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3BE48"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50" w:beforeAutospacing="0" w:after="100" w:afterAutospacing="0" w:line="288"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Article III - v0.3.0 Draft EOS.IO Constitution - Arbitration</w:t>
      </w:r>
      <w:r>
        <w:rPr>
          <w:rStyle w:val="a8"/>
          <w:rFonts w:ascii="Times New Roman" w:eastAsia="&amp;quot" w:hAnsi="Times New Roman" w:hint="default"/>
          <w:color w:val="000000"/>
          <w:sz w:val="24"/>
          <w:szCs w:val="24"/>
        </w:rPr>
        <w:footnoteReference w:id="1"/>
      </w:r>
    </w:p>
    <w:p w14:paraId="1493BE49" w14:textId="77777777" w:rsidR="00407A10" w:rsidRDefault="00407A10">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p>
    <w:p w14:paraId="1493BE4A"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Purpose</w:t>
      </w:r>
    </w:p>
    <w:p w14:paraId="1493BE4B"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As previously discussed in the </w:t>
      </w:r>
      <w:hyperlink r:id="rId8" w:tooltip="Design Principles" w:history="1">
        <w:r>
          <w:rPr>
            <w:rStyle w:val="a7"/>
            <w:rFonts w:ascii="Times New Roman" w:eastAsia="Helvetica Neue" w:hAnsi="Times New Roman"/>
            <w:color w:val="0088CC"/>
            <w:u w:val="none"/>
          </w:rPr>
          <w:t xml:space="preserve">Design Principles </w:t>
        </w:r>
      </w:hyperlink>
      <w:r>
        <w:rPr>
          <w:rFonts w:ascii="Times New Roman" w:eastAsia="Helvetica Neue" w:hAnsi="Times New Roman"/>
          <w:color w:val="333333"/>
        </w:rPr>
        <w:t>of</w:t>
      </w:r>
      <w:r>
        <w:rPr>
          <w:rFonts w:ascii="Times New Roman" w:eastAsia="Helvetica Neue" w:hAnsi="Times New Roman"/>
          <w:color w:val="333333"/>
        </w:rPr>
        <w:t xml:space="preserve"> this Draft, the EOSIO Software will provide a "governed blockchain" where disputes can be resolved via binding arbitration. The purpose of this article is simply to establish and authorize the existence of binding arbitration.</w:t>
      </w:r>
    </w:p>
    <w:p w14:paraId="1493BE4C"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Text of Article</w:t>
      </w:r>
    </w:p>
    <w:p w14:paraId="1493BE4D" w14:textId="0A39FA11"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sidRPr="00820B0A">
        <w:rPr>
          <w:rFonts w:ascii="Times New Roman" w:eastAsia="Helvetica Neue" w:hAnsi="Times New Roman"/>
        </w:rPr>
        <w:t>Each Member agrees to resolve disputes through the blockchain’s default arbitration process, or any other process that the parties to a transaction may mutually agree to in advance.</w:t>
      </w:r>
      <w:bookmarkStart w:id="0" w:name="_GoBack"/>
      <w:bookmarkEnd w:id="0"/>
    </w:p>
    <w:p w14:paraId="1493BE4E"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Discussion</w:t>
      </w:r>
    </w:p>
    <w:p w14:paraId="1493BE4F"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Contracts are the primary way property rights are exchanged on a blockchain. Since we c</w:t>
      </w:r>
      <w:r>
        <w:rPr>
          <w:rFonts w:ascii="Times New Roman" w:eastAsia="Helvetica Neue" w:hAnsi="Times New Roman"/>
          <w:color w:val="333333"/>
        </w:rPr>
        <w:t>an't count on the code to be perfect, we need a case-by-case exception handling process.</w:t>
      </w:r>
    </w:p>
    <w:p w14:paraId="1493BE50"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There will be (I believe) a separate "Arbitration Agreement" between the chain and the Arbitrators. There will also (I believe) be at least one fully formed Arbitratio</w:t>
      </w:r>
      <w:r>
        <w:rPr>
          <w:rFonts w:ascii="Times New Roman" w:eastAsia="Helvetica Neue" w:hAnsi="Times New Roman"/>
          <w:color w:val="333333"/>
        </w:rPr>
        <w:t>n Forum with Rules of Dispute Resolution (RDRs) and a team of Arbitrators, ready to go at launch or very shortly thereafter.</w:t>
      </w:r>
    </w:p>
    <w:p w14:paraId="1493BE51"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There will need to be (I imagine) system level contracts for tracking default-level arbitration cases.</w:t>
      </w:r>
    </w:p>
    <w:p w14:paraId="1493BE52"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There will need to be a </w:t>
      </w:r>
      <w:r>
        <w:rPr>
          <w:rStyle w:val="a5"/>
          <w:rFonts w:ascii="Times New Roman" w:eastAsia="Helvetica Neue" w:hAnsi="Times New Roman"/>
          <w:color w:val="333333"/>
        </w:rPr>
        <w:t>meth</w:t>
      </w:r>
      <w:r>
        <w:rPr>
          <w:rStyle w:val="a5"/>
          <w:rFonts w:ascii="Times New Roman" w:eastAsia="Helvetica Neue" w:hAnsi="Times New Roman"/>
          <w:color w:val="333333"/>
        </w:rPr>
        <w:t>od of notification of parties</w:t>
      </w:r>
      <w:r>
        <w:rPr>
          <w:rFonts w:ascii="Times New Roman" w:eastAsia="Helvetica Neue" w:hAnsi="Times New Roman"/>
          <w:color w:val="333333"/>
        </w:rPr>
        <w:t xml:space="preserve"> when someone files a dispute against you, so you can be aware that it's happened. The notification method may be an on-chain broadcast that Members are responsible for monitoring, not unlike "</w:t>
      </w:r>
      <w:hyperlink r:id="rId9" w:anchor="Newspapers_of_public_record" w:tooltip="A 'newspaper of public record', sometimes referred to as an 'official newspaper', refers to a publicly available newspaper that has been authorised by a government to publish public or legal notices. It is often established by statute or official action and publication of notices within it, whether by the government or a private party, is usually considered sufficient to comply with legal requirements for public notice. (Source: Wikipedia)" w:history="1">
        <w:r>
          <w:rPr>
            <w:rStyle w:val="a7"/>
            <w:rFonts w:ascii="Times New Roman" w:eastAsia="Helvetica Neue" w:hAnsi="Times New Roman"/>
            <w:color w:val="0088CC"/>
            <w:u w:val="none"/>
          </w:rPr>
          <w:t>publishing notice in a newspaper of record</w:t>
        </w:r>
      </w:hyperlink>
      <w:r>
        <w:rPr>
          <w:rFonts w:ascii="Times New Roman" w:eastAsia="Helvetica Neue" w:hAnsi="Times New Roman"/>
          <w:color w:val="333333"/>
        </w:rPr>
        <w:t>".</w:t>
      </w:r>
    </w:p>
    <w:p w14:paraId="1493BE53" w14:textId="77777777" w:rsidR="00407A10" w:rsidRDefault="00820B0A">
      <w:pPr>
        <w:pStyle w:val="2"/>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Implications</w:t>
      </w:r>
    </w:p>
    <w:p w14:paraId="1493BE54"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Article III implies several things:</w:t>
      </w:r>
    </w:p>
    <w:p w14:paraId="1493BE55"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t>On-chain disputes get handled via the chain's arbitration process.</w:t>
      </w:r>
    </w:p>
    <w:p w14:paraId="1493BE56"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t xml:space="preserve">Off-chain disputes get handled like they already do </w:t>
      </w:r>
      <w:r>
        <w:rPr>
          <w:rFonts w:ascii="Times New Roman" w:eastAsia="Helvetica Neue" w:hAnsi="Times New Roman" w:cs="Times New Roman"/>
          <w:color w:val="333333"/>
          <w:sz w:val="24"/>
        </w:rPr>
        <w:t xml:space="preserve">off-chain. (Humans have been disputing things with each other for </w:t>
      </w:r>
      <w:proofErr w:type="gramStart"/>
      <w:r>
        <w:rPr>
          <w:rFonts w:ascii="Times New Roman" w:eastAsia="Helvetica Neue" w:hAnsi="Times New Roman" w:cs="Times New Roman"/>
          <w:color w:val="333333"/>
          <w:sz w:val="24"/>
        </w:rPr>
        <w:t>all of</w:t>
      </w:r>
      <w:proofErr w:type="gramEnd"/>
      <w:r>
        <w:rPr>
          <w:rFonts w:ascii="Times New Roman" w:eastAsia="Helvetica Neue" w:hAnsi="Times New Roman" w:cs="Times New Roman"/>
          <w:color w:val="333333"/>
          <w:sz w:val="24"/>
        </w:rPr>
        <w:t xml:space="preserve"> recorded history, and surely beyond.)</w:t>
      </w:r>
    </w:p>
    <w:p w14:paraId="1493BE57"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lastRenderedPageBreak/>
        <w:t>If you're not sure your dispute is on- or off-chain, file a dispute and ask.</w:t>
      </w:r>
    </w:p>
    <w:p w14:paraId="1493BE58"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t>To limit gaming and 'arbitration spam' there will almost certainly b</w:t>
      </w:r>
      <w:r>
        <w:rPr>
          <w:rFonts w:ascii="Times New Roman" w:eastAsia="Helvetica Neue" w:hAnsi="Times New Roman" w:cs="Times New Roman"/>
          <w:color w:val="333333"/>
          <w:sz w:val="24"/>
        </w:rPr>
        <w:t>e filing fees. Abuse of the system could itself lead to a dispute against the abuser, leading to his having to pay a fine and/or face some other consequence.</w:t>
      </w:r>
    </w:p>
    <w:p w14:paraId="1493BE59" w14:textId="77777777" w:rsidR="00407A10" w:rsidRDefault="00820B0A">
      <w:pPr>
        <w:pStyle w:val="2"/>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Questions and Answers</w:t>
      </w:r>
    </w:p>
    <w:p w14:paraId="1493BE5A"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Many people have asked questions about how on-chain arbitration will work:</w:t>
      </w:r>
    </w:p>
    <w:p w14:paraId="1493BE5B"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What if the arbitrator is secretly colluding with one of the disputing parties?</w:t>
      </w:r>
    </w:p>
    <w:p w14:paraId="1493BE5C" w14:textId="77777777" w:rsidR="00407A10" w:rsidRDefault="00820B0A">
      <w:pPr>
        <w:widowControl/>
        <w:pBdr>
          <w:top w:val="none" w:sz="0" w:space="0" w:color="333333"/>
          <w:left w:val="none" w:sz="0" w:space="0" w:color="333333"/>
          <w:bottom w:val="none" w:sz="0" w:space="0" w:color="333333"/>
          <w:right w:val="none" w:sz="0" w:space="0" w:color="333333"/>
        </w:pBdr>
        <w:spacing w:before="50" w:after="50" w:line="244" w:lineRule="atLeast"/>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There are a very few grounds for appealing an arbitrator's decision. One is that the arbitrator wasn't independent.</w:t>
      </w:r>
    </w:p>
    <w:p w14:paraId="1493BE5D" w14:textId="77777777" w:rsidR="00407A10" w:rsidRDefault="00407A10">
      <w:pPr>
        <w:widowControl/>
        <w:pBdr>
          <w:top w:val="none" w:sz="0" w:space="0" w:color="333333"/>
          <w:left w:val="none" w:sz="0" w:space="0" w:color="333333"/>
          <w:bottom w:val="none" w:sz="0" w:space="0" w:color="333333"/>
          <w:right w:val="none" w:sz="0" w:space="0" w:color="333333"/>
        </w:pBdr>
        <w:spacing w:before="50" w:after="50" w:line="244" w:lineRule="atLeast"/>
        <w:textAlignment w:val="baseline"/>
        <w:rPr>
          <w:rFonts w:ascii="Times New Roman" w:eastAsia="Helvetica Neue" w:hAnsi="Times New Roman" w:cs="Times New Roman"/>
          <w:sz w:val="24"/>
        </w:rPr>
      </w:pPr>
    </w:p>
    <w:p w14:paraId="1493BE5E"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What if the arbitrator is flat out wrong?</w:t>
      </w:r>
    </w:p>
    <w:p w14:paraId="1493BE5F" w14:textId="77777777" w:rsidR="00407A10" w:rsidRDefault="00820B0A">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t xml:space="preserve">There are a very </w:t>
      </w:r>
      <w:r>
        <w:rPr>
          <w:rFonts w:ascii="Times New Roman" w:eastAsia="Helvetica Neue" w:hAnsi="Times New Roman" w:cs="Times New Roman"/>
          <w:color w:val="333333"/>
          <w:sz w:val="24"/>
        </w:rPr>
        <w:t>few grounds for appealing an arbitrator's decision. One is that the arbitrator was grossly incompetent.</w:t>
      </w:r>
    </w:p>
    <w:p w14:paraId="1493BE60" w14:textId="77777777" w:rsidR="00407A10" w:rsidRDefault="00407A10">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sz w:val="24"/>
        </w:rPr>
      </w:pPr>
    </w:p>
    <w:p w14:paraId="1493BE61"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 xml:space="preserve">What if the arbitrator (fill in </w:t>
      </w:r>
      <w:proofErr w:type="gramStart"/>
      <w:r>
        <w:rPr>
          <w:rFonts w:ascii="Times New Roman" w:eastAsia="Helvetica Neue" w:hAnsi="Times New Roman" w:cs="Times New Roman"/>
          <w:color w:val="333333"/>
          <w:sz w:val="24"/>
        </w:rPr>
        <w:t>other</w:t>
      </w:r>
      <w:proofErr w:type="gramEnd"/>
      <w:r>
        <w:rPr>
          <w:rFonts w:ascii="Times New Roman" w:eastAsia="Helvetica Neue" w:hAnsi="Times New Roman" w:cs="Times New Roman"/>
          <w:color w:val="333333"/>
          <w:sz w:val="24"/>
        </w:rPr>
        <w:t xml:space="preserve"> mistake)?</w:t>
      </w:r>
    </w:p>
    <w:p w14:paraId="1493BE62" w14:textId="77777777" w:rsidR="00407A10" w:rsidRDefault="00820B0A">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rPr>
        <w:t>Arbitration has been used for many decades. Arbitrators can make mistakes on-chain or off-chain. If you</w:t>
      </w:r>
      <w:r>
        <w:rPr>
          <w:rFonts w:ascii="Times New Roman" w:eastAsia="Helvetica Neue" w:hAnsi="Times New Roman" w:cs="Times New Roman"/>
          <w:color w:val="333333"/>
          <w:sz w:val="24"/>
        </w:rPr>
        <w:t xml:space="preserve">'re curious how a </w:t>
      </w:r>
      <w:proofErr w:type="gramStart"/>
      <w:r>
        <w:rPr>
          <w:rFonts w:ascii="Times New Roman" w:eastAsia="Helvetica Neue" w:hAnsi="Times New Roman" w:cs="Times New Roman"/>
          <w:color w:val="333333"/>
          <w:sz w:val="24"/>
        </w:rPr>
        <w:t>particular mistake</w:t>
      </w:r>
      <w:proofErr w:type="gramEnd"/>
      <w:r>
        <w:rPr>
          <w:rFonts w:ascii="Times New Roman" w:eastAsia="Helvetica Neue" w:hAnsi="Times New Roman" w:cs="Times New Roman"/>
          <w:color w:val="333333"/>
          <w:sz w:val="24"/>
        </w:rPr>
        <w:t xml:space="preserve"> is handled in arbitration, you should be researching arbitration, not blockchains.</w:t>
      </w:r>
    </w:p>
    <w:p w14:paraId="1493BE63" w14:textId="77777777" w:rsidR="00407A10" w:rsidRDefault="00407A10">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sz w:val="24"/>
        </w:rPr>
      </w:pPr>
    </w:p>
    <w:p w14:paraId="1493BE64"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 xml:space="preserve">Will arbitrator decisions be legal </w:t>
      </w:r>
      <w:proofErr w:type="gramStart"/>
      <w:r>
        <w:rPr>
          <w:rFonts w:ascii="Times New Roman" w:eastAsia="Helvetica Neue" w:hAnsi="Times New Roman" w:cs="Times New Roman"/>
          <w:color w:val="333333"/>
          <w:sz w:val="24"/>
        </w:rPr>
        <w:t>off of</w:t>
      </w:r>
      <w:proofErr w:type="gramEnd"/>
      <w:r>
        <w:rPr>
          <w:rFonts w:ascii="Times New Roman" w:eastAsia="Helvetica Neue" w:hAnsi="Times New Roman" w:cs="Times New Roman"/>
          <w:color w:val="333333"/>
          <w:sz w:val="24"/>
        </w:rPr>
        <w:t xml:space="preserve"> the blockchain?</w:t>
      </w:r>
    </w:p>
    <w:p w14:paraId="1493BE65" w14:textId="77777777" w:rsidR="00407A10" w:rsidRDefault="00820B0A">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Yes. Every effort is being made to ensure that on-chain arbitration is bindin</w:t>
      </w:r>
      <w:r>
        <w:rPr>
          <w:rFonts w:ascii="Times New Roman" w:eastAsia="Helvetica Neue" w:hAnsi="Times New Roman" w:cs="Times New Roman"/>
          <w:color w:val="333333"/>
          <w:sz w:val="24"/>
        </w:rPr>
        <w:t>g both on- and off-chain. Fortunately, since 1958 over 150 countries have signed agreements to recognize and enforce the decisions of arbitrators, including arbitrators who are not resident in those countries. We have every reason to believe EOSIO blockcha</w:t>
      </w:r>
      <w:r>
        <w:rPr>
          <w:rFonts w:ascii="Times New Roman" w:eastAsia="Helvetica Neue" w:hAnsi="Times New Roman" w:cs="Times New Roman"/>
          <w:color w:val="333333"/>
          <w:sz w:val="24"/>
        </w:rPr>
        <w:t>in on-chain arbitration will be treated in the exact same way, if ever an on-chain arbitration case should end up in front of a national court of law.</w:t>
      </w:r>
    </w:p>
    <w:p w14:paraId="1493BE66" w14:textId="77777777" w:rsidR="00407A10" w:rsidRDefault="00407A10">
      <w:pPr>
        <w:widowControl/>
        <w:pBdr>
          <w:top w:val="none" w:sz="0" w:space="0" w:color="333333"/>
          <w:left w:val="none" w:sz="0" w:space="0" w:color="333333"/>
          <w:bottom w:val="none" w:sz="0" w:space="0" w:color="333333"/>
          <w:right w:val="none" w:sz="0" w:space="0" w:color="333333"/>
        </w:pBdr>
        <w:spacing w:before="50" w:after="50" w:line="244" w:lineRule="atLeast"/>
        <w:textAlignment w:val="baseline"/>
        <w:rPr>
          <w:rFonts w:ascii="Times New Roman" w:eastAsia="Helvetica Neue" w:hAnsi="Times New Roman" w:cs="Times New Roman"/>
          <w:sz w:val="24"/>
        </w:rPr>
      </w:pPr>
    </w:p>
    <w:p w14:paraId="1493BE67" w14:textId="77777777" w:rsidR="00407A10" w:rsidRDefault="00820B0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Does arbitration have to be agreed to in advance?</w:t>
      </w:r>
    </w:p>
    <w:p w14:paraId="1493BE68" w14:textId="77777777" w:rsidR="00407A10" w:rsidRDefault="00820B0A">
      <w:pPr>
        <w:widowControl/>
        <w:pBdr>
          <w:top w:val="none" w:sz="0" w:space="0" w:color="333333"/>
          <w:left w:val="none" w:sz="0" w:space="0" w:color="333333"/>
          <w:bottom w:val="none" w:sz="0" w:space="0" w:color="333333"/>
          <w:right w:val="none" w:sz="0" w:space="0" w:color="333333"/>
        </w:pBdr>
        <w:spacing w:before="50" w:after="50" w:line="244" w:lineRule="atLeast"/>
        <w:ind w:left="70"/>
        <w:textAlignment w:val="baseline"/>
        <w:rPr>
          <w:rFonts w:ascii="Times New Roman" w:eastAsia="Helvetica Neue" w:hAnsi="Times New Roman" w:cs="Times New Roman"/>
          <w:color w:val="333333"/>
          <w:sz w:val="24"/>
        </w:rPr>
      </w:pPr>
      <w:r>
        <w:rPr>
          <w:rFonts w:ascii="Times New Roman" w:eastAsia="Helvetica Neue" w:hAnsi="Times New Roman" w:cs="Times New Roman"/>
          <w:color w:val="333333"/>
          <w:sz w:val="24"/>
        </w:rPr>
        <w:t xml:space="preserve">That's best practice, yes. Two people could always </w:t>
      </w:r>
      <w:r>
        <w:rPr>
          <w:rFonts w:ascii="Times New Roman" w:eastAsia="Helvetica Neue" w:hAnsi="Times New Roman" w:cs="Times New Roman"/>
          <w:color w:val="333333"/>
          <w:sz w:val="24"/>
        </w:rPr>
        <w:t xml:space="preserve">agree to a new arbitration process and forum AFTER a dispute arises, but then </w:t>
      </w:r>
      <w:proofErr w:type="gramStart"/>
      <w:r>
        <w:rPr>
          <w:rFonts w:ascii="Times New Roman" w:eastAsia="Helvetica Neue" w:hAnsi="Times New Roman" w:cs="Times New Roman"/>
          <w:color w:val="333333"/>
          <w:sz w:val="24"/>
        </w:rPr>
        <w:t>again</w:t>
      </w:r>
      <w:proofErr w:type="gramEnd"/>
      <w:r>
        <w:rPr>
          <w:rFonts w:ascii="Times New Roman" w:eastAsia="Helvetica Neue" w:hAnsi="Times New Roman" w:cs="Times New Roman"/>
          <w:color w:val="333333"/>
          <w:sz w:val="24"/>
        </w:rPr>
        <w:t xml:space="preserve"> they could also agree to settle the dispute without any arbitrator at all. Experience suggests that specifying the arbitration forum in advance is the better way.</w:t>
      </w:r>
    </w:p>
    <w:p w14:paraId="1493BE69" w14:textId="77777777" w:rsidR="00407A10" w:rsidRDefault="00407A10">
      <w:pPr>
        <w:widowControl/>
        <w:pBdr>
          <w:top w:val="none" w:sz="0" w:space="0" w:color="333333"/>
          <w:left w:val="none" w:sz="0" w:space="0" w:color="333333"/>
          <w:bottom w:val="none" w:sz="0" w:space="0" w:color="333333"/>
          <w:right w:val="none" w:sz="0" w:space="0" w:color="333333"/>
        </w:pBdr>
        <w:spacing w:before="50" w:after="50" w:line="244" w:lineRule="atLeast"/>
        <w:ind w:left="930"/>
        <w:textAlignment w:val="baseline"/>
        <w:rPr>
          <w:rFonts w:ascii="Times New Roman" w:eastAsia="Helvetica Neue" w:hAnsi="Times New Roman" w:cs="Times New Roman"/>
          <w:sz w:val="24"/>
        </w:rPr>
      </w:pPr>
    </w:p>
    <w:p w14:paraId="1493BE6A"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 xml:space="preserve">Further </w:t>
      </w:r>
      <w:r>
        <w:rPr>
          <w:rFonts w:ascii="Times New Roman" w:eastAsia="&amp;quot" w:hAnsi="Times New Roman" w:hint="default"/>
          <w:color w:val="000000"/>
          <w:sz w:val="24"/>
          <w:szCs w:val="24"/>
        </w:rPr>
        <w:t>Work</w:t>
      </w:r>
    </w:p>
    <w:p w14:paraId="1493BE6B"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This area of the EOSIO Governance suite of offerings is undergoing a lot of work that won't be visible in this article. Ultimately, the Constitution </w:t>
      </w:r>
      <w:proofErr w:type="gramStart"/>
      <w:r>
        <w:rPr>
          <w:rFonts w:ascii="Times New Roman" w:eastAsia="Helvetica Neue" w:hAnsi="Times New Roman"/>
          <w:color w:val="333333"/>
        </w:rPr>
        <w:t>has to</w:t>
      </w:r>
      <w:proofErr w:type="gramEnd"/>
      <w:r>
        <w:rPr>
          <w:rFonts w:ascii="Times New Roman" w:eastAsia="Helvetica Neue" w:hAnsi="Times New Roman"/>
          <w:color w:val="333333"/>
        </w:rPr>
        <w:t xml:space="preserve"> </w:t>
      </w:r>
      <w:r>
        <w:rPr>
          <w:rStyle w:val="a5"/>
          <w:rFonts w:ascii="Times New Roman" w:eastAsia="Helvetica Neue" w:hAnsi="Times New Roman"/>
          <w:color w:val="333333"/>
        </w:rPr>
        <w:t>authorize and empower arbitration to exist</w:t>
      </w:r>
      <w:r>
        <w:rPr>
          <w:rFonts w:ascii="Times New Roman" w:eastAsia="Helvetica Neue" w:hAnsi="Times New Roman"/>
          <w:color w:val="333333"/>
        </w:rPr>
        <w:t xml:space="preserve">. The work of </w:t>
      </w:r>
      <w:r>
        <w:rPr>
          <w:rStyle w:val="a5"/>
          <w:rFonts w:ascii="Times New Roman" w:eastAsia="Helvetica Neue" w:hAnsi="Times New Roman"/>
          <w:color w:val="333333"/>
        </w:rPr>
        <w:t>making it exist</w:t>
      </w:r>
      <w:r>
        <w:rPr>
          <w:rFonts w:ascii="Times New Roman" w:eastAsia="Helvetica Neue" w:hAnsi="Times New Roman"/>
          <w:color w:val="333333"/>
        </w:rPr>
        <w:t xml:space="preserve"> is another project that</w:t>
      </w:r>
      <w:r>
        <w:rPr>
          <w:rFonts w:ascii="Times New Roman" w:eastAsia="Helvetica Neue" w:hAnsi="Times New Roman"/>
          <w:color w:val="333333"/>
        </w:rPr>
        <w:t>'s being worked on right now and that will be shared with the community as it unfolds.</w:t>
      </w:r>
    </w:p>
    <w:p w14:paraId="1493BE6C"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lastRenderedPageBreak/>
        <w:t xml:space="preserve">The default set of Rules for Dispute Resolution (RDRs) should answer most people's detailed questions about </w:t>
      </w:r>
      <w:r>
        <w:rPr>
          <w:rStyle w:val="a5"/>
          <w:rFonts w:ascii="Times New Roman" w:eastAsia="Helvetica Neue" w:hAnsi="Times New Roman"/>
          <w:color w:val="333333"/>
        </w:rPr>
        <w:t>how</w:t>
      </w:r>
      <w:r>
        <w:rPr>
          <w:rFonts w:ascii="Times New Roman" w:eastAsia="Helvetica Neue" w:hAnsi="Times New Roman"/>
          <w:color w:val="333333"/>
        </w:rPr>
        <w:t xml:space="preserve"> arbitration cases will unfold, be decided, and be enforce</w:t>
      </w:r>
      <w:r>
        <w:rPr>
          <w:rFonts w:ascii="Times New Roman" w:eastAsia="Helvetica Neue" w:hAnsi="Times New Roman"/>
          <w:color w:val="333333"/>
        </w:rPr>
        <w:t xml:space="preserve">d. That is </w:t>
      </w:r>
      <w:r>
        <w:rPr>
          <w:rStyle w:val="a5"/>
          <w:rFonts w:ascii="Times New Roman" w:eastAsia="Helvetica Neue" w:hAnsi="Times New Roman"/>
          <w:color w:val="333333"/>
        </w:rPr>
        <w:t>not</w:t>
      </w:r>
      <w:r>
        <w:rPr>
          <w:rFonts w:ascii="Times New Roman" w:eastAsia="Helvetica Neue" w:hAnsi="Times New Roman"/>
          <w:color w:val="333333"/>
        </w:rPr>
        <w:t xml:space="preserve"> specified in the Constitution.</w:t>
      </w:r>
    </w:p>
    <w:p w14:paraId="1493BE6D"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Disclaimer</w:t>
      </w:r>
    </w:p>
    <w:p w14:paraId="1493BE6E" w14:textId="77777777" w:rsidR="00407A10" w:rsidRDefault="00820B0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All EOSIO Software governance settings are provided as </w:t>
      </w:r>
      <w:r>
        <w:rPr>
          <w:rStyle w:val="a5"/>
          <w:rFonts w:ascii="Times New Roman" w:eastAsia="Helvetica Neue" w:hAnsi="Times New Roman"/>
          <w:color w:val="333333"/>
        </w:rPr>
        <w:t>default settings</w:t>
      </w:r>
      <w:r>
        <w:rPr>
          <w:rFonts w:ascii="Times New Roman" w:eastAsia="Helvetica Neue" w:hAnsi="Times New Roman"/>
          <w:color w:val="333333"/>
        </w:rPr>
        <w:t xml:space="preserve"> that anyone can accept as-is, alter, or replace completely when launching a blockchain. Governance rules and settings can be chosen at </w:t>
      </w:r>
      <w:proofErr w:type="gramStart"/>
      <w:r>
        <w:rPr>
          <w:rFonts w:ascii="Times New Roman" w:eastAsia="Helvetica Neue" w:hAnsi="Times New Roman"/>
          <w:color w:val="333333"/>
        </w:rPr>
        <w:t>launch, and</w:t>
      </w:r>
      <w:proofErr w:type="gramEnd"/>
      <w:r>
        <w:rPr>
          <w:rFonts w:ascii="Times New Roman" w:eastAsia="Helvetica Neue" w:hAnsi="Times New Roman"/>
          <w:color w:val="333333"/>
        </w:rPr>
        <w:t xml:space="preserve"> are designed to be capable of being amended by the community after launch.</w:t>
      </w:r>
    </w:p>
    <w:p w14:paraId="1493BE6F" w14:textId="77777777" w:rsidR="00407A10" w:rsidRDefault="00820B0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References</w:t>
      </w:r>
    </w:p>
    <w:p w14:paraId="1493BE70" w14:textId="77777777" w:rsidR="00407A10" w:rsidRDefault="00820B0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10" w:tooltip="Convention on the Recognition and Enforcement of Foreign Arbitral Awards" w:history="1">
        <w:r>
          <w:rPr>
            <w:rStyle w:val="a7"/>
            <w:rFonts w:ascii="Times New Roman" w:eastAsia="Helvetica Neue" w:hAnsi="Times New Roman" w:cs="Times New Roman"/>
            <w:color w:val="0088CC"/>
            <w:sz w:val="24"/>
            <w:u w:val="none"/>
          </w:rPr>
          <w:t>Convention on the Recognition and Enforcement of Foreign Arbitral Awards</w:t>
        </w:r>
      </w:hyperlink>
    </w:p>
    <w:p w14:paraId="1493BE71" w14:textId="77777777" w:rsidR="00407A10" w:rsidRDefault="00820B0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11" w:tooltip="Design Principles" w:history="1">
        <w:r>
          <w:rPr>
            <w:rStyle w:val="a7"/>
            <w:rFonts w:ascii="Times New Roman" w:eastAsia="Helvetica Neue" w:hAnsi="Times New Roman" w:cs="Times New Roman"/>
            <w:color w:val="0088CC"/>
            <w:sz w:val="24"/>
            <w:u w:val="none"/>
          </w:rPr>
          <w:t>Design Principles of the EOSIO Draft Constitution</w:t>
        </w:r>
      </w:hyperlink>
    </w:p>
    <w:p w14:paraId="1493BE72" w14:textId="77777777" w:rsidR="00407A10" w:rsidRDefault="00820B0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12" w:history="1">
        <w:r>
          <w:rPr>
            <w:rStyle w:val="a7"/>
            <w:rFonts w:ascii="Times New Roman" w:eastAsia="Helvetica Neue" w:hAnsi="Times New Roman" w:cs="Times New Roman"/>
            <w:color w:val="0088CC"/>
            <w:sz w:val="24"/>
            <w:u w:val="none"/>
          </w:rPr>
          <w:t>Proskauer on Arbitr</w:t>
        </w:r>
        <w:r>
          <w:rPr>
            <w:rStyle w:val="a7"/>
            <w:rFonts w:ascii="Times New Roman" w:eastAsia="Helvetica Neue" w:hAnsi="Times New Roman" w:cs="Times New Roman"/>
            <w:color w:val="0088CC"/>
            <w:sz w:val="24"/>
            <w:u w:val="none"/>
          </w:rPr>
          <w:t>ation</w:t>
        </w:r>
      </w:hyperlink>
    </w:p>
    <w:p w14:paraId="1493BE73" w14:textId="77777777" w:rsidR="00407A10" w:rsidRDefault="00407A10"/>
    <w:sectPr w:rsidR="00407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B1E89" w14:textId="77777777" w:rsidR="00000000" w:rsidRDefault="00820B0A">
      <w:pPr>
        <w:spacing w:after="0" w:line="240" w:lineRule="auto"/>
      </w:pPr>
      <w:r>
        <w:separator/>
      </w:r>
    </w:p>
  </w:endnote>
  <w:endnote w:type="continuationSeparator" w:id="0">
    <w:p w14:paraId="12FE5EAD" w14:textId="77777777" w:rsidR="00000000" w:rsidRDefault="0082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CA0D" w14:textId="77777777" w:rsidR="00000000" w:rsidRDefault="00820B0A">
      <w:pPr>
        <w:spacing w:after="0" w:line="240" w:lineRule="auto"/>
      </w:pPr>
      <w:r>
        <w:separator/>
      </w:r>
    </w:p>
  </w:footnote>
  <w:footnote w:type="continuationSeparator" w:id="0">
    <w:p w14:paraId="75E8697B" w14:textId="77777777" w:rsidR="00000000" w:rsidRDefault="00820B0A">
      <w:pPr>
        <w:spacing w:after="0" w:line="240" w:lineRule="auto"/>
      </w:pPr>
      <w:r>
        <w:continuationSeparator/>
      </w:r>
    </w:p>
  </w:footnote>
  <w:footnote w:id="1">
    <w:p w14:paraId="1493BE74" w14:textId="77777777" w:rsidR="00407A10" w:rsidRDefault="00820B0A">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https://forums.eosgo.io/discussion/630/article-iii-v0-3-0-draft-eos-io-constitution-arbitration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2B816"/>
    <w:multiLevelType w:val="multilevel"/>
    <w:tmpl w:val="5B02B81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B02B82C"/>
    <w:multiLevelType w:val="multilevel"/>
    <w:tmpl w:val="5B02B8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761761"/>
    <w:rsid w:val="00407A10"/>
    <w:rsid w:val="00820B0A"/>
    <w:rsid w:val="0084395E"/>
    <w:rsid w:val="1D76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3BE48"/>
  <w15:docId w15:val="{87956979-AD35-4914-993A-DCBE4A1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0" w:afterAutospacing="1"/>
      <w:jc w:val="left"/>
    </w:pPr>
    <w:rPr>
      <w:rFonts w:cs="Times New Roman"/>
      <w:kern w:val="0"/>
      <w:sz w:val="24"/>
    </w:rPr>
  </w:style>
  <w:style w:type="character" w:styleId="a5">
    <w:name w:val="Strong"/>
    <w:basedOn w:val="a0"/>
    <w:qFormat/>
    <w:rPr>
      <w:b/>
    </w:rPr>
  </w:style>
  <w:style w:type="character" w:styleId="a6">
    <w:name w:val="Emphasis"/>
    <w:basedOn w:val="a0"/>
    <w:qFormat/>
    <w:rPr>
      <w:i/>
    </w:rPr>
  </w:style>
  <w:style w:type="character" w:styleId="a7">
    <w:name w:val="Hyperlink"/>
    <w:basedOn w:val="a0"/>
    <w:rPr>
      <w:color w:val="0000FF"/>
      <w:u w:val="single"/>
    </w:rPr>
  </w:style>
  <w:style w:type="character" w:styleId="a8">
    <w:name w:val="footnote reference"/>
    <w:basedOn w:val="a0"/>
    <w:rPr>
      <w:vertAlign w:val="superscript"/>
    </w:rPr>
  </w:style>
  <w:style w:type="paragraph" w:styleId="a9">
    <w:name w:val="header"/>
    <w:basedOn w:val="a"/>
    <w:link w:val="aa"/>
    <w:rsid w:val="00820B0A"/>
    <w:pPr>
      <w:tabs>
        <w:tab w:val="center" w:pos="4320"/>
        <w:tab w:val="right" w:pos="8640"/>
      </w:tabs>
      <w:spacing w:after="0" w:line="240" w:lineRule="auto"/>
    </w:pPr>
  </w:style>
  <w:style w:type="character" w:customStyle="1" w:styleId="aa">
    <w:name w:val="页眉 字符"/>
    <w:basedOn w:val="a0"/>
    <w:link w:val="a9"/>
    <w:rsid w:val="00820B0A"/>
    <w:rPr>
      <w:rFonts w:asciiTheme="minorHAnsi" w:eastAsiaTheme="minorEastAsia" w:hAnsiTheme="minorHAnsi" w:cstheme="minorBidi"/>
      <w:kern w:val="2"/>
      <w:sz w:val="21"/>
      <w:szCs w:val="24"/>
    </w:rPr>
  </w:style>
  <w:style w:type="paragraph" w:styleId="ab">
    <w:name w:val="footer"/>
    <w:basedOn w:val="a"/>
    <w:link w:val="ac"/>
    <w:rsid w:val="00820B0A"/>
    <w:pPr>
      <w:tabs>
        <w:tab w:val="center" w:pos="4320"/>
        <w:tab w:val="right" w:pos="8640"/>
      </w:tabs>
      <w:spacing w:after="0" w:line="240" w:lineRule="auto"/>
    </w:pPr>
  </w:style>
  <w:style w:type="character" w:customStyle="1" w:styleId="ac">
    <w:name w:val="页脚 字符"/>
    <w:basedOn w:val="a0"/>
    <w:link w:val="ab"/>
    <w:rsid w:val="00820B0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rums.eosgo.io/discussion/424/design-principles-of-my-v0-1-draft-eos-io-constitu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skauerguide.com/arbitration/19/I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eosgo.io/discussion/424/design-principles-of-my-v0-1-draft-eos-io-constitution" TargetMode="External"/><Relationship Id="rId5" Type="http://schemas.openxmlformats.org/officeDocument/2006/relationships/webSettings" Target="webSettings.xml"/><Relationship Id="rId10" Type="http://schemas.openxmlformats.org/officeDocument/2006/relationships/hyperlink" Target="https://en.wikipedia.org/wiki/Convention_on_the_Recognition_and_Enforcement_of_Foreign_Arbitral_Awards" TargetMode="External"/><Relationship Id="rId4" Type="http://schemas.openxmlformats.org/officeDocument/2006/relationships/settings" Target="settings.xml"/><Relationship Id="rId9" Type="http://schemas.openxmlformats.org/officeDocument/2006/relationships/hyperlink" Target="https://en.wikipedia.org/wiki/Newspaper_of_recor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Felicia Bao</cp:lastModifiedBy>
  <cp:revision>2</cp:revision>
  <dcterms:created xsi:type="dcterms:W3CDTF">2018-05-21T11:48:00Z</dcterms:created>
  <dcterms:modified xsi:type="dcterms:W3CDTF">2018-05-24T03:45:00Z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