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2CAC" w14:textId="77777777" w:rsidR="00177E0B" w:rsidRDefault="009E294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Article VI - v0.3.0 Draft EOS.IO Constitution - 10% Ownership Cap</w:t>
      </w:r>
      <w:r>
        <w:rPr>
          <w:rStyle w:val="a7"/>
          <w:rFonts w:ascii="Times New Roman" w:eastAsia="&amp;quot" w:hAnsi="Times New Roman" w:hint="default"/>
          <w:color w:val="000000"/>
          <w:sz w:val="24"/>
          <w:szCs w:val="24"/>
        </w:rPr>
        <w:footnoteReference w:id="1"/>
      </w:r>
    </w:p>
    <w:p w14:paraId="1FA82CAD" w14:textId="77777777" w:rsidR="00177E0B" w:rsidRDefault="00177E0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</w:p>
    <w:p w14:paraId="1FA82CAE" w14:textId="77777777" w:rsidR="00177E0B" w:rsidRDefault="009E294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Purpose</w:t>
      </w:r>
    </w:p>
    <w:p w14:paraId="1FA82CAF" w14:textId="77777777" w:rsidR="00177E0B" w:rsidRDefault="009E2942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As discussed under </w:t>
      </w:r>
      <w:hyperlink r:id="rId8" w:tooltip="Article V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>Article V</w:t>
        </w:r>
      </w:hyperlink>
      <w:r>
        <w:rPr>
          <w:rFonts w:ascii="Times New Roman" w:eastAsia="Helvetica Neue" w:hAnsi="Times New Roman"/>
          <w:color w:val="333333"/>
        </w:rPr>
        <w:t xml:space="preserve"> of this Draft Constitution, the EOSIO Software must not have a fiduciary. To prevent this, as well as to prevent whale control of the chain, the Constitution caps ownership by any one "Member or Beneficial Interest" at a maximum of 10% of all issued token</w:t>
      </w:r>
      <w:r>
        <w:rPr>
          <w:rFonts w:ascii="Times New Roman" w:eastAsia="Helvetica Neue" w:hAnsi="Times New Roman"/>
          <w:color w:val="333333"/>
        </w:rPr>
        <w:t>s.</w:t>
      </w:r>
    </w:p>
    <w:p w14:paraId="1FA82CB0" w14:textId="77777777" w:rsidR="00177E0B" w:rsidRDefault="009E294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Text of Article</w:t>
      </w:r>
    </w:p>
    <w:p w14:paraId="1FA82CB1" w14:textId="10479726" w:rsidR="00177E0B" w:rsidRDefault="009E2942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9E2942">
        <w:rPr>
          <w:rFonts w:ascii="Times New Roman" w:eastAsia="Helvetica Neue" w:hAnsi="Times New Roman"/>
          <w:color w:val="333333"/>
        </w:rPr>
        <w:t>No Member nor any Beneficial Interest shall own more than 10% of issued tokens.</w:t>
      </w:r>
      <w:bookmarkStart w:id="0" w:name="_GoBack"/>
      <w:bookmarkEnd w:id="0"/>
    </w:p>
    <w:p w14:paraId="1FA82CB2" w14:textId="77777777" w:rsidR="00177E0B" w:rsidRDefault="009E294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Discussion</w:t>
      </w:r>
    </w:p>
    <w:p w14:paraId="1FA82CB3" w14:textId="77777777" w:rsidR="00177E0B" w:rsidRDefault="009E2942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Several reasons exist to cap token ownership as a percent of the whole.</w:t>
      </w:r>
    </w:p>
    <w:p w14:paraId="1FA82CB4" w14:textId="77777777" w:rsidR="00177E0B" w:rsidRDefault="009E2942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Token ownership above a</w:t>
      </w:r>
      <w:r>
        <w:rPr>
          <w:rFonts w:ascii="Times New Roman" w:eastAsia="Helvetica Neue" w:hAnsi="Times New Roman" w:cs="Times New Roman"/>
          <w:color w:val="333333"/>
          <w:sz w:val="24"/>
        </w:rPr>
        <w:t xml:space="preserve"> certain size has historically been a stepping stone to abusive behavior that has harmed other blockchains.</w:t>
      </w:r>
    </w:p>
    <w:p w14:paraId="1FA82CB5" w14:textId="77777777" w:rsidR="00177E0B" w:rsidRDefault="009E2942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Many governments and regulatory bodies have an ownership threshold, above which different and more exacting rules apply. The figure 10% is often use</w:t>
      </w:r>
      <w:r>
        <w:rPr>
          <w:rFonts w:ascii="Times New Roman" w:eastAsia="Helvetica Neue" w:hAnsi="Times New Roman" w:cs="Times New Roman"/>
          <w:color w:val="333333"/>
          <w:sz w:val="24"/>
        </w:rPr>
        <w:t>d. The SEC requires "shareholders who own more than 10% of a class of the company's equity securities" to file as "insiders" just like a firm's directors and officers do.</w:t>
      </w:r>
    </w:p>
    <w:p w14:paraId="1FA82CB6" w14:textId="77777777" w:rsidR="00177E0B" w:rsidRDefault="009E2942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 xml:space="preserve">Once a person becomes a large enough token holder, they can start to act like a </w:t>
      </w:r>
      <w:r>
        <w:rPr>
          <w:rFonts w:ascii="Times New Roman" w:eastAsia="Helvetica Neue" w:hAnsi="Times New Roman" w:cs="Times New Roman"/>
          <w:color w:val="333333"/>
          <w:sz w:val="24"/>
        </w:rPr>
        <w:t>fiduciary out of normal self-interest; this can lead to a legitimate utility token (i.e. a non-security) becoming an implicit security, through the behavior of a large token holder and the creation of expectations.</w:t>
      </w:r>
    </w:p>
    <w:p w14:paraId="1FA82CB7" w14:textId="77777777" w:rsidR="00177E0B" w:rsidRDefault="009E294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References</w:t>
      </w:r>
    </w:p>
    <w:p w14:paraId="1FA82CB8" w14:textId="77777777" w:rsidR="00177E0B" w:rsidRDefault="009E2942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hyperlink r:id="rId9" w:tooltip="SEC: Officers, Directors and 10% Shareholders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>SEC: Officers, Directors and 10% Shareholders</w:t>
        </w:r>
      </w:hyperlink>
      <w:r>
        <w:rPr>
          <w:rFonts w:ascii="Times New Roman" w:eastAsia="Helvetica Neue" w:hAnsi="Times New Roman"/>
          <w:color w:val="333333"/>
        </w:rPr>
        <w:br/>
      </w:r>
      <w:hyperlink r:id="rId10" w:tooltip="Definition of Beneficial Interest at Investopedia" w:history="1">
        <w:r>
          <w:rPr>
            <w:rStyle w:val="a6"/>
            <w:rFonts w:ascii="Times New Roman" w:eastAsia="Helvetica Neue" w:hAnsi="Times New Roman"/>
            <w:color w:val="0088CC"/>
            <w:u w:val="none"/>
          </w:rPr>
          <w:t>Definition of Beneficial Interest</w:t>
        </w:r>
      </w:hyperlink>
    </w:p>
    <w:p w14:paraId="1FA82CB9" w14:textId="77777777" w:rsidR="00177E0B" w:rsidRDefault="009E2942">
      <w:pPr>
        <w:pStyle w:val="2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</w:rPr>
        <w:t>History of Changes</w:t>
      </w:r>
    </w:p>
    <w:p w14:paraId="1FA82CBA" w14:textId="77777777" w:rsidR="00177E0B" w:rsidRDefault="009E2942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19-Apr-2018: changed "shareholder" to "token holder" in third bullet of </w:t>
      </w:r>
      <w:r>
        <w:rPr>
          <w:rStyle w:val="a5"/>
          <w:rFonts w:ascii="Times New Roman" w:eastAsia="Helvetica Neue" w:hAnsi="Times New Roman"/>
          <w:color w:val="333333"/>
        </w:rPr>
        <w:t>Discussion</w:t>
      </w:r>
      <w:r>
        <w:rPr>
          <w:rFonts w:ascii="Times New Roman" w:eastAsia="Helvetica Neue" w:hAnsi="Times New Roman"/>
          <w:color w:val="333333"/>
        </w:rPr>
        <w:t xml:space="preserve"> section</w:t>
      </w:r>
      <w:r>
        <w:rPr>
          <w:rFonts w:ascii="Times New Roman" w:eastAsia="Helvetica Neue" w:hAnsi="Times New Roman"/>
          <w:color w:val="333333"/>
        </w:rPr>
        <w:br/>
        <w:t xml:space="preserve">25-Apr-2018: changed "proposes capping" to "caps" in the </w:t>
      </w:r>
      <w:r>
        <w:rPr>
          <w:rStyle w:val="a5"/>
          <w:rFonts w:ascii="Times New Roman" w:eastAsia="Helvetica Neue" w:hAnsi="Times New Roman"/>
          <w:color w:val="333333"/>
        </w:rPr>
        <w:t>Purpose</w:t>
      </w:r>
      <w:r>
        <w:rPr>
          <w:rFonts w:ascii="Times New Roman" w:eastAsia="Helvetica Neue" w:hAnsi="Times New Roman"/>
          <w:color w:val="333333"/>
        </w:rPr>
        <w:t xml:space="preserve"> section. Reason: clarifies the impact.</w:t>
      </w:r>
    </w:p>
    <w:p w14:paraId="1FA82CBB" w14:textId="77777777" w:rsidR="00177E0B" w:rsidRDefault="00177E0B">
      <w:pPr>
        <w:rPr>
          <w:rFonts w:ascii="Times New Roman" w:hAnsi="Times New Roman" w:cs="Times New Roman"/>
          <w:sz w:val="24"/>
        </w:rPr>
      </w:pPr>
    </w:p>
    <w:sectPr w:rsidR="0017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DDAA" w14:textId="77777777" w:rsidR="00000000" w:rsidRDefault="009E2942">
      <w:pPr>
        <w:spacing w:after="0" w:line="240" w:lineRule="auto"/>
      </w:pPr>
      <w:r>
        <w:separator/>
      </w:r>
    </w:p>
  </w:endnote>
  <w:endnote w:type="continuationSeparator" w:id="0">
    <w:p w14:paraId="17CF73E7" w14:textId="77777777" w:rsidR="00000000" w:rsidRDefault="009E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E85C" w14:textId="77777777" w:rsidR="00000000" w:rsidRDefault="009E2942">
      <w:pPr>
        <w:spacing w:after="0" w:line="240" w:lineRule="auto"/>
      </w:pPr>
      <w:r>
        <w:separator/>
      </w:r>
    </w:p>
  </w:footnote>
  <w:footnote w:type="continuationSeparator" w:id="0">
    <w:p w14:paraId="2EA637FC" w14:textId="77777777" w:rsidR="00000000" w:rsidRDefault="009E2942">
      <w:pPr>
        <w:spacing w:after="0" w:line="240" w:lineRule="auto"/>
      </w:pPr>
      <w:r>
        <w:continuationSeparator/>
      </w:r>
    </w:p>
  </w:footnote>
  <w:footnote w:id="1">
    <w:p w14:paraId="1FA82CBC" w14:textId="77777777" w:rsidR="00177E0B" w:rsidRDefault="009E2942">
      <w:pPr>
        <w:pStyle w:val="a3"/>
        <w:rPr>
          <w:rFonts w:ascii="Times New Roman" w:hAnsi="Times New Roman" w:cs="Times New Roman"/>
        </w:rPr>
      </w:pPr>
      <w:r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https://forums.eosgo.io/discussion/651/article-vi-v0-3-0-draft-eos-io-constitution-10-ownership-cap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BABF"/>
    <w:multiLevelType w:val="multilevel"/>
    <w:tmpl w:val="5B02BA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D61716"/>
    <w:rsid w:val="00177E0B"/>
    <w:rsid w:val="009E2942"/>
    <w:rsid w:val="06D61716"/>
    <w:rsid w:val="118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82CAC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qFormat/>
    <w:pPr>
      <w:snapToGrid w:val="0"/>
      <w:jc w:val="left"/>
    </w:pPr>
    <w:rPr>
      <w:sz w:val="18"/>
    </w:rPr>
  </w:style>
  <w:style w:type="paragraph" w:styleId="a4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footnote reference"/>
    <w:basedOn w:val="a0"/>
    <w:qFormat/>
    <w:rPr>
      <w:vertAlign w:val="superscript"/>
    </w:rPr>
  </w:style>
  <w:style w:type="paragraph" w:styleId="a8">
    <w:name w:val="header"/>
    <w:basedOn w:val="a"/>
    <w:link w:val="a9"/>
    <w:rsid w:val="009E2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rsid w:val="009E294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footer"/>
    <w:basedOn w:val="a"/>
    <w:link w:val="ab"/>
    <w:rsid w:val="009E29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rsid w:val="009E294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osgo.io/discussion/646/article-iv-v0-3-0-draft-eos-io-constitution-no-buying-or-selling-of-vo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vestopedia.com/terms/b/beneficial-interes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c.gov/smallbusiness/goingpublic/officersanddirect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2018-05-21T11:52:00Z</dcterms:created>
  <dcterms:modified xsi:type="dcterms:W3CDTF">2018-05-24T03:46:00Z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