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54724" w14:textId="77777777" w:rsidR="000519F2" w:rsidRDefault="0036177E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50" w:beforeAutospacing="0" w:after="100" w:afterAutospacing="0" w:line="288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Article XVI - v0.3.0 Draft EOS.IO Constitution - Amendment</w:t>
      </w:r>
      <w:r>
        <w:rPr>
          <w:rStyle w:val="a6"/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footnoteReference w:id="1"/>
      </w:r>
    </w:p>
    <w:p w14:paraId="7CF54725" w14:textId="77777777" w:rsidR="000519F2" w:rsidRDefault="000519F2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</w:pPr>
    </w:p>
    <w:p w14:paraId="7CF54726" w14:textId="77777777" w:rsidR="000519F2" w:rsidRDefault="0036177E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Purpose</w:t>
      </w:r>
    </w:p>
    <w:p w14:paraId="7CF54727" w14:textId="77777777" w:rsidR="000519F2" w:rsidRDefault="0036177E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Establishes the rule for amending the governing documents and the system.</w:t>
      </w:r>
    </w:p>
    <w:p w14:paraId="7CF54728" w14:textId="77777777" w:rsidR="000519F2" w:rsidRDefault="0036177E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Text of Article</w:t>
      </w:r>
    </w:p>
    <w:p w14:paraId="7CF54729" w14:textId="4D6D8DE5" w:rsidR="000519F2" w:rsidRDefault="0036177E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 w:rsidRPr="0036177E">
        <w:rPr>
          <w:rFonts w:ascii="Times New Roman" w:eastAsia="Helvetica Neue" w:hAnsi="Times New Roman"/>
        </w:rPr>
        <w:t>This Constitution and its subordinate documents the Block Producer Agreement and Arbitrator Agreement shall not be amended except by a vote of the Token Holders with no less than 15% vote participation among eligible tokens and no fewer than 10% more Yes than No vote power, sustained for 30 continuous days within a 120 day period.</w:t>
      </w:r>
      <w:bookmarkStart w:id="0" w:name="_GoBack"/>
      <w:bookmarkEnd w:id="0"/>
    </w:p>
    <w:p w14:paraId="7CF5472A" w14:textId="77777777" w:rsidR="000519F2" w:rsidRDefault="0036177E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Discussion</w:t>
      </w:r>
    </w:p>
    <w:p w14:paraId="7CF5472B" w14:textId="77777777" w:rsidR="000519F2" w:rsidRDefault="0036177E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The term "vote power" indicates that a person's vote is tallied based on their number of tokens staked for CPU and bandwidth, as handled by the system software.</w:t>
      </w:r>
    </w:p>
    <w:p w14:paraId="7CF5472C" w14:textId="77777777" w:rsidR="000519F2" w:rsidRDefault="0036177E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 xml:space="preserve">The voting called for here can be, but </w:t>
      </w:r>
      <w:r>
        <w:rPr>
          <w:rFonts w:ascii="Times New Roman" w:eastAsia="Helvetica Neue" w:hAnsi="Times New Roman"/>
          <w:color w:val="333333"/>
        </w:rPr>
        <w:t>need not be, conducted via a system-level contract. It must be handled on-chain.</w:t>
      </w:r>
    </w:p>
    <w:p w14:paraId="7CF5472D" w14:textId="77777777" w:rsidR="000519F2" w:rsidRDefault="0036177E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 xml:space="preserve">The phrase "according to the terms of the then-current system contract" captures, </w:t>
      </w:r>
      <w:proofErr w:type="gramStart"/>
      <w:r>
        <w:rPr>
          <w:rFonts w:ascii="Times New Roman" w:eastAsia="Helvetica Neue" w:hAnsi="Times New Roman"/>
          <w:color w:val="333333"/>
        </w:rPr>
        <w:t>at this time</w:t>
      </w:r>
      <w:proofErr w:type="gramEnd"/>
      <w:r>
        <w:rPr>
          <w:rFonts w:ascii="Times New Roman" w:eastAsia="Helvetica Neue" w:hAnsi="Times New Roman"/>
          <w:color w:val="333333"/>
        </w:rPr>
        <w:t>, these expectations in the software specification (see GitHub issue #2226):</w:t>
      </w:r>
    </w:p>
    <w:p w14:paraId="7CF5472E" w14:textId="77777777" w:rsidR="000519F2" w:rsidRDefault="0036177E">
      <w:pPr>
        <w:widowControl/>
        <w:numPr>
          <w:ilvl w:val="0"/>
          <w:numId w:val="1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>Anyone can propose a new system contract.</w:t>
      </w:r>
    </w:p>
    <w:p w14:paraId="7CF5472F" w14:textId="77777777" w:rsidR="000519F2" w:rsidRDefault="0036177E">
      <w:pPr>
        <w:widowControl/>
        <w:numPr>
          <w:ilvl w:val="0"/>
          <w:numId w:val="1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>Deposit of 1,000 EOS tokens is required. Get back 90% if &amp; when it passes.</w:t>
      </w:r>
    </w:p>
    <w:p w14:paraId="7CF54730" w14:textId="77777777" w:rsidR="000519F2" w:rsidRDefault="0036177E">
      <w:pPr>
        <w:widowControl/>
        <w:numPr>
          <w:ilvl w:val="0"/>
          <w:numId w:val="1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 xml:space="preserve">Proposal is a binary of the new system contract plus a Proposed Tx to install it; up to the proposer to validate and/or prove to voters </w:t>
      </w: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>that the binary comes from valid source code; will probably want to publish their toolchain so others can verify it. Verification is a social activity.</w:t>
      </w:r>
    </w:p>
    <w:p w14:paraId="7CF54731" w14:textId="77777777" w:rsidR="000519F2" w:rsidRDefault="0036177E">
      <w:pPr>
        <w:widowControl/>
        <w:numPr>
          <w:ilvl w:val="0"/>
          <w:numId w:val="1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>Identity contract can be used to create an identity for the proposal and make attestations about it.</w:t>
      </w:r>
    </w:p>
    <w:p w14:paraId="7CF54732" w14:textId="77777777" w:rsidR="000519F2" w:rsidRDefault="0036177E">
      <w:pPr>
        <w:widowControl/>
        <w:numPr>
          <w:ilvl w:val="0"/>
          <w:numId w:val="1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color w:val="333333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</w:rPr>
        <w:t>It'</w:t>
      </w:r>
      <w:r>
        <w:rPr>
          <w:rFonts w:ascii="Times New Roman" w:eastAsia="Helvetica Neue" w:hAnsi="Times New Roman" w:cs="Times New Roman"/>
          <w:color w:val="333333"/>
          <w:sz w:val="24"/>
        </w:rPr>
        <w:t>s large but the RAM will be covered by the system or referendum contract.</w:t>
      </w:r>
    </w:p>
    <w:p w14:paraId="7CF54733" w14:textId="77777777" w:rsidR="000519F2" w:rsidRDefault="0036177E">
      <w:pPr>
        <w:widowControl/>
        <w:numPr>
          <w:ilvl w:val="0"/>
          <w:numId w:val="1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color w:val="333333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</w:rPr>
        <w:t>Voting will be open for up to 120 days.</w:t>
      </w:r>
    </w:p>
    <w:p w14:paraId="7CF54734" w14:textId="77777777" w:rsidR="000519F2" w:rsidRDefault="0036177E">
      <w:pPr>
        <w:widowControl/>
        <w:numPr>
          <w:ilvl w:val="0"/>
          <w:numId w:val="1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color w:val="333333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</w:rPr>
        <w:t>Voter can vote YES or NO or withdraw their vote entirely (which reduces 'voter turnout').</w:t>
      </w:r>
    </w:p>
    <w:p w14:paraId="7CF54735" w14:textId="77777777" w:rsidR="000519F2" w:rsidRDefault="0036177E">
      <w:pPr>
        <w:widowControl/>
        <w:numPr>
          <w:ilvl w:val="0"/>
          <w:numId w:val="1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color w:val="333333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</w:rPr>
        <w:t xml:space="preserve">Voter pays the RAM to store their vote; erase votes </w:t>
      </w:r>
      <w:r>
        <w:rPr>
          <w:rFonts w:ascii="Times New Roman" w:eastAsia="Helvetica Neue" w:hAnsi="Times New Roman" w:cs="Times New Roman"/>
          <w:color w:val="333333"/>
          <w:sz w:val="24"/>
        </w:rPr>
        <w:t>after voting ends.</w:t>
      </w:r>
    </w:p>
    <w:p w14:paraId="7CF54736" w14:textId="77777777" w:rsidR="000519F2" w:rsidRDefault="0036177E">
      <w:pPr>
        <w:widowControl/>
        <w:numPr>
          <w:ilvl w:val="0"/>
          <w:numId w:val="1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color w:val="333333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</w:rPr>
        <w:t>Proposed new system contract is adopted once it meets these criteria:</w:t>
      </w:r>
    </w:p>
    <w:p w14:paraId="7CF54737" w14:textId="77777777" w:rsidR="000519F2" w:rsidRDefault="000519F2">
      <w:pPr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500"/>
        <w:textAlignment w:val="baseline"/>
        <w:rPr>
          <w:rFonts w:ascii="Times New Roman" w:eastAsia="Helvetica Neue" w:hAnsi="Times New Roman" w:cs="Times New Roman"/>
          <w:sz w:val="24"/>
        </w:rPr>
      </w:pPr>
    </w:p>
    <w:p w14:paraId="7CF54738" w14:textId="77777777" w:rsidR="000519F2" w:rsidRDefault="0036177E">
      <w:pPr>
        <w:widowControl/>
        <w:numPr>
          <w:ilvl w:val="1"/>
          <w:numId w:val="1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860" w:hanging="20"/>
        <w:textAlignment w:val="baseline"/>
        <w:rPr>
          <w:rFonts w:ascii="Times New Roman" w:eastAsia="Helvetica Neue" w:hAnsi="Times New Roman" w:cs="Times New Roman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>Maintains a margin of 10% more YES than NO votes (55%+ in favor).</w:t>
      </w:r>
    </w:p>
    <w:p w14:paraId="7CF54739" w14:textId="77777777" w:rsidR="000519F2" w:rsidRDefault="0036177E">
      <w:pPr>
        <w:widowControl/>
        <w:numPr>
          <w:ilvl w:val="1"/>
          <w:numId w:val="1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860" w:hanging="20"/>
        <w:textAlignment w:val="baseline"/>
        <w:rPr>
          <w:rFonts w:ascii="Times New Roman" w:eastAsia="Helvetica Neue" w:hAnsi="Times New Roman" w:cs="Times New Roman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lastRenderedPageBreak/>
        <w:t>Maintains a minimum 10% "voter turnout" (10% of circulating tokens have been voted).</w:t>
      </w:r>
    </w:p>
    <w:p w14:paraId="7CF5473A" w14:textId="77777777" w:rsidR="000519F2" w:rsidRDefault="0036177E">
      <w:pPr>
        <w:widowControl/>
        <w:numPr>
          <w:ilvl w:val="1"/>
          <w:numId w:val="1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860" w:hanging="20"/>
        <w:textAlignment w:val="baseline"/>
        <w:rPr>
          <w:rFonts w:ascii="Times New Roman" w:eastAsia="Helvetica Neue" w:hAnsi="Times New Roman" w:cs="Times New Roman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 xml:space="preserve">Maintains the </w:t>
      </w: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 xml:space="preserve">above two criteria for 30 days continuously within the </w:t>
      </w:r>
      <w:proofErr w:type="gramStart"/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>120 day</w:t>
      </w:r>
      <w:proofErr w:type="gramEnd"/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 xml:space="preserve"> window. (Obviously if they are below 55% YES or 10% turnout at any point with less than 30 days remaining in the </w:t>
      </w:r>
      <w:proofErr w:type="gramStart"/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>120 day</w:t>
      </w:r>
      <w:proofErr w:type="gramEnd"/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 xml:space="preserve"> window, the proposal dies on the spot.)</w:t>
      </w:r>
    </w:p>
    <w:p w14:paraId="7CF5473B" w14:textId="77777777" w:rsidR="000519F2" w:rsidRDefault="000519F2">
      <w:pPr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500"/>
        <w:textAlignment w:val="baseline"/>
        <w:rPr>
          <w:rFonts w:ascii="Times New Roman" w:eastAsia="Helvetica Neue" w:hAnsi="Times New Roman" w:cs="Times New Roman"/>
          <w:sz w:val="24"/>
        </w:rPr>
      </w:pPr>
    </w:p>
    <w:p w14:paraId="7CF5473C" w14:textId="77777777" w:rsidR="000519F2" w:rsidRDefault="0036177E">
      <w:pPr>
        <w:widowControl/>
        <w:numPr>
          <w:ilvl w:val="0"/>
          <w:numId w:val="1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color w:val="333333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</w:rPr>
        <w:t xml:space="preserve">Having passed, the Proposed Tx </w:t>
      </w:r>
      <w:r>
        <w:rPr>
          <w:rFonts w:ascii="Times New Roman" w:eastAsia="Helvetica Neue" w:hAnsi="Times New Roman" w:cs="Times New Roman"/>
          <w:color w:val="333333"/>
          <w:sz w:val="24"/>
        </w:rPr>
        <w:t>to install the new system contract is signed by the BPs; it takes immediately after 15 BPs have signed it.</w:t>
      </w:r>
    </w:p>
    <w:p w14:paraId="7CF5473D" w14:textId="77777777" w:rsidR="000519F2" w:rsidRDefault="0036177E">
      <w:pPr>
        <w:widowControl/>
        <w:numPr>
          <w:ilvl w:val="0"/>
          <w:numId w:val="1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color w:val="333333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</w:rPr>
        <w:t>The Emergency Upgrade process is different and not covered in this issue.</w:t>
      </w:r>
    </w:p>
    <w:p w14:paraId="7CF5473E" w14:textId="77777777" w:rsidR="000519F2" w:rsidRDefault="0036177E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Other comments and implications of the requirements:</w:t>
      </w:r>
    </w:p>
    <w:p w14:paraId="7CF5473F" w14:textId="77777777" w:rsidR="000519F2" w:rsidRDefault="0036177E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 xml:space="preserve">Anyone who pays the </w:t>
      </w:r>
      <w:r>
        <w:rPr>
          <w:rFonts w:ascii="Times New Roman" w:eastAsia="Helvetica Neue" w:hAnsi="Times New Roman"/>
          <w:color w:val="333333"/>
        </w:rPr>
        <w:t>fee and invokes the Referendum contract can propose an upgrade</w:t>
      </w:r>
    </w:p>
    <w:p w14:paraId="7CF54740" w14:textId="77777777" w:rsidR="000519F2" w:rsidRDefault="0036177E">
      <w:pPr>
        <w:widowControl/>
        <w:numPr>
          <w:ilvl w:val="0"/>
          <w:numId w:val="2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>We can have any number of proposals open for voting. If multiple pass, they should be implemented in the sequence in which they passed.</w:t>
      </w:r>
    </w:p>
    <w:p w14:paraId="7CF54741" w14:textId="77777777" w:rsidR="000519F2" w:rsidRDefault="0036177E">
      <w:pPr>
        <w:widowControl/>
        <w:numPr>
          <w:ilvl w:val="0"/>
          <w:numId w:val="2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>BPs are expected by the BP Agreement to perform upgrades;</w:t>
      </w: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 xml:space="preserve"> failure to do so would be a violation of their agreement and would subject them to Disputes, loss of reputation, loss of votes, etc.</w:t>
      </w:r>
    </w:p>
    <w:p w14:paraId="7CF54742" w14:textId="77777777" w:rsidR="000519F2" w:rsidRDefault="0036177E">
      <w:pPr>
        <w:widowControl/>
        <w:numPr>
          <w:ilvl w:val="0"/>
          <w:numId w:val="2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 xml:space="preserve">It should be publicly inspectable that the system contract proposed, and the Proposed Tx to install it, is the one signed </w:t>
      </w: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>by the BPs.</w:t>
      </w:r>
    </w:p>
    <w:p w14:paraId="7CF54743" w14:textId="77777777" w:rsidR="000519F2" w:rsidRDefault="0036177E">
      <w:pPr>
        <w:widowControl/>
        <w:numPr>
          <w:ilvl w:val="0"/>
          <w:numId w:val="2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>Both YES and NO votes should be possible, on an unlimited number of proposals.</w:t>
      </w:r>
    </w:p>
    <w:p w14:paraId="7CF54744" w14:textId="77777777" w:rsidR="000519F2" w:rsidRDefault="000519F2">
      <w:pPr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70"/>
        <w:textAlignment w:val="baseline"/>
        <w:rPr>
          <w:rFonts w:ascii="Times New Roman" w:eastAsia="Helvetica Neue" w:hAnsi="Times New Roman" w:cs="Times New Roman"/>
          <w:sz w:val="24"/>
        </w:rPr>
      </w:pPr>
    </w:p>
    <w:p w14:paraId="7CF54745" w14:textId="77777777" w:rsidR="000519F2" w:rsidRDefault="0036177E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References</w:t>
      </w:r>
    </w:p>
    <w:p w14:paraId="7CF54746" w14:textId="77777777" w:rsidR="000519F2" w:rsidRDefault="0036177E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None yet.</w:t>
      </w:r>
    </w:p>
    <w:p w14:paraId="7CF54747" w14:textId="77777777" w:rsidR="000519F2" w:rsidRDefault="0036177E">
      <w:pPr>
        <w:pStyle w:val="2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Change History</w:t>
      </w:r>
    </w:p>
    <w:p w14:paraId="7CF54748" w14:textId="77777777" w:rsidR="000519F2" w:rsidRDefault="0036177E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 xml:space="preserve">12-May-2018: updated Discussion text to reflect </w:t>
      </w:r>
      <w:proofErr w:type="gramStart"/>
      <w:r>
        <w:rPr>
          <w:rFonts w:ascii="Times New Roman" w:eastAsia="Helvetica Neue" w:hAnsi="Times New Roman"/>
          <w:color w:val="333333"/>
        </w:rPr>
        <w:t>120 day</w:t>
      </w:r>
      <w:proofErr w:type="gramEnd"/>
      <w:r>
        <w:rPr>
          <w:rFonts w:ascii="Times New Roman" w:eastAsia="Helvetica Neue" w:hAnsi="Times New Roman"/>
          <w:color w:val="333333"/>
        </w:rPr>
        <w:t xml:space="preserve"> voting period, not 90 day.</w:t>
      </w:r>
    </w:p>
    <w:p w14:paraId="7CF54749" w14:textId="77777777" w:rsidR="000519F2" w:rsidRDefault="000519F2"/>
    <w:sectPr w:rsidR="00051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DDDD8" w14:textId="77777777" w:rsidR="00000000" w:rsidRDefault="0036177E">
      <w:pPr>
        <w:spacing w:after="0" w:line="240" w:lineRule="auto"/>
      </w:pPr>
      <w:r>
        <w:separator/>
      </w:r>
    </w:p>
  </w:endnote>
  <w:endnote w:type="continuationSeparator" w:id="0">
    <w:p w14:paraId="350DB078" w14:textId="77777777" w:rsidR="00000000" w:rsidRDefault="0036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quot">
    <w:altName w:val="Segoe Print"/>
    <w:charset w:val="00"/>
    <w:family w:val="auto"/>
    <w:pitch w:val="default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7632E" w14:textId="77777777" w:rsidR="00000000" w:rsidRDefault="0036177E">
      <w:pPr>
        <w:spacing w:after="0" w:line="240" w:lineRule="auto"/>
      </w:pPr>
      <w:r>
        <w:separator/>
      </w:r>
    </w:p>
  </w:footnote>
  <w:footnote w:type="continuationSeparator" w:id="0">
    <w:p w14:paraId="7DF7A585" w14:textId="77777777" w:rsidR="00000000" w:rsidRDefault="0036177E">
      <w:pPr>
        <w:spacing w:after="0" w:line="240" w:lineRule="auto"/>
      </w:pPr>
      <w:r>
        <w:continuationSeparator/>
      </w:r>
    </w:p>
  </w:footnote>
  <w:footnote w:id="1">
    <w:p w14:paraId="7CF5474A" w14:textId="77777777" w:rsidR="000519F2" w:rsidRDefault="0036177E">
      <w:pPr>
        <w:pStyle w:val="a3"/>
        <w:rPr>
          <w:rFonts w:ascii="Times New Roman" w:hAnsi="Times New Roman" w:cs="Times New Roman"/>
        </w:rPr>
      </w:pPr>
      <w:r>
        <w:rPr>
          <w:rStyle w:val="a6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https://forums.eosgo.io/discussion/820/article-xvi-v0-3-0-draft-eos-io-constitution-amendment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2CAEB"/>
    <w:multiLevelType w:val="multilevel"/>
    <w:tmpl w:val="5B02CA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5B02CAF6"/>
    <w:multiLevelType w:val="multilevel"/>
    <w:tmpl w:val="5B02CAF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876437"/>
    <w:rsid w:val="000519F2"/>
    <w:rsid w:val="0036177E"/>
    <w:rsid w:val="0C264C5D"/>
    <w:rsid w:val="1883372F"/>
    <w:rsid w:val="269E43C1"/>
    <w:rsid w:val="7887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F54724"/>
  <w15:docId w15:val="{87956979-AD35-4914-993A-DCBE4A11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</w:rPr>
  </w:style>
  <w:style w:type="paragraph" w:styleId="a4">
    <w:name w:val="Normal (Web)"/>
    <w:basedOn w:val="a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5">
    <w:name w:val="Hyperlink"/>
    <w:basedOn w:val="a0"/>
    <w:rPr>
      <w:color w:val="0000FF"/>
      <w:u w:val="single"/>
    </w:rPr>
  </w:style>
  <w:style w:type="character" w:styleId="a6">
    <w:name w:val="footnote reference"/>
    <w:basedOn w:val="a0"/>
    <w:rPr>
      <w:vertAlign w:val="superscript"/>
    </w:rPr>
  </w:style>
  <w:style w:type="paragraph" w:styleId="a7">
    <w:name w:val="header"/>
    <w:basedOn w:val="a"/>
    <w:link w:val="a8"/>
    <w:rsid w:val="003617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rsid w:val="0036177E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footer"/>
    <w:basedOn w:val="a"/>
    <w:link w:val="aa"/>
    <w:rsid w:val="0036177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rsid w:val="0036177E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Felicia Bao</cp:lastModifiedBy>
  <cp:revision>2</cp:revision>
  <dcterms:created xsi:type="dcterms:W3CDTF">2018-05-21T12:33:00Z</dcterms:created>
  <dcterms:modified xsi:type="dcterms:W3CDTF">2018-05-24T03:51:00Z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