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CA8" w:rsidRPr="006A5C08" w:rsidRDefault="00723CA8" w:rsidP="00723CA8">
      <w:pPr>
        <w:bidi/>
        <w:jc w:val="center"/>
        <w:rPr>
          <w:rFonts w:cstheme="minorHAnsi"/>
          <w:b/>
          <w:bCs/>
          <w:sz w:val="40"/>
          <w:szCs w:val="40"/>
          <w:rtl/>
          <w:lang w:bidi="ar-KW"/>
        </w:rPr>
      </w:pPr>
      <w:r w:rsidRPr="006A5C08">
        <w:rPr>
          <w:rFonts w:cstheme="minorHAnsi"/>
          <w:b/>
          <w:bCs/>
          <w:sz w:val="40"/>
          <w:szCs w:val="40"/>
          <w:rtl/>
          <w:lang w:bidi="ar-KW"/>
        </w:rPr>
        <w:t>تطور القيادة: تحليل شامل</w:t>
      </w:r>
    </w:p>
    <w:p w:rsidR="00723CA8" w:rsidRPr="006A5C08" w:rsidRDefault="00723CA8" w:rsidP="006A5C08">
      <w:pPr>
        <w:bidi/>
        <w:spacing w:line="360" w:lineRule="auto"/>
        <w:jc w:val="center"/>
        <w:rPr>
          <w:rFonts w:cstheme="minorHAnsi"/>
          <w:sz w:val="28"/>
          <w:szCs w:val="28"/>
          <w:lang w:bidi="ar-KW"/>
        </w:rPr>
      </w:pP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1. مقدمة في القيادة</w:t>
      </w: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1.1. التعريف والأهمية</w:t>
      </w: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2. وجهات نظر تاريخية حول القيادة</w:t>
      </w:r>
      <w:bookmarkStart w:id="0" w:name="_GoBack"/>
      <w:bookmarkEnd w:id="0"/>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2.1. القيادة القديمة والكلاسيكية</w:t>
      </w: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3. نظريات القيادة الحديثة</w:t>
      </w: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3.1. نظرية السمات</w:t>
      </w: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4. أساليب القيادة والنهج</w:t>
      </w: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4.1. القيادة التحويلية</w:t>
      </w:r>
    </w:p>
    <w:p w:rsidR="00723CA8" w:rsidRPr="006A5C08" w:rsidRDefault="00723CA8" w:rsidP="006A5C08">
      <w:pPr>
        <w:bidi/>
        <w:spacing w:line="360" w:lineRule="auto"/>
        <w:rPr>
          <w:rFonts w:cstheme="minorHAnsi"/>
          <w:sz w:val="28"/>
          <w:szCs w:val="28"/>
          <w:lang w:bidi="ar-KW"/>
        </w:rPr>
      </w:pPr>
      <w:r w:rsidRPr="006A5C08">
        <w:rPr>
          <w:rFonts w:cstheme="minorHAnsi"/>
          <w:sz w:val="28"/>
          <w:szCs w:val="28"/>
          <w:rtl/>
          <w:lang w:bidi="ar-KW"/>
        </w:rPr>
        <w:t>5. دور الذكاء العاطفي في القيادة</w:t>
      </w:r>
    </w:p>
    <w:p w:rsidR="000875F7" w:rsidRPr="006A5C08" w:rsidRDefault="00723CA8" w:rsidP="006A5C08">
      <w:pPr>
        <w:bidi/>
        <w:spacing w:line="360" w:lineRule="auto"/>
        <w:rPr>
          <w:rFonts w:cstheme="minorHAnsi"/>
          <w:sz w:val="28"/>
          <w:szCs w:val="28"/>
          <w:rtl/>
          <w:lang w:bidi="ar-KW"/>
        </w:rPr>
      </w:pPr>
      <w:r w:rsidRPr="006A5C08">
        <w:rPr>
          <w:rFonts w:cstheme="minorHAnsi"/>
          <w:sz w:val="28"/>
          <w:szCs w:val="28"/>
          <w:rtl/>
          <w:lang w:bidi="ar-KW"/>
        </w:rPr>
        <w:t>5.1. فهم الذكاء العاطفي</w:t>
      </w:r>
    </w:p>
    <w:p w:rsidR="00723CA8" w:rsidRPr="006A5C08" w:rsidRDefault="00723CA8" w:rsidP="006A5C08">
      <w:pPr>
        <w:bidi/>
        <w:spacing w:line="360" w:lineRule="auto"/>
        <w:rPr>
          <w:rFonts w:cstheme="minorHAnsi"/>
          <w:sz w:val="28"/>
          <w:szCs w:val="28"/>
          <w:rtl/>
          <w:lang w:bidi="ar-KW"/>
        </w:rPr>
      </w:pPr>
    </w:p>
    <w:p w:rsidR="00723CA8" w:rsidRPr="006A5C08" w:rsidRDefault="00723CA8" w:rsidP="006A5C08">
      <w:pPr>
        <w:bidi/>
        <w:spacing w:line="360" w:lineRule="auto"/>
        <w:jc w:val="center"/>
        <w:rPr>
          <w:rFonts w:cstheme="minorHAnsi"/>
          <w:sz w:val="28"/>
          <w:szCs w:val="28"/>
          <w:lang w:bidi="ar-KW"/>
        </w:rPr>
      </w:pPr>
      <w:r w:rsidRPr="006A5C08">
        <w:rPr>
          <w:rFonts w:cstheme="minorHAnsi"/>
          <w:sz w:val="28"/>
          <w:szCs w:val="28"/>
          <w:rtl/>
          <w:lang w:bidi="ar-KW"/>
        </w:rPr>
        <w:t>مقدمة في القيادة</w:t>
      </w:r>
    </w:p>
    <w:p w:rsidR="00723CA8" w:rsidRPr="006A5C08" w:rsidRDefault="00723CA8" w:rsidP="006A5C08">
      <w:pPr>
        <w:bidi/>
        <w:spacing w:line="360" w:lineRule="auto"/>
        <w:rPr>
          <w:rFonts w:cstheme="minorHAnsi"/>
          <w:sz w:val="28"/>
          <w:szCs w:val="28"/>
          <w:rtl/>
          <w:lang w:bidi="ar-KW"/>
        </w:rPr>
      </w:pPr>
      <w:r w:rsidRPr="006A5C08">
        <w:rPr>
          <w:rFonts w:cstheme="minorHAnsi"/>
          <w:sz w:val="28"/>
          <w:szCs w:val="28"/>
          <w:rtl/>
          <w:lang w:bidi="ar-KW"/>
        </w:rPr>
        <w:t xml:space="preserve">يتم تشكيل القيادة الناجحة من قبل الناس من جميع الأجناس والأعمار والخلفيات. القدرة على القيادة بفعالية داخل كل واحد منا. ومع </w:t>
      </w:r>
      <w:r w:rsidR="0055514D" w:rsidRPr="006A5C08">
        <w:rPr>
          <w:rFonts w:cstheme="minorHAnsi" w:hint="cs"/>
          <w:sz w:val="28"/>
          <w:szCs w:val="28"/>
          <w:rtl/>
          <w:lang w:bidi="ar-KW"/>
        </w:rPr>
        <w:t>ذلك،</w:t>
      </w:r>
      <w:r w:rsidRPr="006A5C08">
        <w:rPr>
          <w:rFonts w:cstheme="minorHAnsi"/>
          <w:sz w:val="28"/>
          <w:szCs w:val="28"/>
          <w:rtl/>
          <w:lang w:bidi="ar-KW"/>
        </w:rPr>
        <w:t xml:space="preserve"> يمكن أن يساعدنا فن القيادة المكتسب في اكتشاف هذه الإمكانات وتطويرها. ومن المعروف من خلال تجارب وأفعال وخصائص المتابعين والابتكار والإبداع والاكتشاف. ساعد مجال دراسات القيادة متعدد التخصصات في تحديد خصائص القادة الناجحين. وتشمل هذه الخصائص المتانة العقلية وحل المشكلات والفعالية والتطور السلوكي والنفسي في مكان العمل. يحدد أسلوب القيادة طريقة القائد في تنفيذ السلوكيات اللازمة لتحقيق الأهداف. تهدف هذه الدراسة </w:t>
      </w:r>
      <w:r w:rsidR="0055514D" w:rsidRPr="006A5C08">
        <w:rPr>
          <w:rFonts w:cstheme="minorHAnsi" w:hint="cs"/>
          <w:sz w:val="28"/>
          <w:szCs w:val="28"/>
          <w:rtl/>
          <w:lang w:bidi="ar-KW"/>
        </w:rPr>
        <w:t>المفهومية</w:t>
      </w:r>
      <w:r w:rsidRPr="006A5C08">
        <w:rPr>
          <w:rFonts w:cstheme="minorHAnsi"/>
          <w:sz w:val="28"/>
          <w:szCs w:val="28"/>
          <w:rtl/>
          <w:lang w:bidi="ar-KW"/>
        </w:rPr>
        <w:t xml:space="preserve"> إلى الكشف عن تطور القيادة بشكل شامل من خلال توفير المعلومات المدعومة من المصدر. يمكن أن تساهم هذه الورقة في الأدبيات وتمكين أبحاث القيادة المستقبلية.</w:t>
      </w:r>
    </w:p>
    <w:p w:rsidR="00723CA8" w:rsidRPr="006A5C08" w:rsidRDefault="00723CA8" w:rsidP="006A5C08">
      <w:pPr>
        <w:bidi/>
        <w:spacing w:line="360" w:lineRule="auto"/>
        <w:rPr>
          <w:rFonts w:cstheme="minorHAnsi"/>
          <w:sz w:val="28"/>
          <w:szCs w:val="28"/>
          <w:rtl/>
          <w:lang w:bidi="ar-KW"/>
        </w:rPr>
      </w:pPr>
    </w:p>
    <w:p w:rsidR="009F59F2" w:rsidRPr="006A5C08" w:rsidRDefault="009F59F2" w:rsidP="006A5C08">
      <w:pPr>
        <w:bidi/>
        <w:spacing w:line="360" w:lineRule="auto"/>
        <w:rPr>
          <w:rFonts w:cstheme="minorHAnsi"/>
          <w:sz w:val="28"/>
          <w:szCs w:val="28"/>
          <w:lang w:bidi="ar-KW"/>
        </w:rPr>
      </w:pPr>
      <w:r w:rsidRPr="006A5C08">
        <w:rPr>
          <w:rFonts w:cstheme="minorHAnsi"/>
          <w:sz w:val="28"/>
          <w:szCs w:val="28"/>
          <w:rtl/>
          <w:lang w:bidi="ar-KW"/>
        </w:rPr>
        <w:t>1.1. التعريف والأهمية</w:t>
      </w:r>
    </w:p>
    <w:p w:rsidR="009F59F2" w:rsidRPr="006A5C08" w:rsidRDefault="009F59F2" w:rsidP="006A5C08">
      <w:pPr>
        <w:bidi/>
        <w:spacing w:line="360" w:lineRule="auto"/>
        <w:rPr>
          <w:rFonts w:cstheme="minorHAnsi"/>
          <w:sz w:val="28"/>
          <w:szCs w:val="28"/>
          <w:lang w:bidi="ar-KW"/>
        </w:rPr>
      </w:pPr>
      <w:r w:rsidRPr="006A5C08">
        <w:rPr>
          <w:rFonts w:cstheme="minorHAnsi"/>
          <w:sz w:val="28"/>
          <w:szCs w:val="28"/>
          <w:rtl/>
          <w:lang w:bidi="ar-KW"/>
        </w:rPr>
        <w:t xml:space="preserve">ولكن على الرغم من الانتقادات والجهود المبذولة لتعريف القيادة بطريقة غير </w:t>
      </w:r>
      <w:r w:rsidRPr="006A5C08">
        <w:rPr>
          <w:rFonts w:cstheme="minorHAnsi"/>
          <w:sz w:val="28"/>
          <w:szCs w:val="28"/>
          <w:rtl/>
          <w:lang w:bidi="ar-KW"/>
        </w:rPr>
        <w:t>شخصية،</w:t>
      </w:r>
      <w:r w:rsidRPr="006A5C08">
        <w:rPr>
          <w:rFonts w:cstheme="minorHAnsi"/>
          <w:sz w:val="28"/>
          <w:szCs w:val="28"/>
          <w:rtl/>
          <w:lang w:bidi="ar-KW"/>
        </w:rPr>
        <w:t xml:space="preserve"> فإن الحقيقة هي أن القيادة تستمر كموضوع متكرر وكمنطقة متنازع عليها بشدة من قبل البشر كما لو أن كل </w:t>
      </w:r>
      <w:r w:rsidRPr="006A5C08">
        <w:rPr>
          <w:rFonts w:cstheme="minorHAnsi"/>
          <w:sz w:val="28"/>
          <w:szCs w:val="28"/>
          <w:rtl/>
          <w:lang w:bidi="ar-KW"/>
        </w:rPr>
        <w:t>رجل،</w:t>
      </w:r>
      <w:r w:rsidRPr="006A5C08">
        <w:rPr>
          <w:rFonts w:cstheme="minorHAnsi"/>
          <w:sz w:val="28"/>
          <w:szCs w:val="28"/>
          <w:rtl/>
          <w:lang w:bidi="ar-KW"/>
        </w:rPr>
        <w:t xml:space="preserve"> في </w:t>
      </w:r>
      <w:r w:rsidR="0055514D" w:rsidRPr="006A5C08">
        <w:rPr>
          <w:rFonts w:cstheme="minorHAnsi" w:hint="cs"/>
          <w:sz w:val="28"/>
          <w:szCs w:val="28"/>
          <w:rtl/>
          <w:lang w:bidi="ar-KW"/>
        </w:rPr>
        <w:t>النهاية،</w:t>
      </w:r>
      <w:r w:rsidRPr="006A5C08">
        <w:rPr>
          <w:rFonts w:cstheme="minorHAnsi"/>
          <w:sz w:val="28"/>
          <w:szCs w:val="28"/>
          <w:rtl/>
          <w:lang w:bidi="ar-KW"/>
        </w:rPr>
        <w:t xml:space="preserve"> رأى نفسه في فعل العمل كقائد لشيء </w:t>
      </w:r>
      <w:r w:rsidR="0055514D" w:rsidRPr="006A5C08">
        <w:rPr>
          <w:rFonts w:cstheme="minorHAnsi" w:hint="cs"/>
          <w:sz w:val="28"/>
          <w:szCs w:val="28"/>
          <w:rtl/>
          <w:lang w:bidi="ar-KW"/>
        </w:rPr>
        <w:t>ما،</w:t>
      </w:r>
      <w:r w:rsidRPr="006A5C08">
        <w:rPr>
          <w:rFonts w:cstheme="minorHAnsi"/>
          <w:sz w:val="28"/>
          <w:szCs w:val="28"/>
          <w:rtl/>
          <w:lang w:bidi="ar-KW"/>
        </w:rPr>
        <w:t xml:space="preserve"> عن طيب خاطر أو خاضع. وصف </w:t>
      </w:r>
      <w:proofErr w:type="spellStart"/>
      <w:r w:rsidRPr="006A5C08">
        <w:rPr>
          <w:rFonts w:cstheme="minorHAnsi"/>
          <w:sz w:val="28"/>
          <w:szCs w:val="28"/>
          <w:rtl/>
          <w:lang w:bidi="ar-KW"/>
        </w:rPr>
        <w:t>داكويرث</w:t>
      </w:r>
      <w:proofErr w:type="spellEnd"/>
      <w:r w:rsidRPr="006A5C08">
        <w:rPr>
          <w:rFonts w:cstheme="minorHAnsi"/>
          <w:sz w:val="28"/>
          <w:szCs w:val="28"/>
          <w:rtl/>
          <w:lang w:bidi="ar-KW"/>
        </w:rPr>
        <w:t xml:space="preserve"> هذه القيادة </w:t>
      </w:r>
      <w:proofErr w:type="spellStart"/>
      <w:r w:rsidRPr="006A5C08">
        <w:rPr>
          <w:rFonts w:cstheme="minorHAnsi"/>
          <w:sz w:val="28"/>
          <w:szCs w:val="28"/>
          <w:rtl/>
          <w:lang w:bidi="ar-KW"/>
        </w:rPr>
        <w:t>الأيقونية</w:t>
      </w:r>
      <w:proofErr w:type="spellEnd"/>
      <w:r w:rsidRPr="006A5C08">
        <w:rPr>
          <w:rFonts w:cstheme="minorHAnsi"/>
          <w:sz w:val="28"/>
          <w:szCs w:val="28"/>
          <w:rtl/>
          <w:lang w:bidi="ar-KW"/>
        </w:rPr>
        <w:t xml:space="preserve"> بأنها مظهر من مظاهر ما يسميه الإقناع وهي مختلفة عن </w:t>
      </w:r>
      <w:r w:rsidR="0055514D" w:rsidRPr="006A5C08">
        <w:rPr>
          <w:rFonts w:cstheme="minorHAnsi" w:hint="cs"/>
          <w:sz w:val="28"/>
          <w:szCs w:val="28"/>
          <w:rtl/>
          <w:lang w:bidi="ar-KW"/>
        </w:rPr>
        <w:t>التلاعب،</w:t>
      </w:r>
      <w:r w:rsidRPr="006A5C08">
        <w:rPr>
          <w:rFonts w:cstheme="minorHAnsi"/>
          <w:sz w:val="28"/>
          <w:szCs w:val="28"/>
          <w:rtl/>
          <w:lang w:bidi="ar-KW"/>
        </w:rPr>
        <w:t xml:space="preserve"> حيث تحول القادة عبر التاريخ وحشدوا الأتباع الذين وجهوا جهودهم بحماس لتحقيق بعض الأهداف المهمة. سواء أصبح أقوى زعيم سياسي على هذا </w:t>
      </w:r>
      <w:r w:rsidR="0055514D" w:rsidRPr="006A5C08">
        <w:rPr>
          <w:rFonts w:cstheme="minorHAnsi" w:hint="cs"/>
          <w:sz w:val="28"/>
          <w:szCs w:val="28"/>
          <w:rtl/>
          <w:lang w:bidi="ar-KW"/>
        </w:rPr>
        <w:t>الكوكب،</w:t>
      </w:r>
      <w:r w:rsidRPr="006A5C08">
        <w:rPr>
          <w:rFonts w:cstheme="minorHAnsi"/>
          <w:sz w:val="28"/>
          <w:szCs w:val="28"/>
          <w:rtl/>
          <w:lang w:bidi="ar-KW"/>
        </w:rPr>
        <w:t xml:space="preserve"> أو ينجح في فريق </w:t>
      </w:r>
      <w:r w:rsidR="0055514D" w:rsidRPr="006A5C08">
        <w:rPr>
          <w:rFonts w:cstheme="minorHAnsi" w:hint="cs"/>
          <w:sz w:val="28"/>
          <w:szCs w:val="28"/>
          <w:rtl/>
          <w:lang w:bidi="ar-KW"/>
        </w:rPr>
        <w:t>رياضي،</w:t>
      </w:r>
      <w:r w:rsidRPr="006A5C08">
        <w:rPr>
          <w:rFonts w:cstheme="minorHAnsi"/>
          <w:sz w:val="28"/>
          <w:szCs w:val="28"/>
          <w:rtl/>
          <w:lang w:bidi="ar-KW"/>
        </w:rPr>
        <w:t xml:space="preserve"> أو يقود </w:t>
      </w:r>
      <w:r w:rsidR="0055514D" w:rsidRPr="006A5C08">
        <w:rPr>
          <w:rFonts w:cstheme="minorHAnsi" w:hint="cs"/>
          <w:sz w:val="28"/>
          <w:szCs w:val="28"/>
          <w:rtl/>
          <w:lang w:bidi="ar-KW"/>
        </w:rPr>
        <w:t>مجتمعا،</w:t>
      </w:r>
      <w:r w:rsidRPr="006A5C08">
        <w:rPr>
          <w:rFonts w:cstheme="minorHAnsi"/>
          <w:sz w:val="28"/>
          <w:szCs w:val="28"/>
          <w:rtl/>
          <w:lang w:bidi="ar-KW"/>
        </w:rPr>
        <w:t xml:space="preserve"> أو يبني عملا أدبيا سيكون جزءا من الكون الإنساني.</w:t>
      </w:r>
    </w:p>
    <w:p w:rsidR="00723CA8" w:rsidRPr="006A5C08" w:rsidRDefault="009F59F2" w:rsidP="006A5C08">
      <w:pPr>
        <w:bidi/>
        <w:spacing w:line="360" w:lineRule="auto"/>
        <w:rPr>
          <w:rFonts w:cstheme="minorHAnsi"/>
          <w:sz w:val="28"/>
          <w:szCs w:val="28"/>
          <w:rtl/>
          <w:lang w:bidi="ar-KW"/>
        </w:rPr>
      </w:pPr>
      <w:r w:rsidRPr="006A5C08">
        <w:rPr>
          <w:rFonts w:cstheme="minorHAnsi"/>
          <w:sz w:val="28"/>
          <w:szCs w:val="28"/>
          <w:rtl/>
          <w:lang w:bidi="ar-KW"/>
        </w:rPr>
        <w:t xml:space="preserve">القيادة تعج </w:t>
      </w:r>
      <w:r w:rsidR="0055514D" w:rsidRPr="006A5C08">
        <w:rPr>
          <w:rFonts w:cstheme="minorHAnsi" w:hint="cs"/>
          <w:sz w:val="28"/>
          <w:szCs w:val="28"/>
          <w:rtl/>
          <w:lang w:bidi="ar-KW"/>
        </w:rPr>
        <w:t>بالتعريفات،</w:t>
      </w:r>
      <w:r w:rsidRPr="006A5C08">
        <w:rPr>
          <w:rFonts w:cstheme="minorHAnsi"/>
          <w:sz w:val="28"/>
          <w:szCs w:val="28"/>
          <w:rtl/>
          <w:lang w:bidi="ar-KW"/>
        </w:rPr>
        <w:t xml:space="preserve"> كل واحدة تبدو أكثر تعقيدا من السابق. العديد من هذه التفسيرات هي نتيجة الوهم بأن التعقيد المشحون بالقيادة هو نتيجة طبيعتها. يحذر </w:t>
      </w:r>
      <w:proofErr w:type="spellStart"/>
      <w:r w:rsidRPr="006A5C08">
        <w:rPr>
          <w:rFonts w:cstheme="minorHAnsi"/>
          <w:sz w:val="28"/>
          <w:szCs w:val="28"/>
          <w:rtl/>
          <w:lang w:bidi="ar-KW"/>
        </w:rPr>
        <w:t>هايفتز</w:t>
      </w:r>
      <w:proofErr w:type="spellEnd"/>
      <w:r w:rsidRPr="006A5C08">
        <w:rPr>
          <w:rFonts w:cstheme="minorHAnsi"/>
          <w:sz w:val="28"/>
          <w:szCs w:val="28"/>
          <w:rtl/>
          <w:lang w:bidi="ar-KW"/>
        </w:rPr>
        <w:t xml:space="preserve"> من عبادة تحتفل بالقيادة ويناقش الحاجة إلى إزالة </w:t>
      </w:r>
      <w:r w:rsidR="0055514D" w:rsidRPr="006A5C08">
        <w:rPr>
          <w:rFonts w:cstheme="minorHAnsi" w:hint="cs"/>
          <w:sz w:val="28"/>
          <w:szCs w:val="28"/>
          <w:rtl/>
          <w:lang w:bidi="ar-KW"/>
        </w:rPr>
        <w:t>الغموض،</w:t>
      </w:r>
      <w:r w:rsidRPr="006A5C08">
        <w:rPr>
          <w:rFonts w:cstheme="minorHAnsi"/>
          <w:sz w:val="28"/>
          <w:szCs w:val="28"/>
          <w:rtl/>
          <w:lang w:bidi="ar-KW"/>
        </w:rPr>
        <w:t xml:space="preserve"> حيث أن </w:t>
      </w:r>
      <w:r w:rsidR="0055514D" w:rsidRPr="006A5C08">
        <w:rPr>
          <w:rFonts w:cstheme="minorHAnsi" w:hint="cs"/>
          <w:sz w:val="28"/>
          <w:szCs w:val="28"/>
          <w:rtl/>
          <w:lang w:bidi="ar-KW"/>
        </w:rPr>
        <w:t>القيادة،</w:t>
      </w:r>
      <w:r w:rsidRPr="006A5C08">
        <w:rPr>
          <w:rFonts w:cstheme="minorHAnsi"/>
          <w:sz w:val="28"/>
          <w:szCs w:val="28"/>
          <w:rtl/>
          <w:lang w:bidi="ar-KW"/>
        </w:rPr>
        <w:t xml:space="preserve"> بالنسبة </w:t>
      </w:r>
      <w:proofErr w:type="spellStart"/>
      <w:proofErr w:type="gramStart"/>
      <w:r w:rsidRPr="006A5C08">
        <w:rPr>
          <w:rFonts w:cstheme="minorHAnsi"/>
          <w:sz w:val="28"/>
          <w:szCs w:val="28"/>
          <w:rtl/>
          <w:lang w:bidi="ar-KW"/>
        </w:rPr>
        <w:t>لهايفتز</w:t>
      </w:r>
      <w:proofErr w:type="spellEnd"/>
      <w:r w:rsidRPr="006A5C08">
        <w:rPr>
          <w:rFonts w:cstheme="minorHAnsi"/>
          <w:sz w:val="28"/>
          <w:szCs w:val="28"/>
          <w:rtl/>
          <w:lang w:bidi="ar-KW"/>
        </w:rPr>
        <w:t xml:space="preserve"> ،</w:t>
      </w:r>
      <w:proofErr w:type="gramEnd"/>
      <w:r w:rsidRPr="006A5C08">
        <w:rPr>
          <w:rFonts w:cstheme="minorHAnsi"/>
          <w:sz w:val="28"/>
          <w:szCs w:val="28"/>
          <w:rtl/>
          <w:lang w:bidi="ar-KW"/>
        </w:rPr>
        <w:t xml:space="preserve"> هي مجرد عمل لتعبئة الأتباع للتكيف مع تنظيم المشاكل ، وهي عملية تتطلب الكثير من الشجاعة ، أولا بالوقوف خارج حماية توقعات المجموعة. هذا النقاش يديم بين الباحثين القيادة. ينتقد </w:t>
      </w:r>
      <w:proofErr w:type="spellStart"/>
      <w:r w:rsidRPr="006A5C08">
        <w:rPr>
          <w:rFonts w:cstheme="minorHAnsi"/>
          <w:sz w:val="28"/>
          <w:szCs w:val="28"/>
          <w:rtl/>
          <w:lang w:bidi="ar-KW"/>
        </w:rPr>
        <w:t>سيث</w:t>
      </w:r>
      <w:proofErr w:type="spellEnd"/>
      <w:r w:rsidRPr="006A5C08">
        <w:rPr>
          <w:rFonts w:cstheme="minorHAnsi"/>
          <w:sz w:val="28"/>
          <w:szCs w:val="28"/>
          <w:rtl/>
          <w:lang w:bidi="ar-KW"/>
        </w:rPr>
        <w:t xml:space="preserve"> ما يسميه القيادة </w:t>
      </w:r>
      <w:proofErr w:type="spellStart"/>
      <w:r w:rsidRPr="006A5C08">
        <w:rPr>
          <w:rFonts w:cstheme="minorHAnsi"/>
          <w:sz w:val="28"/>
          <w:szCs w:val="28"/>
          <w:rtl/>
          <w:lang w:bidi="ar-KW"/>
        </w:rPr>
        <w:t>ميثو</w:t>
      </w:r>
      <w:proofErr w:type="spellEnd"/>
      <w:r w:rsidRPr="006A5C08">
        <w:rPr>
          <w:rFonts w:cstheme="minorHAnsi"/>
          <w:sz w:val="28"/>
          <w:szCs w:val="28"/>
          <w:rtl/>
          <w:lang w:bidi="ar-KW"/>
        </w:rPr>
        <w:t xml:space="preserve"> </w:t>
      </w:r>
      <w:r w:rsidR="0055514D" w:rsidRPr="006A5C08">
        <w:rPr>
          <w:rFonts w:cstheme="minorHAnsi" w:hint="cs"/>
          <w:sz w:val="28"/>
          <w:szCs w:val="28"/>
          <w:rtl/>
          <w:lang w:bidi="ar-KW"/>
        </w:rPr>
        <w:t>هوس،</w:t>
      </w:r>
      <w:r w:rsidRPr="006A5C08">
        <w:rPr>
          <w:rFonts w:cstheme="minorHAnsi"/>
          <w:sz w:val="28"/>
          <w:szCs w:val="28"/>
          <w:rtl/>
          <w:lang w:bidi="ar-KW"/>
        </w:rPr>
        <w:t xml:space="preserve"> الدور القيادي لـ الدواء </w:t>
      </w:r>
      <w:r w:rsidR="0055514D" w:rsidRPr="006A5C08">
        <w:rPr>
          <w:rFonts w:cstheme="minorHAnsi" w:hint="cs"/>
          <w:sz w:val="28"/>
          <w:szCs w:val="28"/>
          <w:rtl/>
          <w:lang w:bidi="ar-KW"/>
        </w:rPr>
        <w:t>الشافي،</w:t>
      </w:r>
      <w:r w:rsidRPr="006A5C08">
        <w:rPr>
          <w:rFonts w:cstheme="minorHAnsi"/>
          <w:sz w:val="28"/>
          <w:szCs w:val="28"/>
          <w:rtl/>
          <w:lang w:bidi="ar-KW"/>
        </w:rPr>
        <w:t xml:space="preserve"> ويؤكد على الحاجة إلى موازنة اختلال توازن القوى بين القائد والقادة. </w:t>
      </w:r>
      <w:r w:rsidR="0055514D" w:rsidRPr="006A5C08">
        <w:rPr>
          <w:rFonts w:cstheme="minorHAnsi" w:hint="cs"/>
          <w:sz w:val="28"/>
          <w:szCs w:val="28"/>
          <w:rtl/>
          <w:lang w:bidi="ar-KW"/>
        </w:rPr>
        <w:t>أيضا،</w:t>
      </w:r>
      <w:r w:rsidRPr="006A5C08">
        <w:rPr>
          <w:rFonts w:cstheme="minorHAnsi"/>
          <w:sz w:val="28"/>
          <w:szCs w:val="28"/>
          <w:rtl/>
          <w:lang w:bidi="ar-KW"/>
        </w:rPr>
        <w:t xml:space="preserve"> يجادل بالمر بأن التوقعات الأسطورية لمساعدة الأفراد والجماعات على التعامل مع التعقيد المتزايد لعالم ما بعد الحداثة قد خلقت واقعية.</w:t>
      </w:r>
    </w:p>
    <w:p w:rsidR="009F59F2" w:rsidRPr="006A5C08" w:rsidRDefault="009F59F2" w:rsidP="006A5C08">
      <w:pPr>
        <w:bidi/>
        <w:spacing w:line="360" w:lineRule="auto"/>
        <w:rPr>
          <w:rFonts w:cstheme="minorHAnsi"/>
          <w:sz w:val="28"/>
          <w:szCs w:val="28"/>
          <w:rtl/>
          <w:lang w:bidi="ar-KW"/>
        </w:rPr>
      </w:pPr>
    </w:p>
    <w:p w:rsidR="009F59F2" w:rsidRPr="006A5C08" w:rsidRDefault="009F59F2" w:rsidP="009F59F2">
      <w:pPr>
        <w:bidi/>
        <w:rPr>
          <w:rFonts w:cstheme="minorHAnsi"/>
          <w:rtl/>
          <w:lang w:bidi="ar-KW"/>
        </w:rPr>
      </w:pPr>
    </w:p>
    <w:p w:rsidR="009F59F2" w:rsidRPr="006A5C08" w:rsidRDefault="009F59F2" w:rsidP="009F59F2">
      <w:pPr>
        <w:bidi/>
        <w:rPr>
          <w:rFonts w:cstheme="minorHAnsi"/>
          <w:rtl/>
          <w:lang w:bidi="ar-KW"/>
        </w:rPr>
      </w:pPr>
    </w:p>
    <w:p w:rsidR="00723CA8" w:rsidRPr="006A5C08" w:rsidRDefault="00723CA8" w:rsidP="00723CA8">
      <w:pPr>
        <w:bidi/>
        <w:rPr>
          <w:rFonts w:cstheme="minorHAnsi"/>
          <w:rtl/>
          <w:lang w:bidi="ar-KW"/>
        </w:rPr>
      </w:pPr>
    </w:p>
    <w:p w:rsidR="00723CA8" w:rsidRPr="006A5C08" w:rsidRDefault="00723CA8" w:rsidP="00723CA8">
      <w:pPr>
        <w:bidi/>
        <w:rPr>
          <w:rFonts w:cstheme="minorHAnsi"/>
          <w:rtl/>
          <w:lang w:bidi="ar-KW"/>
        </w:rPr>
      </w:pPr>
    </w:p>
    <w:sectPr w:rsidR="00723CA8" w:rsidRPr="006A5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79"/>
    <w:rsid w:val="000875F7"/>
    <w:rsid w:val="0055514D"/>
    <w:rsid w:val="006A5C08"/>
    <w:rsid w:val="006B0579"/>
    <w:rsid w:val="00723CA8"/>
    <w:rsid w:val="009F59F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7AF8"/>
  <w15:chartTrackingRefBased/>
  <w15:docId w15:val="{06B846E4-F33F-4EC2-816D-BFA3E36E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dc:creator>
  <cp:keywords/>
  <dc:description/>
  <cp:lastModifiedBy>EPA</cp:lastModifiedBy>
  <cp:revision>4</cp:revision>
  <dcterms:created xsi:type="dcterms:W3CDTF">2024-06-14T08:02:00Z</dcterms:created>
  <dcterms:modified xsi:type="dcterms:W3CDTF">2024-06-14T10:47:00Z</dcterms:modified>
</cp:coreProperties>
</file>