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198" w:rsidRDefault="000A1C8D" w:rsidP="0069132B">
      <w:pPr>
        <w:pStyle w:val="Title"/>
        <w:ind w:left="0"/>
      </w:pPr>
      <w:r>
        <w:t>El Paso</w:t>
      </w:r>
      <w:r w:rsidR="00CE3968">
        <w:t xml:space="preserve"> Master Script Upgrade</w:t>
      </w:r>
    </w:p>
    <w:p w:rsidR="006C4515" w:rsidRDefault="00CE3968" w:rsidP="0069132B">
      <w:pPr>
        <w:pStyle w:val="Heading2"/>
      </w:pPr>
      <w:r>
        <w:t>Summary</w:t>
      </w:r>
    </w:p>
    <w:p w:rsidR="00CE3968" w:rsidRDefault="00CE3968" w:rsidP="00CE3968">
      <w:r>
        <w:t>Accela has upgrad</w:t>
      </w:r>
      <w:r w:rsidR="000A1C8D">
        <w:t>ed the agency scripts from 1.x and 2.x f</w:t>
      </w:r>
      <w:r>
        <w:t>ormat</w:t>
      </w:r>
      <w:r w:rsidR="000A1C8D">
        <w:t>s</w:t>
      </w:r>
      <w:r>
        <w:t xml:space="preserve"> to the newest scripting 3.0 format.   The scripts have been moved out of standard choices and into JavaScript files, using the Accela best practice directory structure.   The standard choices have been converted to </w:t>
      </w:r>
      <w:r w:rsidR="004671FA">
        <w:t xml:space="preserve">a </w:t>
      </w:r>
      <w:r>
        <w:t>structure that mirrors the record type structure for the agency.   This document describes</w:t>
      </w:r>
      <w:r w:rsidR="00A8670B">
        <w:t xml:space="preserve"> the details of the conversion.</w:t>
      </w:r>
    </w:p>
    <w:p w:rsidR="00CE3968" w:rsidRPr="00CE3968" w:rsidRDefault="00CE3968" w:rsidP="00CE3968"/>
    <w:p w:rsidR="00CE3968" w:rsidRDefault="00CE3968" w:rsidP="00CE3968"/>
    <w:p w:rsidR="00CE3968" w:rsidRDefault="00CE3968" w:rsidP="00CE3968">
      <w:pPr>
        <w:pStyle w:val="Heading2"/>
      </w:pPr>
      <w:bookmarkStart w:id="0" w:name="_Toc121116541"/>
      <w:bookmarkStart w:id="1" w:name="_Toc342059396"/>
      <w:r>
        <w:t>Document Control</w:t>
      </w:r>
      <w:bookmarkEnd w:id="0"/>
      <w:bookmarkEnd w:id="1"/>
    </w:p>
    <w:p w:rsidR="00CE3968" w:rsidRDefault="00CE3968" w:rsidP="00CE3968"/>
    <w:tbl>
      <w:tblPr>
        <w:tblW w:w="9032"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96"/>
        <w:gridCol w:w="1626"/>
        <w:gridCol w:w="1074"/>
        <w:gridCol w:w="5236"/>
      </w:tblGrid>
      <w:tr w:rsidR="00CE3968" w:rsidTr="00206423">
        <w:trPr>
          <w:cantSplit/>
          <w:tblHeader/>
        </w:trPr>
        <w:tc>
          <w:tcPr>
            <w:tcW w:w="1096" w:type="dxa"/>
            <w:tcBorders>
              <w:bottom w:val="nil"/>
              <w:right w:val="nil"/>
            </w:tcBorders>
            <w:shd w:val="pct10" w:color="auto" w:fill="auto"/>
          </w:tcPr>
          <w:p w:rsidR="00CE3968" w:rsidRDefault="00CE3968" w:rsidP="00206423">
            <w:pPr>
              <w:pStyle w:val="TableHeading"/>
              <w:rPr>
                <w:rFonts w:ascii="Arial Narrow" w:hAnsi="Arial Narrow"/>
              </w:rPr>
            </w:pPr>
            <w:r>
              <w:rPr>
                <w:rFonts w:ascii="Arial Narrow" w:hAnsi="Arial Narrow"/>
              </w:rPr>
              <w:t>Date</w:t>
            </w:r>
          </w:p>
        </w:tc>
        <w:tc>
          <w:tcPr>
            <w:tcW w:w="1626" w:type="dxa"/>
            <w:tcBorders>
              <w:left w:val="nil"/>
              <w:bottom w:val="nil"/>
              <w:right w:val="nil"/>
            </w:tcBorders>
            <w:shd w:val="pct10" w:color="auto" w:fill="auto"/>
          </w:tcPr>
          <w:p w:rsidR="00CE3968" w:rsidRDefault="00CE3968" w:rsidP="00206423">
            <w:pPr>
              <w:pStyle w:val="TableHeading"/>
              <w:rPr>
                <w:rFonts w:ascii="Arial Narrow" w:hAnsi="Arial Narrow"/>
              </w:rPr>
            </w:pPr>
            <w:r>
              <w:rPr>
                <w:rFonts w:ascii="Arial Narrow" w:hAnsi="Arial Narrow"/>
              </w:rPr>
              <w:t>Author</w:t>
            </w:r>
          </w:p>
        </w:tc>
        <w:tc>
          <w:tcPr>
            <w:tcW w:w="1074" w:type="dxa"/>
            <w:tcBorders>
              <w:left w:val="nil"/>
              <w:bottom w:val="nil"/>
              <w:right w:val="nil"/>
            </w:tcBorders>
            <w:shd w:val="pct10" w:color="auto" w:fill="auto"/>
          </w:tcPr>
          <w:p w:rsidR="00CE3968" w:rsidRDefault="00CE3968" w:rsidP="00206423">
            <w:pPr>
              <w:pStyle w:val="TableHeading"/>
              <w:rPr>
                <w:rFonts w:ascii="Arial Narrow" w:hAnsi="Arial Narrow"/>
              </w:rPr>
            </w:pPr>
            <w:r>
              <w:rPr>
                <w:rFonts w:ascii="Arial Narrow" w:hAnsi="Arial Narrow"/>
              </w:rPr>
              <w:t>Version</w:t>
            </w:r>
          </w:p>
        </w:tc>
        <w:tc>
          <w:tcPr>
            <w:tcW w:w="5236" w:type="dxa"/>
            <w:tcBorders>
              <w:left w:val="nil"/>
              <w:bottom w:val="nil"/>
            </w:tcBorders>
            <w:shd w:val="pct10" w:color="auto" w:fill="auto"/>
          </w:tcPr>
          <w:p w:rsidR="00CE3968" w:rsidRDefault="00CE3968" w:rsidP="00206423">
            <w:pPr>
              <w:pStyle w:val="TableHeading"/>
              <w:rPr>
                <w:rFonts w:ascii="Arial Narrow" w:hAnsi="Arial Narrow"/>
              </w:rPr>
            </w:pPr>
            <w:r>
              <w:rPr>
                <w:rFonts w:ascii="Arial Narrow" w:hAnsi="Arial Narrow"/>
              </w:rPr>
              <w:t>Change Reference</w:t>
            </w:r>
          </w:p>
        </w:tc>
      </w:tr>
      <w:tr w:rsidR="00CE3968" w:rsidTr="00206423">
        <w:trPr>
          <w:cantSplit/>
          <w:trHeight w:hRule="exact" w:val="60"/>
          <w:tblHeader/>
        </w:trPr>
        <w:tc>
          <w:tcPr>
            <w:tcW w:w="1096" w:type="dxa"/>
            <w:tcBorders>
              <w:left w:val="nil"/>
              <w:right w:val="nil"/>
            </w:tcBorders>
            <w:shd w:val="pct50" w:color="auto" w:fill="auto"/>
          </w:tcPr>
          <w:p w:rsidR="00CE3968" w:rsidRDefault="00CE3968" w:rsidP="00206423">
            <w:pPr>
              <w:pStyle w:val="TableText"/>
              <w:rPr>
                <w:sz w:val="8"/>
              </w:rPr>
            </w:pPr>
          </w:p>
        </w:tc>
        <w:tc>
          <w:tcPr>
            <w:tcW w:w="1626" w:type="dxa"/>
            <w:tcBorders>
              <w:left w:val="nil"/>
              <w:right w:val="nil"/>
            </w:tcBorders>
            <w:shd w:val="pct50" w:color="auto" w:fill="auto"/>
          </w:tcPr>
          <w:p w:rsidR="00CE3968" w:rsidRDefault="00CE3968" w:rsidP="00206423">
            <w:pPr>
              <w:pStyle w:val="TableText"/>
              <w:rPr>
                <w:sz w:val="8"/>
              </w:rPr>
            </w:pPr>
          </w:p>
        </w:tc>
        <w:tc>
          <w:tcPr>
            <w:tcW w:w="1074" w:type="dxa"/>
            <w:tcBorders>
              <w:left w:val="nil"/>
              <w:right w:val="nil"/>
            </w:tcBorders>
            <w:shd w:val="pct50" w:color="auto" w:fill="auto"/>
          </w:tcPr>
          <w:p w:rsidR="00CE3968" w:rsidRDefault="00CE3968" w:rsidP="00206423">
            <w:pPr>
              <w:pStyle w:val="TableText"/>
              <w:rPr>
                <w:sz w:val="8"/>
              </w:rPr>
            </w:pPr>
          </w:p>
        </w:tc>
        <w:tc>
          <w:tcPr>
            <w:tcW w:w="5236" w:type="dxa"/>
            <w:tcBorders>
              <w:left w:val="nil"/>
              <w:right w:val="nil"/>
            </w:tcBorders>
            <w:shd w:val="pct50" w:color="auto" w:fill="auto"/>
          </w:tcPr>
          <w:p w:rsidR="00CE3968" w:rsidRDefault="00CE3968" w:rsidP="00206423">
            <w:pPr>
              <w:pStyle w:val="TableText"/>
              <w:rPr>
                <w:sz w:val="8"/>
              </w:rPr>
            </w:pPr>
          </w:p>
        </w:tc>
      </w:tr>
      <w:tr w:rsidR="00CE3968" w:rsidTr="00206423">
        <w:trPr>
          <w:cantSplit/>
        </w:trPr>
        <w:tc>
          <w:tcPr>
            <w:tcW w:w="1096" w:type="dxa"/>
            <w:tcBorders>
              <w:top w:val="nil"/>
            </w:tcBorders>
          </w:tcPr>
          <w:p w:rsidR="00CE3968" w:rsidRDefault="00337114" w:rsidP="00206423">
            <w:pPr>
              <w:pStyle w:val="TableText"/>
              <w:ind w:right="-22"/>
              <w:rPr>
                <w:rFonts w:ascii="Arial Narrow" w:hAnsi="Arial Narrow"/>
              </w:rPr>
            </w:pPr>
            <w:r>
              <w:rPr>
                <w:rFonts w:ascii="Arial Narrow" w:hAnsi="Arial Narrow"/>
              </w:rPr>
              <w:t>2/21/2016</w:t>
            </w:r>
          </w:p>
        </w:tc>
        <w:tc>
          <w:tcPr>
            <w:tcW w:w="1626" w:type="dxa"/>
            <w:tcBorders>
              <w:top w:val="nil"/>
            </w:tcBorders>
          </w:tcPr>
          <w:p w:rsidR="00CE3968" w:rsidRDefault="00CE3968" w:rsidP="00206423">
            <w:pPr>
              <w:pStyle w:val="TableText"/>
              <w:rPr>
                <w:rFonts w:ascii="Arial Narrow" w:hAnsi="Arial Narrow"/>
              </w:rPr>
            </w:pPr>
            <w:r>
              <w:rPr>
                <w:rFonts w:ascii="Arial Narrow" w:hAnsi="Arial Narrow"/>
              </w:rPr>
              <w:t>John Schomp</w:t>
            </w:r>
          </w:p>
        </w:tc>
        <w:tc>
          <w:tcPr>
            <w:tcW w:w="1074" w:type="dxa"/>
            <w:tcBorders>
              <w:top w:val="nil"/>
            </w:tcBorders>
          </w:tcPr>
          <w:p w:rsidR="00CE3968" w:rsidRDefault="00CE3968" w:rsidP="00206423">
            <w:pPr>
              <w:pStyle w:val="TableText"/>
              <w:rPr>
                <w:rFonts w:ascii="Arial Narrow" w:hAnsi="Arial Narrow"/>
                <w:lang w:val="es-ES"/>
              </w:rPr>
            </w:pPr>
            <w:r>
              <w:rPr>
                <w:rFonts w:ascii="Arial Narrow" w:hAnsi="Arial Narrow"/>
                <w:lang w:val="es-ES"/>
              </w:rPr>
              <w:t>1.0</w:t>
            </w:r>
          </w:p>
        </w:tc>
        <w:tc>
          <w:tcPr>
            <w:tcW w:w="5236" w:type="dxa"/>
            <w:tcBorders>
              <w:top w:val="nil"/>
            </w:tcBorders>
          </w:tcPr>
          <w:p w:rsidR="00CE3968" w:rsidRDefault="00CE3968" w:rsidP="00206423">
            <w:pPr>
              <w:pStyle w:val="TableText"/>
              <w:rPr>
                <w:rFonts w:ascii="Arial Narrow" w:hAnsi="Arial Narrow"/>
                <w:lang w:val="es-ES"/>
              </w:rPr>
            </w:pPr>
            <w:proofErr w:type="spellStart"/>
            <w:r>
              <w:rPr>
                <w:rFonts w:ascii="Arial Narrow" w:hAnsi="Arial Narrow"/>
                <w:lang w:val="es-ES"/>
              </w:rPr>
              <w:t>Initial</w:t>
            </w:r>
            <w:proofErr w:type="spellEnd"/>
          </w:p>
        </w:tc>
      </w:tr>
      <w:tr w:rsidR="00CE3968" w:rsidTr="00206423">
        <w:trPr>
          <w:cantSplit/>
        </w:trPr>
        <w:tc>
          <w:tcPr>
            <w:tcW w:w="1096" w:type="dxa"/>
          </w:tcPr>
          <w:p w:rsidR="00CE3968" w:rsidRDefault="00CE3968" w:rsidP="00206423">
            <w:pPr>
              <w:pStyle w:val="TableText"/>
              <w:rPr>
                <w:rFonts w:ascii="Arial Narrow" w:hAnsi="Arial Narrow"/>
              </w:rPr>
            </w:pPr>
          </w:p>
        </w:tc>
        <w:tc>
          <w:tcPr>
            <w:tcW w:w="1626" w:type="dxa"/>
          </w:tcPr>
          <w:p w:rsidR="00CE3968" w:rsidRDefault="00CE3968" w:rsidP="00206423">
            <w:pPr>
              <w:pStyle w:val="TableText"/>
              <w:rPr>
                <w:rFonts w:ascii="Arial Narrow" w:hAnsi="Arial Narrow"/>
              </w:rPr>
            </w:pPr>
          </w:p>
        </w:tc>
        <w:tc>
          <w:tcPr>
            <w:tcW w:w="1074" w:type="dxa"/>
          </w:tcPr>
          <w:p w:rsidR="00CE3968" w:rsidRDefault="00CE3968" w:rsidP="00206423">
            <w:pPr>
              <w:pStyle w:val="TableText"/>
              <w:rPr>
                <w:rFonts w:ascii="Arial Narrow" w:hAnsi="Arial Narrow"/>
              </w:rPr>
            </w:pPr>
          </w:p>
        </w:tc>
        <w:tc>
          <w:tcPr>
            <w:tcW w:w="5236" w:type="dxa"/>
          </w:tcPr>
          <w:p w:rsidR="00CE3968" w:rsidRDefault="00CE3968" w:rsidP="00206423">
            <w:pPr>
              <w:pStyle w:val="TableText"/>
              <w:rPr>
                <w:rFonts w:ascii="Arial Narrow" w:hAnsi="Arial Narrow"/>
              </w:rPr>
            </w:pPr>
          </w:p>
        </w:tc>
      </w:tr>
      <w:tr w:rsidR="00CE3968" w:rsidTr="00206423">
        <w:trPr>
          <w:cantSplit/>
        </w:trPr>
        <w:tc>
          <w:tcPr>
            <w:tcW w:w="1096" w:type="dxa"/>
          </w:tcPr>
          <w:p w:rsidR="00CE3968" w:rsidRDefault="00CE3968" w:rsidP="00206423">
            <w:pPr>
              <w:pStyle w:val="TableText"/>
              <w:rPr>
                <w:rFonts w:ascii="Arial Narrow" w:hAnsi="Arial Narrow"/>
              </w:rPr>
            </w:pPr>
          </w:p>
        </w:tc>
        <w:tc>
          <w:tcPr>
            <w:tcW w:w="1626" w:type="dxa"/>
          </w:tcPr>
          <w:p w:rsidR="00CE3968" w:rsidRDefault="00CE3968" w:rsidP="00206423">
            <w:pPr>
              <w:pStyle w:val="TableText"/>
              <w:rPr>
                <w:rFonts w:ascii="Arial Narrow" w:hAnsi="Arial Narrow"/>
              </w:rPr>
            </w:pPr>
          </w:p>
        </w:tc>
        <w:tc>
          <w:tcPr>
            <w:tcW w:w="1074" w:type="dxa"/>
          </w:tcPr>
          <w:p w:rsidR="00CE3968" w:rsidRDefault="00CE3968" w:rsidP="00206423">
            <w:pPr>
              <w:pStyle w:val="TableText"/>
              <w:rPr>
                <w:rFonts w:ascii="Arial Narrow" w:hAnsi="Arial Narrow"/>
              </w:rPr>
            </w:pPr>
          </w:p>
        </w:tc>
        <w:tc>
          <w:tcPr>
            <w:tcW w:w="5236" w:type="dxa"/>
          </w:tcPr>
          <w:p w:rsidR="00CE3968" w:rsidRDefault="00CE3968" w:rsidP="00206423">
            <w:pPr>
              <w:pStyle w:val="TableText"/>
              <w:rPr>
                <w:rFonts w:ascii="Arial Narrow" w:hAnsi="Arial Narrow"/>
              </w:rPr>
            </w:pPr>
          </w:p>
        </w:tc>
      </w:tr>
      <w:tr w:rsidR="00CE3968" w:rsidTr="00206423">
        <w:trPr>
          <w:cantSplit/>
        </w:trPr>
        <w:tc>
          <w:tcPr>
            <w:tcW w:w="1096" w:type="dxa"/>
          </w:tcPr>
          <w:p w:rsidR="00CE3968" w:rsidRDefault="00CE3968" w:rsidP="00206423">
            <w:pPr>
              <w:pStyle w:val="TableText"/>
              <w:rPr>
                <w:rFonts w:ascii="Arial Narrow" w:hAnsi="Arial Narrow"/>
              </w:rPr>
            </w:pPr>
          </w:p>
        </w:tc>
        <w:tc>
          <w:tcPr>
            <w:tcW w:w="1626" w:type="dxa"/>
          </w:tcPr>
          <w:p w:rsidR="00CE3968" w:rsidRDefault="00CE3968" w:rsidP="00206423">
            <w:pPr>
              <w:pStyle w:val="TableText"/>
              <w:rPr>
                <w:rFonts w:ascii="Arial Narrow" w:hAnsi="Arial Narrow"/>
              </w:rPr>
            </w:pPr>
          </w:p>
        </w:tc>
        <w:tc>
          <w:tcPr>
            <w:tcW w:w="1074" w:type="dxa"/>
          </w:tcPr>
          <w:p w:rsidR="00CE3968" w:rsidRDefault="00CE3968" w:rsidP="00206423">
            <w:pPr>
              <w:pStyle w:val="TableText"/>
              <w:rPr>
                <w:rFonts w:ascii="Arial Narrow" w:hAnsi="Arial Narrow"/>
              </w:rPr>
            </w:pPr>
          </w:p>
        </w:tc>
        <w:tc>
          <w:tcPr>
            <w:tcW w:w="5236" w:type="dxa"/>
          </w:tcPr>
          <w:p w:rsidR="00CE3968" w:rsidRDefault="00CE3968" w:rsidP="00206423">
            <w:pPr>
              <w:pStyle w:val="TableText"/>
              <w:rPr>
                <w:rFonts w:ascii="Arial Narrow" w:hAnsi="Arial Narrow"/>
              </w:rPr>
            </w:pPr>
          </w:p>
        </w:tc>
      </w:tr>
    </w:tbl>
    <w:p w:rsidR="00CE3968" w:rsidRDefault="00CE3968" w:rsidP="00CE3968">
      <w:pPr>
        <w:pStyle w:val="Heading1"/>
      </w:pPr>
      <w:r>
        <w:br w:type="page"/>
      </w:r>
    </w:p>
    <w:p w:rsidR="00CE3968" w:rsidRDefault="00CE3968" w:rsidP="00CE3968"/>
    <w:p w:rsidR="00CE3968" w:rsidRDefault="00CE3968" w:rsidP="00CE3968"/>
    <w:p w:rsidR="00CE3968" w:rsidRDefault="00CE3968" w:rsidP="00CE3968">
      <w:pPr>
        <w:pStyle w:val="Heading2"/>
      </w:pPr>
      <w:bookmarkStart w:id="2" w:name="_Toc342059398"/>
      <w:r>
        <w:t>Analysis</w:t>
      </w:r>
      <w:bookmarkEnd w:id="2"/>
    </w:p>
    <w:p w:rsidR="00CE3968" w:rsidRDefault="00CE3968" w:rsidP="00CE3968">
      <w:r>
        <w:t xml:space="preserve">The current scripts in use are </w:t>
      </w:r>
      <w:r w:rsidR="000A1C8D">
        <w:t>a mix of</w:t>
      </w:r>
      <w:r>
        <w:t xml:space="preserve"> Master </w:t>
      </w:r>
      <w:r w:rsidR="00337114">
        <w:t>Script version 1.</w:t>
      </w:r>
      <w:r w:rsidR="000A1C8D">
        <w:t>5, 1.</w:t>
      </w:r>
      <w:r w:rsidR="00337114">
        <w:t>6</w:t>
      </w:r>
      <w:r w:rsidR="000A1C8D">
        <w:t>, and 2.0</w:t>
      </w:r>
      <w:r w:rsidR="00337114">
        <w:t xml:space="preserve"> distribution</w:t>
      </w:r>
      <w:r w:rsidR="000A1C8D">
        <w:t>s</w:t>
      </w:r>
      <w:r w:rsidR="00337114">
        <w:t>.</w:t>
      </w:r>
      <w:r>
        <w:t xml:space="preserve">   The scripts were analyzed and minor variations were found from the original distribution.  These variations were </w:t>
      </w:r>
      <w:r w:rsidR="000A1C8D">
        <w:t xml:space="preserve">primarily </w:t>
      </w:r>
      <w:r>
        <w:t xml:space="preserve">newly defined functions.    The distribution package included with this document has accounted for these differences through the use of </w:t>
      </w:r>
      <w:r w:rsidR="00A02807">
        <w:t>the INCLUDES_CUSTOM script directory.</w:t>
      </w:r>
    </w:p>
    <w:p w:rsidR="00CE3968" w:rsidRDefault="00CE3968" w:rsidP="00CE3968"/>
    <w:p w:rsidR="00CE3968" w:rsidRDefault="00CE3968" w:rsidP="00CE3968">
      <w:r>
        <w:t>A review of the scripting shows that customary standards</w:t>
      </w:r>
      <w:r w:rsidR="00A02807">
        <w:t xml:space="preserve"> for scripting based on version 1.6</w:t>
      </w:r>
      <w:r w:rsidR="00492A0F">
        <w:t xml:space="preserve"> have been used. </w:t>
      </w:r>
      <w:r>
        <w:t xml:space="preserve"> </w:t>
      </w:r>
      <w:r w:rsidR="00A02807">
        <w:t>“</w:t>
      </w:r>
      <w:r w:rsidR="004671FA">
        <w:t>V</w:t>
      </w:r>
      <w:r>
        <w:t>ariable branching”</w:t>
      </w:r>
      <w:r w:rsidR="00A02807">
        <w:t xml:space="preserve"> was used</w:t>
      </w:r>
      <w:r w:rsidR="000A1C8D">
        <w:t xml:space="preserve"> in many cases. </w:t>
      </w:r>
    </w:p>
    <w:p w:rsidR="000A1C8D" w:rsidRDefault="000A1C8D" w:rsidP="00CE3968"/>
    <w:p w:rsidR="00CE3968" w:rsidRDefault="00A02807" w:rsidP="00A02807">
      <w:pPr>
        <w:pStyle w:val="Heading2"/>
      </w:pPr>
      <w:r>
        <w:t>Conversion Details</w:t>
      </w:r>
    </w:p>
    <w:p w:rsidR="00E37FE5" w:rsidRDefault="00E37FE5" w:rsidP="00A02807">
      <w:pPr>
        <w:pStyle w:val="ListParagraph"/>
        <w:numPr>
          <w:ilvl w:val="0"/>
          <w:numId w:val="5"/>
        </w:numPr>
      </w:pPr>
      <w:r>
        <w:t>To assist with testing, the original “Branch” standard choice names have been added as comments to the converted scripts.   Once testing is complete these comments won’t be needed.</w:t>
      </w:r>
    </w:p>
    <w:p w:rsidR="00E37FE5" w:rsidRDefault="00E37FE5" w:rsidP="00E37FE5"/>
    <w:p w:rsidR="00E37FE5" w:rsidRDefault="00E37FE5" w:rsidP="00E37FE5">
      <w:pPr>
        <w:pStyle w:val="ListParagraph"/>
        <w:numPr>
          <w:ilvl w:val="0"/>
          <w:numId w:val="5"/>
        </w:numPr>
      </w:pPr>
      <w:r>
        <w:t>The conversion algorithm has created some instances where double sets of braces {</w:t>
      </w:r>
      <w:proofErr w:type="gramStart"/>
      <w:r>
        <w:t>{ …</w:t>
      </w:r>
      <w:proofErr w:type="gramEnd"/>
      <w:r>
        <w:t xml:space="preserve"> }} denote a code block.   These can be removed if</w:t>
      </w:r>
      <w:r w:rsidR="00492A0F">
        <w:t xml:space="preserve"> desired, but they have no impact on the script execution.</w:t>
      </w:r>
      <w:r>
        <w:t xml:space="preserve"> </w:t>
      </w:r>
    </w:p>
    <w:p w:rsidR="00E37FE5" w:rsidRDefault="00E37FE5" w:rsidP="00E37FE5">
      <w:pPr>
        <w:pStyle w:val="ListParagraph"/>
      </w:pPr>
    </w:p>
    <w:p w:rsidR="00337114" w:rsidRDefault="00337114" w:rsidP="00337114">
      <w:pPr>
        <w:pStyle w:val="ListParagraph"/>
        <w:numPr>
          <w:ilvl w:val="0"/>
          <w:numId w:val="5"/>
        </w:numPr>
      </w:pPr>
      <w:r>
        <w:t xml:space="preserve">Many scripts were placeholders for future scripts and performed no actions.   These have been removed in order to simplify the working </w:t>
      </w:r>
      <w:proofErr w:type="spellStart"/>
      <w:r>
        <w:t>codeset</w:t>
      </w:r>
      <w:proofErr w:type="spellEnd"/>
      <w:r>
        <w:t>.</w:t>
      </w:r>
    </w:p>
    <w:p w:rsidR="00A02807" w:rsidRDefault="00337114" w:rsidP="00337114">
      <w:r>
        <w:t xml:space="preserve"> </w:t>
      </w:r>
    </w:p>
    <w:p w:rsidR="00337114" w:rsidRDefault="00A02807" w:rsidP="00337114">
      <w:pPr>
        <w:pStyle w:val="ListParagraph"/>
        <w:numPr>
          <w:ilvl w:val="0"/>
          <w:numId w:val="5"/>
        </w:numPr>
      </w:pPr>
      <w:r>
        <w:t xml:space="preserve">There are </w:t>
      </w:r>
      <w:r w:rsidR="00337114">
        <w:t xml:space="preserve">many </w:t>
      </w:r>
      <w:r>
        <w:t>Standard Choices that were reference</w:t>
      </w:r>
      <w:r w:rsidR="004671FA">
        <w:t>d</w:t>
      </w:r>
      <w:r>
        <w:t xml:space="preserve"> but did not exist in the system</w:t>
      </w:r>
      <w:r w:rsidR="00337114">
        <w:t xml:space="preserve">.   These calls were removed in order to simplify the working </w:t>
      </w:r>
      <w:proofErr w:type="spellStart"/>
      <w:r w:rsidR="00337114">
        <w:t>codeset</w:t>
      </w:r>
      <w:proofErr w:type="spellEnd"/>
      <w:r w:rsidR="00337114">
        <w:t>.</w:t>
      </w:r>
    </w:p>
    <w:p w:rsidR="00337114" w:rsidRDefault="00337114" w:rsidP="00337114">
      <w:pPr>
        <w:pStyle w:val="ListParagraph"/>
      </w:pPr>
    </w:p>
    <w:p w:rsidR="006C2C13" w:rsidRDefault="00A02807" w:rsidP="00337114">
      <w:pPr>
        <w:pStyle w:val="ListParagraph"/>
        <w:numPr>
          <w:ilvl w:val="0"/>
          <w:numId w:val="5"/>
        </w:numPr>
      </w:pPr>
      <w:r>
        <w:t xml:space="preserve">All references to </w:t>
      </w:r>
      <w:r w:rsidR="00337114">
        <w:t xml:space="preserve">setting both </w:t>
      </w:r>
      <w:proofErr w:type="spellStart"/>
      <w:r>
        <w:t>showDebug</w:t>
      </w:r>
      <w:proofErr w:type="spellEnd"/>
      <w:r>
        <w:t xml:space="preserve"> and </w:t>
      </w:r>
      <w:proofErr w:type="spellStart"/>
      <w:r>
        <w:t>showMessage</w:t>
      </w:r>
      <w:proofErr w:type="spellEnd"/>
      <w:r w:rsidR="00337114">
        <w:t xml:space="preserve"> to false</w:t>
      </w:r>
      <w:r>
        <w:t xml:space="preserve"> </w:t>
      </w:r>
      <w:r w:rsidR="006C2C13">
        <w:t>as this is the default setting of master scripts.</w:t>
      </w:r>
    </w:p>
    <w:p w:rsidR="006C2C13" w:rsidRDefault="006C2C13" w:rsidP="006C2C13">
      <w:pPr>
        <w:pStyle w:val="ListParagraph"/>
      </w:pPr>
    </w:p>
    <w:p w:rsidR="00337114" w:rsidRDefault="006C2C13" w:rsidP="00337114">
      <w:pPr>
        <w:pStyle w:val="ListParagraph"/>
        <w:numPr>
          <w:ilvl w:val="0"/>
          <w:numId w:val="5"/>
        </w:numPr>
      </w:pPr>
      <w:r>
        <w:t>There were many references to conditionally setting debugging based on user ID.  These have been removed in most cases in order to simplify the scripts.  Accela recommends setting this in one place, preferably using I</w:t>
      </w:r>
      <w:r w:rsidR="00337114">
        <w:t xml:space="preserve">NCLUDES_CUSTOM_GLOBALS </w:t>
      </w:r>
      <w:r>
        <w:t>for this purpose</w:t>
      </w:r>
      <w:r w:rsidR="00337114">
        <w:t xml:space="preserve">.     For example:  </w:t>
      </w:r>
      <w:r w:rsidR="00337114" w:rsidRPr="00037126">
        <w:rPr>
          <w:rFonts w:ascii="Courier New" w:hAnsi="Courier New" w:cs="Courier New"/>
        </w:rPr>
        <w:t>if (matches(</w:t>
      </w:r>
      <w:proofErr w:type="spellStart"/>
      <w:r w:rsidR="00337114" w:rsidRPr="00037126">
        <w:rPr>
          <w:rFonts w:ascii="Courier New" w:hAnsi="Courier New" w:cs="Courier New"/>
        </w:rPr>
        <w:t>currentUserID</w:t>
      </w:r>
      <w:proofErr w:type="spellEnd"/>
      <w:r w:rsidR="00337114" w:rsidRPr="00037126">
        <w:rPr>
          <w:rFonts w:ascii="Courier New" w:hAnsi="Courier New" w:cs="Courier New"/>
        </w:rPr>
        <w:t xml:space="preserve">, 'cr2141', 'CR2141', 'bw0944', 'dl2424', 'BW0944', 'DL2424')) { </w:t>
      </w:r>
      <w:proofErr w:type="spellStart"/>
      <w:r w:rsidR="00337114" w:rsidRPr="00037126">
        <w:rPr>
          <w:rFonts w:ascii="Courier New" w:hAnsi="Courier New" w:cs="Courier New"/>
        </w:rPr>
        <w:t>showDebug</w:t>
      </w:r>
      <w:proofErr w:type="spellEnd"/>
      <w:r w:rsidR="00337114" w:rsidRPr="00037126">
        <w:rPr>
          <w:rFonts w:ascii="Courier New" w:hAnsi="Courier New" w:cs="Courier New"/>
        </w:rPr>
        <w:t xml:space="preserve"> = 3; </w:t>
      </w:r>
      <w:proofErr w:type="spellStart"/>
      <w:r w:rsidR="00337114" w:rsidRPr="00037126">
        <w:rPr>
          <w:rFonts w:ascii="Courier New" w:hAnsi="Courier New" w:cs="Courier New"/>
        </w:rPr>
        <w:t>showMessage</w:t>
      </w:r>
      <w:proofErr w:type="spellEnd"/>
      <w:r w:rsidR="00337114" w:rsidRPr="00037126">
        <w:rPr>
          <w:rFonts w:ascii="Courier New" w:hAnsi="Courier New" w:cs="Courier New"/>
        </w:rPr>
        <w:t xml:space="preserve"> = false; }</w:t>
      </w:r>
    </w:p>
    <w:p w:rsidR="00337114" w:rsidRDefault="00337114" w:rsidP="00337114"/>
    <w:p w:rsidR="00337114" w:rsidRDefault="00337114" w:rsidP="00337114">
      <w:pPr>
        <w:pStyle w:val="ListParagraph"/>
        <w:numPr>
          <w:ilvl w:val="0"/>
          <w:numId w:val="5"/>
        </w:numPr>
      </w:pPr>
      <w:r>
        <w:t>When requesting debugging (</w:t>
      </w:r>
      <w:proofErr w:type="spellStart"/>
      <w:r>
        <w:t>showDebug</w:t>
      </w:r>
      <w:proofErr w:type="spellEnd"/>
      <w:r>
        <w:t xml:space="preserve"> = true) you should set </w:t>
      </w:r>
      <w:proofErr w:type="spellStart"/>
      <w:r>
        <w:t>showMessage</w:t>
      </w:r>
      <w:proofErr w:type="spellEnd"/>
      <w:r>
        <w:t xml:space="preserve"> equal to false in order to get the proper results.</w:t>
      </w:r>
    </w:p>
    <w:p w:rsidR="00337114" w:rsidRDefault="00337114" w:rsidP="00337114">
      <w:pPr>
        <w:pStyle w:val="ListParagraph"/>
      </w:pPr>
    </w:p>
    <w:p w:rsidR="00337114" w:rsidRDefault="00337114" w:rsidP="00337114">
      <w:pPr>
        <w:pStyle w:val="ListParagraph"/>
        <w:numPr>
          <w:ilvl w:val="0"/>
          <w:numId w:val="5"/>
        </w:numPr>
      </w:pPr>
      <w:r>
        <w:t xml:space="preserve">References to </w:t>
      </w:r>
      <w:r w:rsidR="006C2C13">
        <w:t>unconditionally setting</w:t>
      </w:r>
      <w:r>
        <w:t xml:space="preserve"> </w:t>
      </w:r>
      <w:proofErr w:type="spellStart"/>
      <w:r>
        <w:t>showDebug</w:t>
      </w:r>
      <w:proofErr w:type="spellEnd"/>
      <w:r>
        <w:t xml:space="preserve"> and/or </w:t>
      </w:r>
      <w:proofErr w:type="spellStart"/>
      <w:r>
        <w:t>showMessage</w:t>
      </w:r>
      <w:proofErr w:type="spellEnd"/>
      <w:r>
        <w:t xml:space="preserve"> to true have been left in the code.</w:t>
      </w:r>
    </w:p>
    <w:p w:rsidR="00A02807" w:rsidRDefault="00337114" w:rsidP="00337114">
      <w:r>
        <w:lastRenderedPageBreak/>
        <w:t xml:space="preserve"> </w:t>
      </w:r>
    </w:p>
    <w:p w:rsidR="00A02807" w:rsidRDefault="00E37FE5" w:rsidP="00CE3968">
      <w:pPr>
        <w:pStyle w:val="ListParagraph"/>
        <w:numPr>
          <w:ilvl w:val="0"/>
          <w:numId w:val="5"/>
        </w:numPr>
      </w:pPr>
      <w:r>
        <w:t>All script files have been formatted to JavaScript standards for indentation.</w:t>
      </w:r>
    </w:p>
    <w:p w:rsidR="00E37FE5" w:rsidRDefault="00E37FE5" w:rsidP="00E37FE5">
      <w:pPr>
        <w:pStyle w:val="ListParagraph"/>
      </w:pPr>
    </w:p>
    <w:p w:rsidR="00337114" w:rsidRDefault="00337114" w:rsidP="00337114">
      <w:pPr>
        <w:pStyle w:val="ListParagraph"/>
        <w:numPr>
          <w:ilvl w:val="0"/>
          <w:numId w:val="5"/>
        </w:numPr>
      </w:pPr>
      <w:r>
        <w:t>“</w:t>
      </w:r>
      <w:proofErr w:type="gramStart"/>
      <w:r>
        <w:t>if</w:t>
      </w:r>
      <w:proofErr w:type="gramEnd"/>
      <w:r>
        <w:t xml:space="preserve"> (false)” code has been removed and converted to comments.</w:t>
      </w:r>
    </w:p>
    <w:p w:rsidR="00337114" w:rsidRDefault="00337114" w:rsidP="00337114">
      <w:pPr>
        <w:pStyle w:val="ListParagraph"/>
      </w:pPr>
    </w:p>
    <w:p w:rsidR="00337114" w:rsidRPr="00337114" w:rsidRDefault="00337114" w:rsidP="002919B1">
      <w:pPr>
        <w:pStyle w:val="ListParagraph"/>
        <w:numPr>
          <w:ilvl w:val="0"/>
          <w:numId w:val="7"/>
        </w:numPr>
        <w:spacing w:after="160" w:line="259" w:lineRule="auto"/>
      </w:pPr>
      <w:r>
        <w:t xml:space="preserve">Several events had code framework configured but no business logic.  These have been removed.   For optimal performance, Accela recommends enabling events that are required </w:t>
      </w:r>
      <w:r w:rsidRPr="00337114">
        <w:t>to apply business logic.   Events used are:  ASA, ASB, ASIUA, ASUA, CTRCA, FAA, IRSA, ISA, ISB, PRA, PRB, RIUA, WTUA, WTUB</w:t>
      </w:r>
    </w:p>
    <w:p w:rsidR="00337114" w:rsidRDefault="00337114" w:rsidP="00337114">
      <w:pPr>
        <w:pStyle w:val="ListParagraph"/>
      </w:pPr>
    </w:p>
    <w:p w:rsidR="00337114" w:rsidRDefault="00337114" w:rsidP="00337114">
      <w:pPr>
        <w:pStyle w:val="ListParagraph"/>
        <w:numPr>
          <w:ilvl w:val="0"/>
          <w:numId w:val="5"/>
        </w:numPr>
      </w:pPr>
      <w:proofErr w:type="spellStart"/>
      <w:r>
        <w:t>WorkflowTaskUpdateAfter</w:t>
      </w:r>
      <w:proofErr w:type="spellEnd"/>
      <w:r>
        <w:t xml:space="preserve">-GND </w:t>
      </w:r>
      <w:r w:rsidR="006C2C13">
        <w:t>contained</w:t>
      </w:r>
      <w:r>
        <w:t xml:space="preserve"> illegal quote characters, possibly a bad paste from a Microsoft Word document or email.   These have been fixed.</w:t>
      </w:r>
    </w:p>
    <w:p w:rsidR="00E37FE5" w:rsidRDefault="00E37FE5" w:rsidP="00E37FE5">
      <w:pPr>
        <w:pStyle w:val="ListParagraph"/>
      </w:pPr>
    </w:p>
    <w:p w:rsidR="00E37FE5" w:rsidRDefault="00E37FE5" w:rsidP="00E37FE5">
      <w:pPr>
        <w:pStyle w:val="ListParagraph"/>
      </w:pPr>
    </w:p>
    <w:p w:rsidR="00CE3968" w:rsidRDefault="00CE3968" w:rsidP="00CE3968">
      <w:pPr>
        <w:pStyle w:val="Heading2"/>
      </w:pPr>
      <w:bookmarkStart w:id="3" w:name="_Toc342059399"/>
      <w:r>
        <w:t>Recommendations</w:t>
      </w:r>
      <w:bookmarkEnd w:id="3"/>
    </w:p>
    <w:p w:rsidR="00CE3968" w:rsidRPr="00EA5C94" w:rsidRDefault="00CE3968" w:rsidP="00CE3968"/>
    <w:p w:rsidR="00CE3968" w:rsidRDefault="00CE3968" w:rsidP="00CE3968">
      <w:r>
        <w:t>Some recommendations on the existing code are as follows:</w:t>
      </w:r>
    </w:p>
    <w:p w:rsidR="00CE3968" w:rsidRDefault="00CE3968" w:rsidP="00CE3968"/>
    <w:p w:rsidR="00CE3968" w:rsidRDefault="00CE3968" w:rsidP="00CE3968">
      <w:pPr>
        <w:pStyle w:val="ListParagraph"/>
        <w:numPr>
          <w:ilvl w:val="0"/>
          <w:numId w:val="1"/>
        </w:numPr>
      </w:pPr>
      <w:r>
        <w:t>There are script lines used to create outgoing emails.   There is new email template functionality that can be used which would make management of these emails much easier.   See the V360 Admin -&gt; Notification Template feature for more information.    The number of scripts used to send these emails could be dramatically reduced.</w:t>
      </w:r>
    </w:p>
    <w:p w:rsidR="00E37FE5" w:rsidRDefault="00E37FE5" w:rsidP="00E37FE5">
      <w:pPr>
        <w:pStyle w:val="ListParagraph"/>
      </w:pPr>
    </w:p>
    <w:p w:rsidR="0031162E" w:rsidRDefault="006C2C13" w:rsidP="0031162E">
      <w:pPr>
        <w:pStyle w:val="ListParagraph"/>
        <w:numPr>
          <w:ilvl w:val="0"/>
          <w:numId w:val="1"/>
        </w:numPr>
      </w:pPr>
      <w:r>
        <w:t>Review/Edit all TODO sections as shown below:</w:t>
      </w:r>
    </w:p>
    <w:p w:rsidR="00037126" w:rsidRDefault="00037126" w:rsidP="00037126">
      <w:pPr>
        <w:pStyle w:val="ListParagraph"/>
      </w:pPr>
    </w:p>
    <w:tbl>
      <w:tblPr>
        <w:tblStyle w:val="TableGrid"/>
        <w:tblW w:w="0" w:type="auto"/>
        <w:tblLook w:val="04A0" w:firstRow="1" w:lastRow="0" w:firstColumn="1" w:lastColumn="0" w:noHBand="0" w:noVBand="1"/>
      </w:tblPr>
      <w:tblGrid>
        <w:gridCol w:w="9595"/>
      </w:tblGrid>
      <w:tr w:rsidR="00037126" w:rsidRPr="00037126" w:rsidTr="00037126">
        <w:tc>
          <w:tcPr>
            <w:tcW w:w="9595" w:type="dxa"/>
          </w:tcPr>
          <w:p w:rsidR="000A1C8D" w:rsidRPr="000A1C8D" w:rsidRDefault="000A1C8D" w:rsidP="000A1C8D">
            <w:pPr>
              <w:rPr>
                <w:rFonts w:ascii="Courier New" w:hAnsi="Courier New" w:cs="Courier New"/>
                <w:sz w:val="10"/>
              </w:rPr>
            </w:pPr>
            <w:r w:rsidRPr="000A1C8D">
              <w:rPr>
                <w:rFonts w:ascii="Courier New" w:hAnsi="Courier New" w:cs="Courier New"/>
                <w:sz w:val="10"/>
              </w:rPr>
              <w:t>\Scripts\Event\ASA;AMS!ESD!CONTAINERS!NA.JS (1 hit)</w:t>
            </w:r>
          </w:p>
          <w:p w:rsidR="000A1C8D" w:rsidRPr="000A1C8D" w:rsidRDefault="000A1C8D" w:rsidP="000A1C8D">
            <w:pPr>
              <w:rPr>
                <w:rFonts w:ascii="Courier New" w:hAnsi="Courier New" w:cs="Courier New"/>
                <w:sz w:val="10"/>
              </w:rPr>
            </w:pPr>
            <w:r w:rsidRPr="000A1C8D">
              <w:rPr>
                <w:rFonts w:ascii="Courier New" w:hAnsi="Courier New" w:cs="Courier New"/>
                <w:sz w:val="10"/>
              </w:rPr>
              <w:tab/>
              <w:t>Line 41: // TODO: Branch doesn't exist</w:t>
            </w:r>
          </w:p>
          <w:p w:rsidR="000A1C8D" w:rsidRPr="000A1C8D" w:rsidRDefault="000A1C8D" w:rsidP="000A1C8D">
            <w:pPr>
              <w:rPr>
                <w:rFonts w:ascii="Courier New" w:hAnsi="Courier New" w:cs="Courier New"/>
                <w:sz w:val="10"/>
              </w:rPr>
            </w:pPr>
            <w:r w:rsidRPr="000A1C8D">
              <w:rPr>
                <w:rFonts w:ascii="Courier New" w:hAnsi="Courier New" w:cs="Courier New"/>
                <w:sz w:val="10"/>
              </w:rPr>
              <w:t>\Scripts\Event\ASA;ANIMAL!~!~!~.JS (1 hit)</w:t>
            </w:r>
          </w:p>
          <w:p w:rsidR="000A1C8D" w:rsidRPr="000A1C8D" w:rsidRDefault="000A1C8D" w:rsidP="000A1C8D">
            <w:pPr>
              <w:rPr>
                <w:rFonts w:ascii="Courier New" w:hAnsi="Courier New" w:cs="Courier New"/>
                <w:sz w:val="10"/>
              </w:rPr>
            </w:pPr>
            <w:r w:rsidRPr="000A1C8D">
              <w:rPr>
                <w:rFonts w:ascii="Courier New" w:hAnsi="Courier New" w:cs="Courier New"/>
                <w:sz w:val="10"/>
              </w:rPr>
              <w:tab/>
              <w:t xml:space="preserve">Line 9: </w:t>
            </w:r>
            <w:r w:rsidRPr="000A1C8D">
              <w:rPr>
                <w:rFonts w:ascii="Courier New" w:hAnsi="Courier New" w:cs="Courier New"/>
                <w:sz w:val="10"/>
              </w:rPr>
              <w:tab/>
              <w:t>// TODO: branch doesn't exist</w:t>
            </w:r>
          </w:p>
          <w:p w:rsidR="000A1C8D" w:rsidRPr="000A1C8D" w:rsidRDefault="000A1C8D" w:rsidP="000A1C8D">
            <w:pPr>
              <w:rPr>
                <w:rFonts w:ascii="Courier New" w:hAnsi="Courier New" w:cs="Courier New"/>
                <w:sz w:val="10"/>
              </w:rPr>
            </w:pPr>
            <w:r w:rsidRPr="000A1C8D">
              <w:rPr>
                <w:rFonts w:ascii="Courier New" w:hAnsi="Courier New" w:cs="Courier New"/>
                <w:sz w:val="10"/>
              </w:rPr>
              <w:t>\Scripts\Event\WTUA;ANIMAL!ANIMAL!NA!NA.JS (1 hit)</w:t>
            </w:r>
          </w:p>
          <w:p w:rsidR="000A1C8D" w:rsidRPr="000A1C8D" w:rsidRDefault="000A1C8D" w:rsidP="000A1C8D">
            <w:pPr>
              <w:rPr>
                <w:rFonts w:ascii="Courier New" w:hAnsi="Courier New" w:cs="Courier New"/>
                <w:sz w:val="10"/>
              </w:rPr>
            </w:pPr>
            <w:r w:rsidRPr="000A1C8D">
              <w:rPr>
                <w:rFonts w:ascii="Courier New" w:hAnsi="Courier New" w:cs="Courier New"/>
                <w:sz w:val="10"/>
              </w:rPr>
              <w:tab/>
              <w:t>Line 3: // TODO: branch does not exist</w:t>
            </w:r>
          </w:p>
          <w:p w:rsidR="000A1C8D" w:rsidRPr="000A1C8D" w:rsidRDefault="000A1C8D" w:rsidP="000A1C8D">
            <w:pPr>
              <w:rPr>
                <w:rFonts w:ascii="Courier New" w:hAnsi="Courier New" w:cs="Courier New"/>
                <w:sz w:val="10"/>
              </w:rPr>
            </w:pPr>
            <w:r w:rsidRPr="000A1C8D">
              <w:rPr>
                <w:rFonts w:ascii="Courier New" w:hAnsi="Courier New" w:cs="Courier New"/>
                <w:sz w:val="10"/>
              </w:rPr>
              <w:t>\Scripts\Event\WTUA;BUILDING!FENCES!NA!NA.JS (1 hit)</w:t>
            </w:r>
          </w:p>
          <w:p w:rsidR="000A1C8D" w:rsidRPr="000A1C8D" w:rsidRDefault="000A1C8D" w:rsidP="000A1C8D">
            <w:pPr>
              <w:rPr>
                <w:rFonts w:ascii="Courier New" w:hAnsi="Courier New" w:cs="Courier New"/>
                <w:sz w:val="10"/>
              </w:rPr>
            </w:pPr>
            <w:r w:rsidRPr="000A1C8D">
              <w:rPr>
                <w:rFonts w:ascii="Courier New" w:hAnsi="Courier New" w:cs="Courier New"/>
                <w:sz w:val="10"/>
              </w:rPr>
              <w:tab/>
              <w:t>Line 7: // TODO: branch doesn't exist</w:t>
            </w:r>
          </w:p>
          <w:p w:rsidR="000A1C8D" w:rsidRPr="000A1C8D" w:rsidRDefault="000A1C8D" w:rsidP="000A1C8D">
            <w:pPr>
              <w:rPr>
                <w:rFonts w:ascii="Courier New" w:hAnsi="Courier New" w:cs="Courier New"/>
                <w:sz w:val="10"/>
              </w:rPr>
            </w:pPr>
            <w:r w:rsidRPr="000A1C8D">
              <w:rPr>
                <w:rFonts w:ascii="Courier New" w:hAnsi="Courier New" w:cs="Courier New"/>
                <w:sz w:val="10"/>
              </w:rPr>
              <w:t>\Scripts\Event\WTUA;BUILDING!RESIDENTIAL!NEW!NA.JS (1 hit)</w:t>
            </w:r>
          </w:p>
          <w:p w:rsidR="00037126" w:rsidRPr="00037126" w:rsidRDefault="000A1C8D" w:rsidP="000A1C8D">
            <w:pPr>
              <w:rPr>
                <w:rFonts w:ascii="Courier New" w:hAnsi="Courier New" w:cs="Courier New"/>
                <w:sz w:val="10"/>
              </w:rPr>
            </w:pPr>
            <w:r w:rsidRPr="000A1C8D">
              <w:rPr>
                <w:rFonts w:ascii="Courier New" w:hAnsi="Courier New" w:cs="Courier New"/>
                <w:sz w:val="10"/>
              </w:rPr>
              <w:tab/>
              <w:t>Line 7: // TODO: branch doesn't exist</w:t>
            </w:r>
          </w:p>
        </w:tc>
      </w:tr>
    </w:tbl>
    <w:p w:rsidR="00037126" w:rsidRDefault="00037126" w:rsidP="00037126"/>
    <w:p w:rsidR="00CE3968" w:rsidRDefault="0031162E" w:rsidP="0031162E">
      <w:r>
        <w:t xml:space="preserve"> </w:t>
      </w:r>
      <w:bookmarkStart w:id="4" w:name="_GoBack"/>
      <w:bookmarkEnd w:id="4"/>
    </w:p>
    <w:p w:rsidR="00CE3968" w:rsidRDefault="004C12EC" w:rsidP="00CE3968">
      <w:pPr>
        <w:pStyle w:val="Heading2"/>
      </w:pPr>
      <w:r>
        <w:t>Script Repository</w:t>
      </w:r>
    </w:p>
    <w:p w:rsidR="00CE3968" w:rsidRDefault="00CE3968" w:rsidP="00CE3968">
      <w:pPr>
        <w:ind w:left="720"/>
      </w:pPr>
    </w:p>
    <w:p w:rsidR="004C12EC" w:rsidRDefault="00CE3968" w:rsidP="00CE3968">
      <w:r>
        <w:t xml:space="preserve">The master script </w:t>
      </w:r>
      <w:r w:rsidR="00492A0F">
        <w:t>3</w:t>
      </w:r>
      <w:r>
        <w:t xml:space="preserve">.0 </w:t>
      </w:r>
      <w:r w:rsidR="004C12EC">
        <w:t xml:space="preserve">deployment for </w:t>
      </w:r>
      <w:r w:rsidR="000A1C8D">
        <w:t>El Paso</w:t>
      </w:r>
      <w:r w:rsidR="004C12EC">
        <w:t xml:space="preserve"> is located in a cloud based Subversion repository, using </w:t>
      </w:r>
      <w:hyperlink r:id="rId11" w:history="1">
        <w:r w:rsidR="004C12EC" w:rsidRPr="00616B86">
          <w:rPr>
            <w:rStyle w:val="Hyperlink"/>
          </w:rPr>
          <w:t>www.assembla.com</w:t>
        </w:r>
      </w:hyperlink>
      <w:r w:rsidR="004C12EC">
        <w:t xml:space="preserve"> as a temporary repository.    The credentials and URLs for the repository are shown below.</w:t>
      </w:r>
    </w:p>
    <w:p w:rsidR="00586B84" w:rsidRDefault="00586B84" w:rsidP="00CE3968"/>
    <w:tbl>
      <w:tblPr>
        <w:tblStyle w:val="TableGrid"/>
        <w:tblW w:w="0" w:type="auto"/>
        <w:tblLook w:val="04A0" w:firstRow="1" w:lastRow="0" w:firstColumn="1" w:lastColumn="0" w:noHBand="0" w:noVBand="1"/>
      </w:tblPr>
      <w:tblGrid>
        <w:gridCol w:w="4259"/>
        <w:gridCol w:w="5336"/>
      </w:tblGrid>
      <w:tr w:rsidR="00586B84" w:rsidTr="00586B84">
        <w:tc>
          <w:tcPr>
            <w:tcW w:w="4797" w:type="dxa"/>
          </w:tcPr>
          <w:p w:rsidR="00586B84" w:rsidRDefault="00586B84" w:rsidP="00CE3968">
            <w:r>
              <w:t>Repository Site</w:t>
            </w:r>
          </w:p>
        </w:tc>
        <w:tc>
          <w:tcPr>
            <w:tcW w:w="4798" w:type="dxa"/>
          </w:tcPr>
          <w:p w:rsidR="00586B84" w:rsidRDefault="002818E8" w:rsidP="00CE3968">
            <w:hyperlink r:id="rId12" w:history="1">
              <w:r w:rsidR="00586B84" w:rsidRPr="00616B86">
                <w:rPr>
                  <w:rStyle w:val="Hyperlink"/>
                </w:rPr>
                <w:t>www.assembla.com</w:t>
              </w:r>
            </w:hyperlink>
          </w:p>
        </w:tc>
      </w:tr>
      <w:tr w:rsidR="00586B84" w:rsidTr="00586B84">
        <w:tc>
          <w:tcPr>
            <w:tcW w:w="4797" w:type="dxa"/>
          </w:tcPr>
          <w:p w:rsidR="00586B84" w:rsidRDefault="00586B84" w:rsidP="00CE3968">
            <w:r>
              <w:t>Repository URL</w:t>
            </w:r>
          </w:p>
        </w:tc>
        <w:tc>
          <w:tcPr>
            <w:tcW w:w="4798" w:type="dxa"/>
          </w:tcPr>
          <w:p w:rsidR="00586B84" w:rsidRDefault="006A27B7" w:rsidP="00CE3968">
            <w:r w:rsidRPr="006A27B7">
              <w:t>https://subversion.assembla.com/svn/slcscripts/</w:t>
            </w:r>
            <w:r>
              <w:t>TEST</w:t>
            </w:r>
          </w:p>
        </w:tc>
      </w:tr>
      <w:tr w:rsidR="00586B84" w:rsidTr="00586B84">
        <w:tc>
          <w:tcPr>
            <w:tcW w:w="4797" w:type="dxa"/>
          </w:tcPr>
          <w:p w:rsidR="00586B84" w:rsidRDefault="00586B84" w:rsidP="00CE3968">
            <w:r>
              <w:t>Username</w:t>
            </w:r>
          </w:p>
        </w:tc>
        <w:tc>
          <w:tcPr>
            <w:tcW w:w="4798" w:type="dxa"/>
          </w:tcPr>
          <w:p w:rsidR="00586B84" w:rsidRDefault="0031162E" w:rsidP="00CE3968">
            <w:proofErr w:type="spellStart"/>
            <w:r>
              <w:t>slcScripts</w:t>
            </w:r>
            <w:proofErr w:type="spellEnd"/>
          </w:p>
        </w:tc>
      </w:tr>
      <w:tr w:rsidR="00586B84" w:rsidTr="00586B84">
        <w:tc>
          <w:tcPr>
            <w:tcW w:w="4797" w:type="dxa"/>
          </w:tcPr>
          <w:p w:rsidR="00586B84" w:rsidRDefault="00586B84" w:rsidP="00CE3968">
            <w:r>
              <w:t>Password</w:t>
            </w:r>
          </w:p>
        </w:tc>
        <w:tc>
          <w:tcPr>
            <w:tcW w:w="4798" w:type="dxa"/>
          </w:tcPr>
          <w:p w:rsidR="00586B84" w:rsidRDefault="0031162E" w:rsidP="00CE3968">
            <w:r w:rsidRPr="0031162E">
              <w:t>Ay6fLVszW2gb49D8HhRa</w:t>
            </w:r>
          </w:p>
        </w:tc>
      </w:tr>
    </w:tbl>
    <w:p w:rsidR="00586B84" w:rsidRDefault="00586B84" w:rsidP="00CE3968"/>
    <w:p w:rsidR="00586B84" w:rsidRDefault="00586B84" w:rsidP="00586B84">
      <w:r>
        <w:rPr>
          <w:highlight w:val="yellow"/>
        </w:rPr>
        <w:t xml:space="preserve">Note:  </w:t>
      </w:r>
      <w:r w:rsidRPr="004C12EC">
        <w:rPr>
          <w:highlight w:val="yellow"/>
        </w:rPr>
        <w:t xml:space="preserve">This repository is intended only for the purpose of managing the migration of the converted scripts.  Once this project is over, </w:t>
      </w:r>
      <w:r w:rsidR="000A1C8D">
        <w:rPr>
          <w:highlight w:val="yellow"/>
        </w:rPr>
        <w:t>El Paso</w:t>
      </w:r>
      <w:r w:rsidRPr="004C12EC">
        <w:rPr>
          <w:highlight w:val="yellow"/>
        </w:rPr>
        <w:t xml:space="preserve"> will be responsible for maintain </w:t>
      </w:r>
      <w:r>
        <w:rPr>
          <w:highlight w:val="yellow"/>
        </w:rPr>
        <w:t>their own repository, if desired.</w:t>
      </w:r>
    </w:p>
    <w:p w:rsidR="004C12EC" w:rsidRDefault="004C12EC" w:rsidP="00CE3968"/>
    <w:p w:rsidR="00586B84" w:rsidRDefault="00586B84" w:rsidP="00586B84">
      <w:r>
        <w:t>To connect to the repository, the “</w:t>
      </w:r>
      <w:proofErr w:type="spellStart"/>
      <w:r>
        <w:t>EMSEToolConfig</w:t>
      </w:r>
      <w:proofErr w:type="spellEnd"/>
      <w:r>
        <w:t xml:space="preserve">” standard choice will need to be configured as in the screenshot below.    </w:t>
      </w:r>
      <w:r w:rsidR="0058480B">
        <w:t xml:space="preserve"> </w:t>
      </w:r>
    </w:p>
    <w:p w:rsidR="004C12EC" w:rsidRDefault="004C12EC" w:rsidP="00CE3968"/>
    <w:p w:rsidR="004C12EC" w:rsidRDefault="00037126" w:rsidP="00CE3968">
      <w:r>
        <w:rPr>
          <w:noProof/>
        </w:rPr>
        <w:drawing>
          <wp:inline distT="0" distB="0" distL="0" distR="0" wp14:anchorId="2DEDDB5E" wp14:editId="183DE6F7">
            <wp:extent cx="6099175" cy="238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9175" cy="2383790"/>
                    </a:xfrm>
                    <a:prstGeom prst="rect">
                      <a:avLst/>
                    </a:prstGeom>
                  </pic:spPr>
                </pic:pic>
              </a:graphicData>
            </a:graphic>
          </wp:inline>
        </w:drawing>
      </w:r>
    </w:p>
    <w:p w:rsidR="004C12EC" w:rsidRDefault="004C12EC" w:rsidP="00CE3968"/>
    <w:p w:rsidR="004C12EC" w:rsidRDefault="00586B84" w:rsidP="00CE3968">
      <w:r>
        <w:t>Once added, the “</w:t>
      </w:r>
      <w:proofErr w:type="spellStart"/>
      <w:r>
        <w:t>EMSETool</w:t>
      </w:r>
      <w:proofErr w:type="spellEnd"/>
      <w:r>
        <w:t xml:space="preserve">” portlet can be added to an administrator console.   When the </w:t>
      </w:r>
      <w:proofErr w:type="spellStart"/>
      <w:r>
        <w:t>EMSETool</w:t>
      </w:r>
      <w:proofErr w:type="spellEnd"/>
      <w:r>
        <w:t xml:space="preserve"> portlet is opened, the following will display:</w:t>
      </w:r>
    </w:p>
    <w:p w:rsidR="004C12EC" w:rsidRDefault="004C12EC" w:rsidP="00CE3968"/>
    <w:p w:rsidR="004C12EC" w:rsidRDefault="00037126" w:rsidP="00CE3968">
      <w:r>
        <w:rPr>
          <w:noProof/>
        </w:rPr>
        <w:lastRenderedPageBreak/>
        <w:drawing>
          <wp:inline distT="0" distB="0" distL="0" distR="0" wp14:anchorId="29612E3A" wp14:editId="2A63DF99">
            <wp:extent cx="6099175" cy="3902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9175" cy="3902710"/>
                    </a:xfrm>
                    <a:prstGeom prst="rect">
                      <a:avLst/>
                    </a:prstGeom>
                  </pic:spPr>
                </pic:pic>
              </a:graphicData>
            </a:graphic>
          </wp:inline>
        </w:drawing>
      </w:r>
    </w:p>
    <w:p w:rsidR="004C12EC" w:rsidRDefault="004C12EC" w:rsidP="00CE3968"/>
    <w:p w:rsidR="004C12EC" w:rsidRDefault="004C12EC" w:rsidP="00CE3968"/>
    <w:p w:rsidR="0058480B" w:rsidRDefault="0058480B" w:rsidP="0058480B">
      <w:pPr>
        <w:pStyle w:val="Heading2"/>
      </w:pPr>
      <w:r>
        <w:t>Standard Choices</w:t>
      </w:r>
    </w:p>
    <w:p w:rsidR="0058480B" w:rsidRDefault="0058480B" w:rsidP="0058480B">
      <w:r>
        <w:t xml:space="preserve">The following Standard Choices need to be configured.   These are documented in the Master Script distribution in the documentation folder.  </w:t>
      </w:r>
    </w:p>
    <w:p w:rsidR="0058480B" w:rsidRDefault="0058480B" w:rsidP="0058480B"/>
    <w:p w:rsidR="0058480B" w:rsidRDefault="0058480B" w:rsidP="0058480B">
      <w:pPr>
        <w:pStyle w:val="ListParagraph"/>
        <w:numPr>
          <w:ilvl w:val="0"/>
          <w:numId w:val="6"/>
        </w:numPr>
      </w:pPr>
      <w:r>
        <w:t xml:space="preserve">EMSE_EXECUTE_OPTIONS determines if Scripts or Standard Choices, or both should be executed by the master script. </w:t>
      </w:r>
    </w:p>
    <w:p w:rsidR="0058480B" w:rsidRDefault="0058480B" w:rsidP="0058480B">
      <w:pPr>
        <w:pStyle w:val="ListParagraph"/>
        <w:numPr>
          <w:ilvl w:val="0"/>
          <w:numId w:val="6"/>
        </w:numPr>
      </w:pPr>
      <w:r>
        <w:t>EMSE_VARIABLE_BRANCH_PREFIX determines the naming convention used to determine if a script is associated to a particular event.</w:t>
      </w:r>
    </w:p>
    <w:p w:rsidR="0058480B" w:rsidRDefault="0058480B" w:rsidP="0058480B"/>
    <w:p w:rsidR="0058480B" w:rsidRDefault="0058480B" w:rsidP="0058480B"/>
    <w:p w:rsidR="0058480B" w:rsidRDefault="0058480B" w:rsidP="0058480B">
      <w:r w:rsidRPr="0058480B">
        <w:rPr>
          <w:noProof/>
        </w:rPr>
        <w:drawing>
          <wp:inline distT="0" distB="0" distL="0" distR="0" wp14:anchorId="2CEDBACD" wp14:editId="7DAF23F8">
            <wp:extent cx="4857750" cy="1197769"/>
            <wp:effectExtent l="0" t="0" r="0" b="2540"/>
            <wp:docPr id="31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119776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58480B" w:rsidRDefault="0058480B" w:rsidP="0058480B"/>
    <w:p w:rsidR="0058480B" w:rsidRDefault="0058480B" w:rsidP="0058480B"/>
    <w:p w:rsidR="0058480B" w:rsidRPr="0058480B" w:rsidRDefault="0058480B" w:rsidP="0058480B">
      <w:r w:rsidRPr="0058480B">
        <w:rPr>
          <w:noProof/>
        </w:rPr>
        <w:lastRenderedPageBreak/>
        <w:drawing>
          <wp:inline distT="0" distB="0" distL="0" distR="0" wp14:anchorId="1C282F1D" wp14:editId="51DE89E3">
            <wp:extent cx="2665809" cy="1870472"/>
            <wp:effectExtent l="0" t="0" r="1270" b="0"/>
            <wp:docPr id="31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5809" cy="187047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58480B" w:rsidRDefault="0058480B" w:rsidP="00CE3968"/>
    <w:p w:rsidR="00CE3968" w:rsidRDefault="00CE3968" w:rsidP="00CE3968">
      <w:pPr>
        <w:pStyle w:val="ListParagraph"/>
      </w:pPr>
    </w:p>
    <w:p w:rsidR="00CE3968" w:rsidRDefault="00CE3968" w:rsidP="00CE3968">
      <w:pPr>
        <w:pStyle w:val="ListParagraph"/>
      </w:pPr>
    </w:p>
    <w:p w:rsidR="00CE3968" w:rsidRDefault="00586B84" w:rsidP="00CE3968">
      <w:pPr>
        <w:pStyle w:val="Heading2"/>
      </w:pPr>
      <w:r>
        <w:t>Repository Contents</w:t>
      </w:r>
    </w:p>
    <w:p w:rsidR="00866368" w:rsidRDefault="00866368" w:rsidP="00866368">
      <w:pPr>
        <w:pStyle w:val="ListParagraph"/>
        <w:numPr>
          <w:ilvl w:val="0"/>
          <w:numId w:val="3"/>
        </w:numPr>
      </w:pPr>
      <w:r>
        <w:t>Docs:  This document</w:t>
      </w:r>
    </w:p>
    <w:p w:rsidR="004C12EC" w:rsidRDefault="004C12EC" w:rsidP="00866368">
      <w:pPr>
        <w:pStyle w:val="ListParagraph"/>
        <w:numPr>
          <w:ilvl w:val="0"/>
          <w:numId w:val="3"/>
        </w:numPr>
      </w:pPr>
      <w:r>
        <w:t xml:space="preserve">Agency Scripts:  These are the </w:t>
      </w:r>
      <w:r w:rsidR="000A1C8D">
        <w:t>El Paso</w:t>
      </w:r>
      <w:r>
        <w:t xml:space="preserve"> scripts that have been converted from standard choices into pure JavaScript.</w:t>
      </w:r>
    </w:p>
    <w:p w:rsidR="004C12EC" w:rsidRDefault="004C12EC" w:rsidP="004C12EC">
      <w:pPr>
        <w:pStyle w:val="ListParagraph"/>
      </w:pPr>
    </w:p>
    <w:p w:rsidR="004C12EC" w:rsidRDefault="004C12EC" w:rsidP="004C12EC">
      <w:pPr>
        <w:pStyle w:val="ListParagraph"/>
        <w:numPr>
          <w:ilvl w:val="1"/>
          <w:numId w:val="3"/>
        </w:numPr>
      </w:pPr>
      <w:r>
        <w:t>Event: These are the event scripts that were previously stored in standard choices</w:t>
      </w:r>
    </w:p>
    <w:p w:rsidR="004C12EC" w:rsidRDefault="00586B84" w:rsidP="004C12EC">
      <w:pPr>
        <w:pStyle w:val="ListParagraph"/>
        <w:numPr>
          <w:ilvl w:val="1"/>
          <w:numId w:val="3"/>
        </w:numPr>
      </w:pPr>
      <w:r>
        <w:t>INCLUDES_CUSTOM: These are custom functions that were previously appended to the agency’s master scripts.   In addition, several custom functions were added that have been converted from standard choices.    Only standard choices that were called from multiple locations have been converted to functions.</w:t>
      </w:r>
    </w:p>
    <w:sectPr w:rsidR="004C12EC" w:rsidSect="00CE3968">
      <w:headerReference w:type="default" r:id="rId17"/>
      <w:footerReference w:type="default" r:id="rId18"/>
      <w:pgSz w:w="12240" w:h="15840"/>
      <w:pgMar w:top="1890" w:right="907" w:bottom="1440" w:left="172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8E8" w:rsidRDefault="002818E8" w:rsidP="00D40B02">
      <w:r>
        <w:separator/>
      </w:r>
    </w:p>
  </w:endnote>
  <w:endnote w:type="continuationSeparator" w:id="0">
    <w:p w:rsidR="002818E8" w:rsidRDefault="002818E8" w:rsidP="00D4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Interstate Regular">
    <w:panose1 w:val="00000000000000000000"/>
    <w:charset w:val="00"/>
    <w:family w:val="modern"/>
    <w:notTrueType/>
    <w:pitch w:val="variable"/>
    <w:sig w:usb0="800000AF" w:usb1="5000204A" w:usb2="00000000" w:usb3="00000000" w:csb0="00000001" w:csb1="00000000"/>
  </w:font>
  <w:font w:name="Interstate Bold">
    <w:panose1 w:val="00000000000000000000"/>
    <w:charset w:val="00"/>
    <w:family w:val="modern"/>
    <w:notTrueType/>
    <w:pitch w:val="variable"/>
    <w:sig w:usb0="800000AF" w:usb1="5000204A"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Interstate Light">
    <w:panose1 w:val="00000000000000000000"/>
    <w:charset w:val="00"/>
    <w:family w:val="modern"/>
    <w:notTrueType/>
    <w:pitch w:val="variable"/>
    <w:sig w:usb0="800000AF" w:usb1="5000204A" w:usb2="00000000" w:usb3="00000000" w:csb0="00000001" w:csb1="00000000"/>
  </w:font>
  <w:font w:name="Brandon Grotesque Bold">
    <w:altName w:val="Trebuchet MS"/>
    <w:charset w:val="00"/>
    <w:family w:val="auto"/>
    <w:pitch w:val="variable"/>
    <w:sig w:usb0="00000001" w:usb1="5000205B" w:usb2="00000000" w:usb3="00000000" w:csb0="0000009B" w:csb1="00000000"/>
  </w:font>
  <w:font w:name="Brandon Grotesque Medium">
    <w:charset w:val="00"/>
    <w:family w:val="auto"/>
    <w:pitch w:val="variable"/>
    <w:sig w:usb0="A000002F" w:usb1="5000205B"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393" w:rsidRDefault="00310393" w:rsidP="0001128A">
    <w:pPr>
      <w:pStyle w:val="Footer"/>
      <w:ind w:left="-1800"/>
    </w:pPr>
    <w:r>
      <w:rPr>
        <w:noProof/>
      </w:rPr>
      <mc:AlternateContent>
        <mc:Choice Requires="wps">
          <w:drawing>
            <wp:anchor distT="0" distB="0" distL="114300" distR="114300" simplePos="0" relativeHeight="251659264" behindDoc="0" locked="0" layoutInCell="1" allowOverlap="1" wp14:anchorId="1DE3B2C6" wp14:editId="434E24D4">
              <wp:simplePos x="0" y="0"/>
              <wp:positionH relativeFrom="column">
                <wp:posOffset>-113665</wp:posOffset>
              </wp:positionH>
              <wp:positionV relativeFrom="paragraph">
                <wp:posOffset>-781685</wp:posOffset>
              </wp:positionV>
              <wp:extent cx="6400800" cy="800100"/>
              <wp:effectExtent l="0" t="0" r="0" b="12700"/>
              <wp:wrapNone/>
              <wp:docPr id="22" name="Text Box 22"/>
              <wp:cNvGraphicFramePr/>
              <a:graphic xmlns:a="http://schemas.openxmlformats.org/drawingml/2006/main">
                <a:graphicData uri="http://schemas.microsoft.com/office/word/2010/wordprocessingShape">
                  <wps:wsp>
                    <wps:cNvSpPr txBox="1"/>
                    <wps:spPr>
                      <a:xfrm>
                        <a:off x="0" y="0"/>
                        <a:ext cx="64008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10393" w:rsidRPr="002E6B7A" w:rsidRDefault="00310393" w:rsidP="00B615CF">
                          <w:pPr>
                            <w:spacing w:line="180" w:lineRule="exact"/>
                            <w:rPr>
                              <w:rFonts w:ascii="Interstate Bold" w:hAnsi="Interstate Bold"/>
                              <w:color w:val="002C76"/>
                              <w:sz w:val="16"/>
                              <w:szCs w:val="16"/>
                            </w:rPr>
                          </w:pPr>
                          <w:r w:rsidRPr="002E6B7A">
                            <w:rPr>
                              <w:rFonts w:ascii="Interstate Bold" w:hAnsi="Interstate Bold"/>
                              <w:color w:val="002C76"/>
                              <w:sz w:val="16"/>
                              <w:szCs w:val="16"/>
                            </w:rPr>
                            <w:t>About Accela</w:t>
                          </w:r>
                        </w:p>
                        <w:p w:rsidR="00310393" w:rsidRPr="00A85611" w:rsidRDefault="00310393" w:rsidP="00B615CF">
                          <w:pPr>
                            <w:spacing w:line="180" w:lineRule="exact"/>
                            <w:rPr>
                              <w:rFonts w:ascii="Interstate Light" w:hAnsi="Interstate Light"/>
                              <w:color w:val="808080"/>
                              <w:sz w:val="12"/>
                              <w:szCs w:val="12"/>
                            </w:rPr>
                          </w:pPr>
                          <w:r w:rsidRPr="00A85611">
                            <w:rPr>
                              <w:rFonts w:ascii="Interstate Light" w:hAnsi="Interstate Light" w:cs="Calibri"/>
                              <w:color w:val="808080"/>
                              <w:sz w:val="12"/>
                              <w:szCs w:val="12"/>
                            </w:rPr>
                            <w:t xml:space="preserve">Accela provides cloud-based civic engagement solutions for government. </w:t>
                          </w:r>
                          <w:proofErr w:type="spellStart"/>
                          <w:r w:rsidRPr="00A85611">
                            <w:rPr>
                              <w:rFonts w:ascii="Interstate Light" w:hAnsi="Interstate Light" w:cs="Calibri"/>
                              <w:color w:val="808080"/>
                              <w:sz w:val="12"/>
                              <w:szCs w:val="12"/>
                            </w:rPr>
                            <w:t>Accela's</w:t>
                          </w:r>
                          <w:proofErr w:type="spellEnd"/>
                          <w:r w:rsidRPr="00A85611">
                            <w:rPr>
                              <w:rFonts w:ascii="Interstate Light" w:hAnsi="Interstate Light" w:cs="Calibri"/>
                              <w:color w:val="808080"/>
                              <w:sz w:val="12"/>
                              <w:szCs w:val="12"/>
                            </w:rPr>
                            <w:t xml:space="preserve"> Civic Platform, which includes open APIs and mobile apps, enables and improves core processes for city, county, state and federal governments. </w:t>
                          </w:r>
                          <w:proofErr w:type="spellStart"/>
                          <w:r w:rsidRPr="00A85611">
                            <w:rPr>
                              <w:rFonts w:ascii="Interstate Light" w:hAnsi="Interstate Light" w:cs="Calibri"/>
                              <w:color w:val="808080"/>
                              <w:sz w:val="12"/>
                              <w:szCs w:val="12"/>
                            </w:rPr>
                            <w:t>Accela’s</w:t>
                          </w:r>
                          <w:proofErr w:type="spellEnd"/>
                          <w:r w:rsidRPr="00A85611">
                            <w:rPr>
                              <w:rFonts w:ascii="Interstate Light" w:hAnsi="Interstate Light" w:cs="Calibri"/>
                              <w:color w:val="808080"/>
                              <w:sz w:val="12"/>
                              <w:szCs w:val="12"/>
                            </w:rPr>
                            <w:t xml:space="preserve"> solutions uniquely address the diverse needs of their constituents by making publicly available information more accessible. The Accela Civic Platform includes solutions for land management, asset management, licensing and case management, legislative management and more. With more than 2,000 customers worldwide, Accela is headquartered in San Ramon, California, with offices in San Francisco, New York, Portland, Melbourne and Dubai. For more information, visit </w:t>
                          </w:r>
                          <w:hyperlink r:id="rId1" w:history="1">
                            <w:r w:rsidRPr="00A85611">
                              <w:rPr>
                                <w:rFonts w:ascii="Interstate Light" w:hAnsi="Interstate Light" w:cs="Calibri"/>
                                <w:color w:val="808080"/>
                                <w:sz w:val="12"/>
                                <w:szCs w:val="12"/>
                                <w:u w:val="single" w:color="0000FF"/>
                              </w:rPr>
                              <w:t>www.accela.com</w:t>
                            </w:r>
                          </w:hyperlink>
                          <w:r w:rsidRPr="00A85611">
                            <w:rPr>
                              <w:rFonts w:ascii="Interstate Light" w:hAnsi="Interstate Light" w:cs="Calibri"/>
                              <w:color w:val="808080"/>
                              <w:sz w:val="12"/>
                              <w:szCs w:val="12"/>
                            </w:rPr>
                            <w:t>.</w:t>
                          </w:r>
                        </w:p>
                        <w:p w:rsidR="00310393" w:rsidRPr="00E65ADD" w:rsidRDefault="00310393">
                          <w:pPr>
                            <w:rPr>
                              <w:rFonts w:ascii="Interstate Light" w:hAnsi="Interstate Light"/>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E3B2C6" id="_x0000_t202" coordsize="21600,21600" o:spt="202" path="m,l,21600r21600,l21600,xe">
              <v:stroke joinstyle="miter"/>
              <v:path gradientshapeok="t" o:connecttype="rect"/>
            </v:shapetype>
            <v:shape id="Text Box 22" o:spid="_x0000_s1026" type="#_x0000_t202" style="position:absolute;left:0;text-align:left;margin-left:-8.95pt;margin-top:-61.55pt;width:7in;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" filled="f" stroked="f">
              <v:textbox>
                <w:txbxContent>
                  <w:p w:rsidR="00310393" w:rsidRPr="002E6B7A" w:rsidRDefault="00310393" w:rsidP="00B615CF">
                    <w:pPr>
                      <w:spacing w:line="180" w:lineRule="exact"/>
                      <w:rPr>
                        <w:rFonts w:ascii="Interstate Bold" w:hAnsi="Interstate Bold"/>
                        <w:color w:val="002C76"/>
                        <w:sz w:val="16"/>
                        <w:szCs w:val="16"/>
                      </w:rPr>
                    </w:pPr>
                    <w:r w:rsidRPr="002E6B7A">
                      <w:rPr>
                        <w:rFonts w:ascii="Interstate Bold" w:hAnsi="Interstate Bold"/>
                        <w:color w:val="002C76"/>
                        <w:sz w:val="16"/>
                        <w:szCs w:val="16"/>
                      </w:rPr>
                      <w:t>About Accela</w:t>
                    </w:r>
                  </w:p>
                  <w:p w:rsidR="00310393" w:rsidRPr="00A85611" w:rsidRDefault="00310393" w:rsidP="00B615CF">
                    <w:pPr>
                      <w:spacing w:line="180" w:lineRule="exact"/>
                      <w:rPr>
                        <w:rFonts w:ascii="Interstate Light" w:hAnsi="Interstate Light"/>
                        <w:color w:val="808080"/>
                        <w:sz w:val="12"/>
                        <w:szCs w:val="12"/>
                      </w:rPr>
                    </w:pPr>
                    <w:r w:rsidRPr="00A85611">
                      <w:rPr>
                        <w:rFonts w:ascii="Interstate Light" w:hAnsi="Interstate Light" w:cs="Calibri"/>
                        <w:color w:val="808080"/>
                        <w:sz w:val="12"/>
                        <w:szCs w:val="12"/>
                      </w:rPr>
                      <w:t xml:space="preserve">Accela provides cloud-based civic engagement solutions for government. </w:t>
                    </w:r>
                    <w:proofErr w:type="spellStart"/>
                    <w:r w:rsidRPr="00A85611">
                      <w:rPr>
                        <w:rFonts w:ascii="Interstate Light" w:hAnsi="Interstate Light" w:cs="Calibri"/>
                        <w:color w:val="808080"/>
                        <w:sz w:val="12"/>
                        <w:szCs w:val="12"/>
                      </w:rPr>
                      <w:t>Accela's</w:t>
                    </w:r>
                    <w:proofErr w:type="spellEnd"/>
                    <w:r w:rsidRPr="00A85611">
                      <w:rPr>
                        <w:rFonts w:ascii="Interstate Light" w:hAnsi="Interstate Light" w:cs="Calibri"/>
                        <w:color w:val="808080"/>
                        <w:sz w:val="12"/>
                        <w:szCs w:val="12"/>
                      </w:rPr>
                      <w:t xml:space="preserve"> Civic Platform, which includes open APIs and mobile apps, enables and improves core processes for city, county, state and federal governments. </w:t>
                    </w:r>
                    <w:proofErr w:type="spellStart"/>
                    <w:r w:rsidRPr="00A85611">
                      <w:rPr>
                        <w:rFonts w:ascii="Interstate Light" w:hAnsi="Interstate Light" w:cs="Calibri"/>
                        <w:color w:val="808080"/>
                        <w:sz w:val="12"/>
                        <w:szCs w:val="12"/>
                      </w:rPr>
                      <w:t>Accela’s</w:t>
                    </w:r>
                    <w:proofErr w:type="spellEnd"/>
                    <w:r w:rsidRPr="00A85611">
                      <w:rPr>
                        <w:rFonts w:ascii="Interstate Light" w:hAnsi="Interstate Light" w:cs="Calibri"/>
                        <w:color w:val="808080"/>
                        <w:sz w:val="12"/>
                        <w:szCs w:val="12"/>
                      </w:rPr>
                      <w:t xml:space="preserve"> solutions uniquely address the diverse needs of their constituents by making publicly available information more accessible. The Accela Civic Platform includes solutions for land management, asset management, licensing and case management, legislative management and more. With more than 2,000 customers worldwide, Accela is headquartered in San Ramon, California, with offices in San Francisco, New York, Portland, Melbourne and Dubai. For more information, visit </w:t>
                    </w:r>
                    <w:hyperlink r:id="rId2" w:history="1">
                      <w:r w:rsidRPr="00A85611">
                        <w:rPr>
                          <w:rFonts w:ascii="Interstate Light" w:hAnsi="Interstate Light" w:cs="Calibri"/>
                          <w:color w:val="808080"/>
                          <w:sz w:val="12"/>
                          <w:szCs w:val="12"/>
                          <w:u w:val="single" w:color="0000FF"/>
                        </w:rPr>
                        <w:t>www.accela.com</w:t>
                      </w:r>
                    </w:hyperlink>
                    <w:r w:rsidRPr="00A85611">
                      <w:rPr>
                        <w:rFonts w:ascii="Interstate Light" w:hAnsi="Interstate Light" w:cs="Calibri"/>
                        <w:color w:val="808080"/>
                        <w:sz w:val="12"/>
                        <w:szCs w:val="12"/>
                      </w:rPr>
                      <w:t>.</w:t>
                    </w:r>
                  </w:p>
                  <w:p w:rsidR="00310393" w:rsidRPr="00E65ADD" w:rsidRDefault="00310393">
                    <w:pPr>
                      <w:rPr>
                        <w:rFonts w:ascii="Interstate Light" w:hAnsi="Interstate Light"/>
                        <w:sz w:val="12"/>
                        <w:szCs w:val="12"/>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8E8" w:rsidRDefault="002818E8" w:rsidP="00D40B02">
      <w:r>
        <w:separator/>
      </w:r>
    </w:p>
  </w:footnote>
  <w:footnote w:type="continuationSeparator" w:id="0">
    <w:p w:rsidR="002818E8" w:rsidRDefault="002818E8" w:rsidP="00D40B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393" w:rsidRDefault="00310393" w:rsidP="00D40B02">
    <w:pPr>
      <w:pStyle w:val="Header"/>
      <w:ind w:left="-1800"/>
    </w:pPr>
    <w:r>
      <w:rPr>
        <w:noProof/>
      </w:rPr>
      <w:drawing>
        <wp:anchor distT="0" distB="0" distL="114300" distR="114300" simplePos="0" relativeHeight="251660288" behindDoc="0" locked="0" layoutInCell="1" allowOverlap="1" wp14:anchorId="04F4EADF" wp14:editId="42E31D31">
          <wp:simplePos x="0" y="0"/>
          <wp:positionH relativeFrom="column">
            <wp:posOffset>0</wp:posOffset>
          </wp:positionH>
          <wp:positionV relativeFrom="paragraph">
            <wp:posOffset>368300</wp:posOffset>
          </wp:positionV>
          <wp:extent cx="6057900" cy="448945"/>
          <wp:effectExtent l="0" t="0" r="1270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eps"/>
                  <pic:cNvPicPr/>
                </pic:nvPicPr>
                <pic:blipFill>
                  <a:blip r:embed="rId1">
                    <a:extLst>
                      <a:ext uri="{28A0092B-C50C-407E-A947-70E740481C1C}">
                        <a14:useLocalDpi xmlns:a14="http://schemas.microsoft.com/office/drawing/2010/main" val="0"/>
                      </a:ext>
                    </a:extLst>
                  </a:blip>
                  <a:stretch>
                    <a:fillRect/>
                  </a:stretch>
                </pic:blipFill>
                <pic:spPr>
                  <a:xfrm>
                    <a:off x="0" y="0"/>
                    <a:ext cx="6057900" cy="448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3010"/>
    <w:multiLevelType w:val="hybridMultilevel"/>
    <w:tmpl w:val="E40AC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D2660"/>
    <w:multiLevelType w:val="hybridMultilevel"/>
    <w:tmpl w:val="E1CE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2757B"/>
    <w:multiLevelType w:val="hybridMultilevel"/>
    <w:tmpl w:val="A45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774A6"/>
    <w:multiLevelType w:val="hybridMultilevel"/>
    <w:tmpl w:val="E2D82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E3435"/>
    <w:multiLevelType w:val="hybridMultilevel"/>
    <w:tmpl w:val="2CE2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E7DED"/>
    <w:multiLevelType w:val="hybridMultilevel"/>
    <w:tmpl w:val="268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968"/>
    <w:rsid w:val="000079ED"/>
    <w:rsid w:val="0001128A"/>
    <w:rsid w:val="00037126"/>
    <w:rsid w:val="000565C2"/>
    <w:rsid w:val="000A1C8D"/>
    <w:rsid w:val="00110B00"/>
    <w:rsid w:val="001148CB"/>
    <w:rsid w:val="00203584"/>
    <w:rsid w:val="00212978"/>
    <w:rsid w:val="00267ED3"/>
    <w:rsid w:val="002818E8"/>
    <w:rsid w:val="00285355"/>
    <w:rsid w:val="002908BC"/>
    <w:rsid w:val="0029715E"/>
    <w:rsid w:val="002B442F"/>
    <w:rsid w:val="002C1C05"/>
    <w:rsid w:val="002C6033"/>
    <w:rsid w:val="002D4F75"/>
    <w:rsid w:val="002E6B7A"/>
    <w:rsid w:val="00310393"/>
    <w:rsid w:val="0031162E"/>
    <w:rsid w:val="00326E22"/>
    <w:rsid w:val="00337114"/>
    <w:rsid w:val="00353833"/>
    <w:rsid w:val="00360B97"/>
    <w:rsid w:val="003845B0"/>
    <w:rsid w:val="00385655"/>
    <w:rsid w:val="003A2291"/>
    <w:rsid w:val="003D3F08"/>
    <w:rsid w:val="0041609C"/>
    <w:rsid w:val="00434C93"/>
    <w:rsid w:val="00455009"/>
    <w:rsid w:val="00464CA0"/>
    <w:rsid w:val="004671FA"/>
    <w:rsid w:val="00471730"/>
    <w:rsid w:val="0049255A"/>
    <w:rsid w:val="00492A0F"/>
    <w:rsid w:val="0049518A"/>
    <w:rsid w:val="004C12EC"/>
    <w:rsid w:val="004F314A"/>
    <w:rsid w:val="00565388"/>
    <w:rsid w:val="005819E0"/>
    <w:rsid w:val="0058480B"/>
    <w:rsid w:val="00586B84"/>
    <w:rsid w:val="005D6774"/>
    <w:rsid w:val="005E1796"/>
    <w:rsid w:val="0069132B"/>
    <w:rsid w:val="006A27B7"/>
    <w:rsid w:val="006C2C13"/>
    <w:rsid w:val="006C4515"/>
    <w:rsid w:val="006C4D08"/>
    <w:rsid w:val="007044BC"/>
    <w:rsid w:val="00724651"/>
    <w:rsid w:val="007411C9"/>
    <w:rsid w:val="00746975"/>
    <w:rsid w:val="007509C0"/>
    <w:rsid w:val="00752BC2"/>
    <w:rsid w:val="007A756D"/>
    <w:rsid w:val="007D5DB8"/>
    <w:rsid w:val="00834198"/>
    <w:rsid w:val="00866368"/>
    <w:rsid w:val="00873CB6"/>
    <w:rsid w:val="008C13E3"/>
    <w:rsid w:val="008E5B85"/>
    <w:rsid w:val="008F0ED8"/>
    <w:rsid w:val="0090033A"/>
    <w:rsid w:val="009047D5"/>
    <w:rsid w:val="0091240E"/>
    <w:rsid w:val="00920A58"/>
    <w:rsid w:val="009464EE"/>
    <w:rsid w:val="00960E69"/>
    <w:rsid w:val="009626E7"/>
    <w:rsid w:val="009F65F3"/>
    <w:rsid w:val="00A02807"/>
    <w:rsid w:val="00A214AE"/>
    <w:rsid w:val="00A31BBB"/>
    <w:rsid w:val="00A85611"/>
    <w:rsid w:val="00A8670B"/>
    <w:rsid w:val="00A90297"/>
    <w:rsid w:val="00AB198E"/>
    <w:rsid w:val="00AB4952"/>
    <w:rsid w:val="00AE00FE"/>
    <w:rsid w:val="00AE35AA"/>
    <w:rsid w:val="00B3754A"/>
    <w:rsid w:val="00B615CF"/>
    <w:rsid w:val="00B87B78"/>
    <w:rsid w:val="00BA00EE"/>
    <w:rsid w:val="00BA3DF6"/>
    <w:rsid w:val="00BA3FCA"/>
    <w:rsid w:val="00BA4D74"/>
    <w:rsid w:val="00C3529E"/>
    <w:rsid w:val="00CA5CF1"/>
    <w:rsid w:val="00CE3968"/>
    <w:rsid w:val="00CF6212"/>
    <w:rsid w:val="00D33395"/>
    <w:rsid w:val="00D40B02"/>
    <w:rsid w:val="00E03C6A"/>
    <w:rsid w:val="00E31200"/>
    <w:rsid w:val="00E37FE5"/>
    <w:rsid w:val="00E65ADD"/>
    <w:rsid w:val="00EA0C5B"/>
    <w:rsid w:val="00ED706E"/>
    <w:rsid w:val="00EF215A"/>
    <w:rsid w:val="00F506F5"/>
    <w:rsid w:val="00FC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BCAAA82C-40FE-4079-8332-2FE37A89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968"/>
    <w:rPr>
      <w:rFonts w:ascii="Times New Roman" w:eastAsia="Times New Roman" w:hAnsi="Times New Roman" w:cs="Times New Roman"/>
    </w:rPr>
  </w:style>
  <w:style w:type="paragraph" w:styleId="Heading1">
    <w:name w:val="heading 1"/>
    <w:basedOn w:val="Normal"/>
    <w:next w:val="Normal"/>
    <w:link w:val="Heading1Char"/>
    <w:uiPriority w:val="9"/>
    <w:rsid w:val="00CE39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Accela - Heading 2"/>
    <w:next w:val="Normal"/>
    <w:link w:val="Heading2Char"/>
    <w:uiPriority w:val="9"/>
    <w:unhideWhenUsed/>
    <w:qFormat/>
    <w:rsid w:val="00960E69"/>
    <w:pPr>
      <w:keepNext/>
      <w:keepLines/>
      <w:spacing w:after="240" w:line="400" w:lineRule="exact"/>
      <w:outlineLvl w:val="1"/>
    </w:pPr>
    <w:rPr>
      <w:rFonts w:ascii="Interstate Regular" w:eastAsiaTheme="majorEastAsia" w:hAnsi="Interstate Regular" w:cstheme="majorBidi"/>
      <w:color w:val="79B0EA"/>
      <w:szCs w:val="32"/>
    </w:rPr>
  </w:style>
  <w:style w:type="paragraph" w:styleId="Heading3">
    <w:name w:val="heading 3"/>
    <w:aliases w:val="Accela - Subhead Bold"/>
    <w:next w:val="Accela-Maintext"/>
    <w:link w:val="Heading3Char"/>
    <w:uiPriority w:val="9"/>
    <w:unhideWhenUsed/>
    <w:qFormat/>
    <w:rsid w:val="00285355"/>
    <w:pPr>
      <w:keepNext/>
      <w:keepLines/>
      <w:spacing w:before="200" w:after="60" w:line="260" w:lineRule="exact"/>
      <w:outlineLvl w:val="2"/>
    </w:pPr>
    <w:rPr>
      <w:rFonts w:ascii="Interstate Bold" w:eastAsiaTheme="majorEastAsia" w:hAnsi="Interstate Bold" w:cstheme="majorBidi"/>
      <w:bCs/>
      <w:sz w:val="20"/>
      <w:szCs w:val="22"/>
    </w:rPr>
  </w:style>
  <w:style w:type="paragraph" w:styleId="Heading4">
    <w:name w:val="heading 4"/>
    <w:basedOn w:val="Normal"/>
    <w:next w:val="Normal"/>
    <w:link w:val="Heading4Char"/>
    <w:uiPriority w:val="9"/>
    <w:unhideWhenUsed/>
    <w:rsid w:val="003D3F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B02"/>
    <w:pPr>
      <w:tabs>
        <w:tab w:val="center" w:pos="4320"/>
        <w:tab w:val="right" w:pos="8640"/>
      </w:tabs>
    </w:pPr>
  </w:style>
  <w:style w:type="character" w:customStyle="1" w:styleId="HeaderChar">
    <w:name w:val="Header Char"/>
    <w:basedOn w:val="DefaultParagraphFont"/>
    <w:link w:val="Header"/>
    <w:uiPriority w:val="99"/>
    <w:rsid w:val="00D40B02"/>
  </w:style>
  <w:style w:type="paragraph" w:styleId="Footer">
    <w:name w:val="footer"/>
    <w:basedOn w:val="Normal"/>
    <w:link w:val="FooterChar"/>
    <w:uiPriority w:val="99"/>
    <w:unhideWhenUsed/>
    <w:rsid w:val="00D40B02"/>
    <w:pPr>
      <w:tabs>
        <w:tab w:val="center" w:pos="4320"/>
        <w:tab w:val="right" w:pos="8640"/>
      </w:tabs>
    </w:pPr>
  </w:style>
  <w:style w:type="character" w:customStyle="1" w:styleId="FooterChar">
    <w:name w:val="Footer Char"/>
    <w:basedOn w:val="DefaultParagraphFont"/>
    <w:link w:val="Footer"/>
    <w:uiPriority w:val="99"/>
    <w:rsid w:val="00D40B02"/>
  </w:style>
  <w:style w:type="paragraph" w:styleId="BalloonText">
    <w:name w:val="Balloon Text"/>
    <w:basedOn w:val="Normal"/>
    <w:link w:val="BalloonTextChar"/>
    <w:uiPriority w:val="99"/>
    <w:semiHidden/>
    <w:unhideWhenUsed/>
    <w:rsid w:val="00D40B02"/>
    <w:rPr>
      <w:rFonts w:ascii="Lucida Grande" w:hAnsi="Lucida Grande"/>
      <w:sz w:val="18"/>
      <w:szCs w:val="18"/>
    </w:rPr>
  </w:style>
  <w:style w:type="character" w:customStyle="1" w:styleId="BalloonTextChar">
    <w:name w:val="Balloon Text Char"/>
    <w:basedOn w:val="DefaultParagraphFont"/>
    <w:link w:val="BalloonText"/>
    <w:uiPriority w:val="99"/>
    <w:semiHidden/>
    <w:rsid w:val="00D40B02"/>
    <w:rPr>
      <w:rFonts w:ascii="Lucida Grande" w:hAnsi="Lucida Grande"/>
      <w:sz w:val="18"/>
      <w:szCs w:val="18"/>
    </w:rPr>
  </w:style>
  <w:style w:type="paragraph" w:styleId="Title">
    <w:name w:val="Title"/>
    <w:aliases w:val="Accela - TITLE"/>
    <w:next w:val="Normal"/>
    <w:link w:val="TitleChar"/>
    <w:uiPriority w:val="10"/>
    <w:qFormat/>
    <w:rsid w:val="00960E69"/>
    <w:pPr>
      <w:spacing w:after="120" w:line="400" w:lineRule="exact"/>
      <w:ind w:left="-86"/>
      <w:contextualSpacing/>
    </w:pPr>
    <w:rPr>
      <w:rFonts w:ascii="Interstate Bold" w:eastAsiaTheme="majorEastAsia" w:hAnsi="Interstate Bold" w:cstheme="majorBidi"/>
      <w:color w:val="002C76"/>
      <w:spacing w:val="-6"/>
      <w:kern w:val="40"/>
      <w:sz w:val="28"/>
      <w:szCs w:val="40"/>
    </w:rPr>
  </w:style>
  <w:style w:type="character" w:customStyle="1" w:styleId="TitleChar">
    <w:name w:val="Title Char"/>
    <w:aliases w:val="Accela - TITLE Char"/>
    <w:basedOn w:val="DefaultParagraphFont"/>
    <w:link w:val="Title"/>
    <w:uiPriority w:val="10"/>
    <w:rsid w:val="00960E69"/>
    <w:rPr>
      <w:rFonts w:ascii="Interstate Bold" w:eastAsiaTheme="majorEastAsia" w:hAnsi="Interstate Bold" w:cstheme="majorBidi"/>
      <w:color w:val="002C76"/>
      <w:spacing w:val="-6"/>
      <w:kern w:val="40"/>
      <w:sz w:val="28"/>
      <w:szCs w:val="40"/>
    </w:rPr>
  </w:style>
  <w:style w:type="character" w:customStyle="1" w:styleId="Heading2Char">
    <w:name w:val="Heading 2 Char"/>
    <w:aliases w:val="Accela - Heading 2 Char"/>
    <w:basedOn w:val="DefaultParagraphFont"/>
    <w:link w:val="Heading2"/>
    <w:uiPriority w:val="9"/>
    <w:rsid w:val="00960E69"/>
    <w:rPr>
      <w:rFonts w:ascii="Interstate Regular" w:eastAsiaTheme="majorEastAsia" w:hAnsi="Interstate Regular" w:cstheme="majorBidi"/>
      <w:color w:val="79B0EA"/>
      <w:szCs w:val="32"/>
    </w:rPr>
  </w:style>
  <w:style w:type="paragraph" w:styleId="NormalWeb">
    <w:name w:val="Normal (Web)"/>
    <w:basedOn w:val="Normal"/>
    <w:uiPriority w:val="99"/>
    <w:semiHidden/>
    <w:unhideWhenUsed/>
    <w:rsid w:val="000565C2"/>
    <w:pPr>
      <w:spacing w:before="100" w:beforeAutospacing="1" w:after="100" w:afterAutospacing="1"/>
    </w:pPr>
    <w:rPr>
      <w:rFonts w:ascii="Times" w:hAnsi="Times"/>
      <w:sz w:val="20"/>
      <w:szCs w:val="20"/>
    </w:rPr>
  </w:style>
  <w:style w:type="character" w:customStyle="1" w:styleId="Heading3Char">
    <w:name w:val="Heading 3 Char"/>
    <w:aliases w:val="Accela - Subhead Bold Char"/>
    <w:basedOn w:val="DefaultParagraphFont"/>
    <w:link w:val="Heading3"/>
    <w:uiPriority w:val="9"/>
    <w:rsid w:val="00285355"/>
    <w:rPr>
      <w:rFonts w:ascii="Interstate Bold" w:eastAsiaTheme="majorEastAsia" w:hAnsi="Interstate Bold" w:cstheme="majorBidi"/>
      <w:bCs/>
      <w:sz w:val="20"/>
      <w:szCs w:val="22"/>
    </w:rPr>
  </w:style>
  <w:style w:type="paragraph" w:customStyle="1" w:styleId="Accela-Maintext">
    <w:name w:val="Accela - Main text"/>
    <w:qFormat/>
    <w:rsid w:val="00960E69"/>
    <w:pPr>
      <w:spacing w:after="160" w:line="260" w:lineRule="exact"/>
    </w:pPr>
    <w:rPr>
      <w:rFonts w:ascii="Interstate Light" w:hAnsi="Interstate Light"/>
      <w:sz w:val="18"/>
    </w:rPr>
  </w:style>
  <w:style w:type="character" w:styleId="Hyperlink">
    <w:name w:val="Hyperlink"/>
    <w:uiPriority w:val="99"/>
    <w:rsid w:val="005819E0"/>
    <w:rPr>
      <w:color w:val="0000FF"/>
      <w:u w:val="single"/>
    </w:rPr>
  </w:style>
  <w:style w:type="paragraph" w:customStyle="1" w:styleId="Coversheettitle">
    <w:name w:val="Cover sheet title"/>
    <w:rsid w:val="00565388"/>
    <w:pPr>
      <w:spacing w:line="840" w:lineRule="exact"/>
      <w:jc w:val="center"/>
    </w:pPr>
    <w:rPr>
      <w:rFonts w:ascii="Brandon Grotesque Bold" w:hAnsi="Brandon Grotesque Bold"/>
      <w:caps/>
      <w:color w:val="FFFFFF" w:themeColor="background1"/>
      <w:spacing w:val="-10"/>
      <w:kern w:val="56"/>
      <w:sz w:val="72"/>
      <w:szCs w:val="72"/>
      <w14:ligatures w14:val="standard"/>
    </w:rPr>
  </w:style>
  <w:style w:type="paragraph" w:customStyle="1" w:styleId="Coversheetsubtitle">
    <w:name w:val="Cover sheet subtitle"/>
    <w:rsid w:val="00565388"/>
    <w:pPr>
      <w:spacing w:line="560" w:lineRule="exact"/>
    </w:pPr>
    <w:rPr>
      <w:rFonts w:ascii="Brandon Grotesque Medium" w:hAnsi="Brandon Grotesque Medium"/>
      <w:caps/>
      <w:color w:val="0083C3"/>
      <w:sz w:val="48"/>
      <w:szCs w:val="48"/>
    </w:rPr>
  </w:style>
  <w:style w:type="character" w:customStyle="1" w:styleId="Heading4Char">
    <w:name w:val="Heading 4 Char"/>
    <w:basedOn w:val="DefaultParagraphFont"/>
    <w:link w:val="Heading4"/>
    <w:uiPriority w:val="9"/>
    <w:rsid w:val="003D3F0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E3968"/>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1"/>
    <w:rsid w:val="00CE3968"/>
    <w:pPr>
      <w:tabs>
        <w:tab w:val="left" w:pos="0"/>
      </w:tabs>
    </w:pPr>
    <w:rPr>
      <w:rFonts w:ascii="Arial Narrow" w:hAnsi="Arial Narrow" w:cs="Arial"/>
      <w:color w:val="4D4D4D"/>
      <w:sz w:val="22"/>
    </w:rPr>
  </w:style>
  <w:style w:type="character" w:customStyle="1" w:styleId="BodyTextChar">
    <w:name w:val="Body Text Char"/>
    <w:basedOn w:val="DefaultParagraphFont"/>
    <w:uiPriority w:val="99"/>
    <w:semiHidden/>
    <w:rsid w:val="00CE3968"/>
    <w:rPr>
      <w:rFonts w:ascii="Times New Roman" w:eastAsia="Times New Roman" w:hAnsi="Times New Roman" w:cs="Times New Roman"/>
    </w:rPr>
  </w:style>
  <w:style w:type="paragraph" w:customStyle="1" w:styleId="TableText">
    <w:name w:val="Table Text"/>
    <w:basedOn w:val="Normal"/>
    <w:rsid w:val="00CE3968"/>
    <w:pPr>
      <w:spacing w:before="40" w:after="40"/>
    </w:pPr>
    <w:rPr>
      <w:rFonts w:ascii="Arial" w:hAnsi="Arial"/>
      <w:sz w:val="20"/>
      <w:szCs w:val="20"/>
    </w:rPr>
  </w:style>
  <w:style w:type="paragraph" w:styleId="TOC1">
    <w:name w:val="toc 1"/>
    <w:basedOn w:val="Normal"/>
    <w:next w:val="Normal"/>
    <w:autoRedefine/>
    <w:uiPriority w:val="39"/>
    <w:rsid w:val="00CE3968"/>
    <w:pPr>
      <w:tabs>
        <w:tab w:val="right" w:leader="dot" w:pos="9810"/>
      </w:tabs>
      <w:spacing w:before="360" w:after="360"/>
    </w:pPr>
    <w:rPr>
      <w:rFonts w:ascii="Arial Narrow" w:hAnsi="Arial Narrow"/>
      <w:b/>
      <w:bCs/>
      <w:caps/>
      <w:noProof/>
      <w:color w:val="808080"/>
      <w:sz w:val="20"/>
      <w:szCs w:val="26"/>
      <w:u w:val="single"/>
    </w:rPr>
  </w:style>
  <w:style w:type="paragraph" w:styleId="TOC2">
    <w:name w:val="toc 2"/>
    <w:basedOn w:val="Normal"/>
    <w:next w:val="Normal"/>
    <w:autoRedefine/>
    <w:uiPriority w:val="39"/>
    <w:rsid w:val="00CE3968"/>
    <w:rPr>
      <w:rFonts w:ascii="Arial Narrow" w:hAnsi="Arial Narrow"/>
      <w:b/>
      <w:bCs/>
      <w:smallCaps/>
      <w:color w:val="333333"/>
      <w:sz w:val="20"/>
      <w:szCs w:val="26"/>
    </w:rPr>
  </w:style>
  <w:style w:type="paragraph" w:customStyle="1" w:styleId="TableHeading">
    <w:name w:val="Table Heading"/>
    <w:basedOn w:val="TableText"/>
    <w:rsid w:val="00CE3968"/>
    <w:pPr>
      <w:keepLines/>
      <w:widowControl w:val="0"/>
      <w:overflowPunct w:val="0"/>
      <w:autoSpaceDE w:val="0"/>
      <w:autoSpaceDN w:val="0"/>
      <w:adjustRightInd w:val="0"/>
      <w:spacing w:before="120" w:after="120"/>
      <w:ind w:left="144"/>
      <w:textAlignment w:val="baseline"/>
    </w:pPr>
    <w:rPr>
      <w:rFonts w:ascii="Times New Roman" w:hAnsi="Times New Roman"/>
    </w:rPr>
  </w:style>
  <w:style w:type="character" w:customStyle="1" w:styleId="BodyTextChar1">
    <w:name w:val="Body Text Char1"/>
    <w:link w:val="BodyText"/>
    <w:rsid w:val="00CE3968"/>
    <w:rPr>
      <w:rFonts w:ascii="Arial Narrow" w:eastAsia="Times New Roman" w:hAnsi="Arial Narrow" w:cs="Arial"/>
      <w:color w:val="4D4D4D"/>
      <w:sz w:val="22"/>
    </w:rPr>
  </w:style>
  <w:style w:type="paragraph" w:styleId="ListParagraph">
    <w:name w:val="List Paragraph"/>
    <w:basedOn w:val="Normal"/>
    <w:uiPriority w:val="34"/>
    <w:qFormat/>
    <w:rsid w:val="00CE3968"/>
    <w:pPr>
      <w:ind w:left="720"/>
      <w:contextualSpacing/>
    </w:pPr>
  </w:style>
  <w:style w:type="table" w:styleId="TableGrid">
    <w:name w:val="Table Grid"/>
    <w:basedOn w:val="TableNormal"/>
    <w:uiPriority w:val="59"/>
    <w:rsid w:val="00586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5383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919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ssembla.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ssembla.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http://www.accela.com/" TargetMode="External"/><Relationship Id="rId1" Type="http://schemas.openxmlformats.org/officeDocument/2006/relationships/hyperlink" Target="http://www.accel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chomp\Documents\Custom%20Office%20Templates\Corpor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7AEF84007D894CA1588919A11FE217" ma:contentTypeVersion="2" ma:contentTypeDescription="Create a new document." ma:contentTypeScope="" ma:versionID="9e1b9b6693aa682882b84eb9850a334b">
  <xsd:schema xmlns:xsd="http://www.w3.org/2001/XMLSchema" xmlns:xs="http://www.w3.org/2001/XMLSchema" xmlns:p="http://schemas.microsoft.com/office/2006/metadata/properties" xmlns:ns2="d65c268e-bf8e-40bb-a8f4-b3cc15f23ca1" targetNamespace="http://schemas.microsoft.com/office/2006/metadata/properties" ma:root="true" ma:fieldsID="58f7ab52254afc92276ac01e52265a29" ns2:_="">
    <xsd:import namespace="d65c268e-bf8e-40bb-a8f4-b3cc15f23ca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c268e-bf8e-40bb-a8f4-b3cc15f23c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31C9A-FC6E-4E54-ADC5-64177F865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c268e-bf8e-40bb-a8f4-b3cc15f23c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0F7A1B-C662-4D1F-9B00-457E747A651C}">
  <ds:schemaRefs>
    <ds:schemaRef ds:uri="http://schemas.microsoft.com/sharepoint/v3/contenttype/forms"/>
  </ds:schemaRefs>
</ds:datastoreItem>
</file>

<file path=customXml/itemProps3.xml><?xml version="1.0" encoding="utf-8"?>
<ds:datastoreItem xmlns:ds="http://schemas.openxmlformats.org/officeDocument/2006/customXml" ds:itemID="{9087C3A2-84D6-4954-B4FE-06518A8071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4D9FBB-6180-4D5D-8400-8D068B0F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Corporate Template</Template>
  <TotalTime>44</TotalTime>
  <Pages>6</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Schomp</dc:creator>
  <cp:keywords/>
  <dc:description/>
  <cp:lastModifiedBy>John Schomp</cp:lastModifiedBy>
  <cp:revision>3</cp:revision>
  <cp:lastPrinted>2016-02-22T00:34:00Z</cp:lastPrinted>
  <dcterms:created xsi:type="dcterms:W3CDTF">2016-02-22T17:19:00Z</dcterms:created>
  <dcterms:modified xsi:type="dcterms:W3CDTF">2016-02-22T19:38:00Z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0x010100477AEF84007D894CA1588919A11FE217</vt:lpwstr>
  </property>
  <property fmtid="{D5CDD505-2E9C-101B-9397-08002B2CF9AE}" pid="3" name="_dlc_DocIdItemGuid">
    <vt:lpwstr>0fdde5d3-f3b3-4484-baa3-8ca616822cf7</vt:lpwstr>
  </property>
</Properties>
</file>