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6618A2" w14:textId="3C806F15" w:rsidR="006D6D04" w:rsidRDefault="00645934">
      <w:pPr>
        <w:jc w:val="center"/>
      </w:pPr>
      <w:r>
        <w:rPr>
          <w:b/>
          <w:sz w:val="32"/>
        </w:rPr>
        <w:t>A</w:t>
      </w:r>
      <w:r w:rsidR="00B67232">
        <w:rPr>
          <w:b/>
          <w:sz w:val="32"/>
        </w:rPr>
        <w:t>rticle</w:t>
      </w:r>
      <w:r>
        <w:rPr>
          <w:b/>
          <w:sz w:val="32"/>
        </w:rPr>
        <w:t>3</w:t>
      </w:r>
      <w:r w:rsidR="00B67232">
        <w:rPr>
          <w:b/>
          <w:sz w:val="32"/>
        </w:rPr>
        <w:t xml:space="preserve">_Announcing the 2024 </w:t>
      </w:r>
      <w:proofErr w:type="spellStart"/>
      <w:r w:rsidR="00B67232">
        <w:rPr>
          <w:b/>
          <w:sz w:val="32"/>
        </w:rPr>
        <w:t>dora</w:t>
      </w:r>
      <w:proofErr w:type="spellEnd"/>
      <w:r w:rsidR="00B67232">
        <w:rPr>
          <w:b/>
          <w:sz w:val="32"/>
        </w:rPr>
        <w:t xml:space="preserve"> report</w:t>
      </w:r>
    </w:p>
    <w:p w14:paraId="55CBCCB3" w14:textId="77777777" w:rsidR="006D6D04" w:rsidRDefault="006D6D04"/>
    <w:p w14:paraId="0678E4AB" w14:textId="77777777" w:rsidR="006D6D04" w:rsidRDefault="00B67232">
      <w:r>
        <w:rPr>
          <w:b/>
        </w:rPr>
        <w:t xml:space="preserve">Title: </w:t>
      </w:r>
      <w:r>
        <w:t>Announcing the 2024 DORA Report</w:t>
      </w:r>
    </w:p>
    <w:p w14:paraId="66E92E57" w14:textId="77777777" w:rsidR="006D6D04" w:rsidRDefault="00B67232">
      <w:r>
        <w:rPr>
          <w:b/>
        </w:rPr>
        <w:t xml:space="preserve">Source: </w:t>
      </w:r>
      <w:r>
        <w:t>Google Cloud Blog</w:t>
      </w:r>
    </w:p>
    <w:p w14:paraId="1AA39E9E" w14:textId="77777777" w:rsidR="006D6D04" w:rsidRDefault="00B67232">
      <w:r>
        <w:rPr>
          <w:b/>
        </w:rPr>
        <w:t xml:space="preserve">Link: </w:t>
      </w:r>
      <w:hyperlink r:id="rId6">
        <w:r>
          <w:rPr>
            <w:color w:val="0563C1"/>
            <w:u w:val="single"/>
          </w:rPr>
          <w:t>https://cloud.google.com/blog/products/devops-sre/announcing-the-2024-dora-report</w:t>
        </w:r>
      </w:hyperlink>
    </w:p>
    <w:p w14:paraId="035BCFB0" w14:textId="77777777" w:rsidR="00B67232" w:rsidRDefault="00B67232" w:rsidP="00B67232">
      <w:pPr>
        <w:pStyle w:val="NormalWeb"/>
        <w:spacing w:before="0" w:beforeAutospacing="0" w:after="0" w:afterAutospacing="0"/>
        <w:rPr>
          <w:color w:val="5F6368"/>
        </w:rPr>
      </w:pPr>
      <w:r>
        <w:rPr>
          <w:color w:val="5F6368"/>
        </w:rPr>
        <w:t>Widespread AI adoption is reshaping software development practices. More than 75 percent of respondents said that they rely on AI for at least one daily professional responsibility. The most prevalent use cases include code writing, information summarization, and code explanation. </w:t>
      </w:r>
    </w:p>
    <w:p w14:paraId="743B364D" w14:textId="77777777" w:rsidR="00B67232" w:rsidRDefault="00B67232" w:rsidP="00B67232">
      <w:pPr>
        <w:pStyle w:val="NormalWeb"/>
        <w:spacing w:before="360" w:beforeAutospacing="0" w:after="0" w:afterAutospacing="0"/>
        <w:rPr>
          <w:color w:val="5F6368"/>
        </w:rPr>
      </w:pPr>
      <w:r>
        <w:rPr>
          <w:color w:val="5F6368"/>
        </w:rPr>
        <w:t xml:space="preserve">The report confirms that AI is boosting productivity for many developers. More than one-third of respondents </w:t>
      </w:r>
      <w:proofErr w:type="spellStart"/>
      <w:proofErr w:type="gramStart"/>
      <w:r>
        <w:rPr>
          <w:color w:val="5F6368"/>
        </w:rPr>
        <w:t>experienced”‘</w:t>
      </w:r>
      <w:proofErr w:type="gramEnd"/>
      <w:r>
        <w:rPr>
          <w:color w:val="5F6368"/>
        </w:rPr>
        <w:t>moderate</w:t>
      </w:r>
      <w:proofErr w:type="spellEnd"/>
      <w:r>
        <w:rPr>
          <w:color w:val="5F6368"/>
        </w:rPr>
        <w:t>” to “extreme” productivity increases due to AI.</w:t>
      </w:r>
    </w:p>
    <w:p w14:paraId="1E9F1DFD" w14:textId="2DE776C4" w:rsidR="00B67232" w:rsidRDefault="00B67232" w:rsidP="00B67232">
      <w:r>
        <w:rPr>
          <w:noProof/>
        </w:rPr>
        <w:drawing>
          <wp:inline distT="0" distB="0" distL="0" distR="0" wp14:anchorId="31364021" wp14:editId="2843036F">
            <wp:extent cx="5943600" cy="35794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579495"/>
                    </a:xfrm>
                    <a:prstGeom prst="rect">
                      <a:avLst/>
                    </a:prstGeom>
                    <a:noFill/>
                    <a:ln>
                      <a:noFill/>
                    </a:ln>
                  </pic:spPr>
                </pic:pic>
              </a:graphicData>
            </a:graphic>
          </wp:inline>
        </w:drawing>
      </w:r>
    </w:p>
    <w:p w14:paraId="594E29AE" w14:textId="77777777" w:rsidR="00B67232" w:rsidRDefault="00B67232" w:rsidP="00B67232">
      <w:pPr>
        <w:pStyle w:val="NormalWeb"/>
        <w:spacing w:before="0" w:beforeAutospacing="0" w:after="0" w:afterAutospacing="0"/>
        <w:rPr>
          <w:color w:val="5F6368"/>
        </w:rPr>
      </w:pPr>
      <w:r>
        <w:rPr>
          <w:color w:val="5F6368"/>
        </w:rPr>
        <w:t>A 25% increase in AI adoption is associated with improvements in several key areas:</w:t>
      </w:r>
    </w:p>
    <w:p w14:paraId="26A1EFF3" w14:textId="77777777" w:rsidR="00B67232" w:rsidRDefault="00B67232" w:rsidP="00B67232">
      <w:pPr>
        <w:pStyle w:val="NormalWeb"/>
        <w:numPr>
          <w:ilvl w:val="0"/>
          <w:numId w:val="10"/>
        </w:numPr>
        <w:spacing w:before="0" w:beforeAutospacing="0" w:after="0" w:afterAutospacing="0"/>
        <w:ind w:left="960" w:right="240"/>
        <w:textAlignment w:val="baseline"/>
        <w:rPr>
          <w:color w:val="5F6368"/>
        </w:rPr>
      </w:pPr>
      <w:r>
        <w:rPr>
          <w:color w:val="5F6368"/>
        </w:rPr>
        <w:t>7.5% increase in documentation quality</w:t>
      </w:r>
    </w:p>
    <w:p w14:paraId="2D7EFACC" w14:textId="77777777" w:rsidR="00B67232" w:rsidRDefault="00B67232" w:rsidP="00B67232">
      <w:pPr>
        <w:pStyle w:val="NormalWeb"/>
        <w:numPr>
          <w:ilvl w:val="0"/>
          <w:numId w:val="10"/>
        </w:numPr>
        <w:spacing w:before="0" w:beforeAutospacing="0" w:after="0" w:afterAutospacing="0"/>
        <w:ind w:left="960" w:right="240"/>
        <w:textAlignment w:val="baseline"/>
        <w:rPr>
          <w:color w:val="5F6368"/>
        </w:rPr>
      </w:pPr>
      <w:r>
        <w:rPr>
          <w:color w:val="5F6368"/>
        </w:rPr>
        <w:t>3.4% increase in code quality</w:t>
      </w:r>
    </w:p>
    <w:p w14:paraId="7B681C74" w14:textId="77777777" w:rsidR="00B67232" w:rsidRDefault="00B67232" w:rsidP="00B67232">
      <w:pPr>
        <w:pStyle w:val="NormalWeb"/>
        <w:numPr>
          <w:ilvl w:val="0"/>
          <w:numId w:val="10"/>
        </w:numPr>
        <w:spacing w:before="0" w:beforeAutospacing="0" w:after="0" w:afterAutospacing="0"/>
        <w:ind w:left="960" w:right="240"/>
        <w:textAlignment w:val="baseline"/>
        <w:rPr>
          <w:color w:val="5F6368"/>
        </w:rPr>
      </w:pPr>
      <w:r>
        <w:rPr>
          <w:color w:val="5F6368"/>
        </w:rPr>
        <w:t>3.1% increase in code review speed</w:t>
      </w:r>
    </w:p>
    <w:p w14:paraId="64187EC2" w14:textId="77777777" w:rsidR="00B67232" w:rsidRDefault="00B67232" w:rsidP="00B67232">
      <w:pPr>
        <w:pStyle w:val="NormalWeb"/>
        <w:spacing w:before="360" w:beforeAutospacing="0" w:after="0" w:afterAutospacing="0"/>
        <w:rPr>
          <w:color w:val="5F6368"/>
        </w:rPr>
      </w:pPr>
      <w:r>
        <w:rPr>
          <w:color w:val="5F6368"/>
        </w:rPr>
        <w:t xml:space="preserve">However, despite AI’s potential benefits, our research revealed a critical finding: AI adoption may negatively impact software delivery performance. As AI adoption increased, it was accompanied by an </w:t>
      </w:r>
      <w:proofErr w:type="gramStart"/>
      <w:r>
        <w:rPr>
          <w:color w:val="5F6368"/>
        </w:rPr>
        <w:t>estimated  decrease</w:t>
      </w:r>
      <w:proofErr w:type="gramEnd"/>
      <w:r>
        <w:rPr>
          <w:color w:val="5F6368"/>
        </w:rPr>
        <w:t xml:space="preserve"> in delivery throughput by 1.5%, and an estimated reduction in delivery stability by 7.2%. Our data suggest that improving the development process </w:t>
      </w:r>
      <w:r>
        <w:rPr>
          <w:color w:val="5F6368"/>
        </w:rPr>
        <w:lastRenderedPageBreak/>
        <w:t xml:space="preserve">does not automatically improve software delivery — at least not without proper adherence to the basics of successful software delivery, like small batch sizes and robust testing mechanisms. AI has positive impacts on many important individual and organizational factors which foster the conditions for high software delivery performance. </w:t>
      </w:r>
      <w:proofErr w:type="gramStart"/>
      <w:r>
        <w:rPr>
          <w:color w:val="5F6368"/>
        </w:rPr>
        <w:t>But,</w:t>
      </w:r>
      <w:proofErr w:type="gramEnd"/>
      <w:r>
        <w:rPr>
          <w:color w:val="5F6368"/>
        </w:rPr>
        <w:t xml:space="preserve"> AI does not appear to be a panacea.</w:t>
      </w:r>
    </w:p>
    <w:p w14:paraId="1AC3B29E" w14:textId="77777777" w:rsidR="00B67232" w:rsidRDefault="00B67232" w:rsidP="00B67232">
      <w:pPr>
        <w:pStyle w:val="NormalWeb"/>
        <w:spacing w:before="360" w:beforeAutospacing="0" w:after="0" w:afterAutospacing="0"/>
        <w:rPr>
          <w:color w:val="5F6368"/>
        </w:rPr>
      </w:pPr>
      <w:r>
        <w:rPr>
          <w:color w:val="5F6368"/>
        </w:rPr>
        <w:t>Our research also shows that despite the productivity gains, 39% of the respondents reported little to no trust in AI-generated code. This unexpected low level of trust indicates to us that there is a need to manage AI integration more thoughtfully. Teams must </w:t>
      </w:r>
      <w:hyperlink r:id="rId8" w:anchor="five-strategies-for-fostering-developers-trust-in-gen-ai" w:tgtFrame="_blank" w:history="1">
        <w:r>
          <w:rPr>
            <w:rStyle w:val="Hyperlink"/>
            <w:color w:val="1A73E8"/>
          </w:rPr>
          <w:t>carefully evaluate AI’s role in their development workflow to mitigate the downsides</w:t>
        </w:r>
      </w:hyperlink>
      <w:r>
        <w:rPr>
          <w:color w:val="5F6368"/>
        </w:rPr>
        <w:t>. </w:t>
      </w:r>
    </w:p>
    <w:p w14:paraId="60A81E94" w14:textId="77777777" w:rsidR="00B67232" w:rsidRDefault="00B67232" w:rsidP="00B67232">
      <w:pPr>
        <w:pStyle w:val="NormalWeb"/>
        <w:spacing w:before="360" w:beforeAutospacing="0" w:after="0" w:afterAutospacing="0"/>
        <w:rPr>
          <w:color w:val="5F6368"/>
        </w:rPr>
      </w:pPr>
      <w:r>
        <w:rPr>
          <w:color w:val="5F6368"/>
        </w:rPr>
        <w:t>Based on these findings, we have three core recommendations:</w:t>
      </w:r>
    </w:p>
    <w:p w14:paraId="2CAA0309" w14:textId="77777777" w:rsidR="00B67232" w:rsidRDefault="00B67232" w:rsidP="00B67232">
      <w:pPr>
        <w:pStyle w:val="NormalWeb"/>
        <w:numPr>
          <w:ilvl w:val="0"/>
          <w:numId w:val="11"/>
        </w:numPr>
        <w:spacing w:before="0" w:beforeAutospacing="0" w:after="0" w:afterAutospacing="0"/>
        <w:ind w:left="960" w:right="240"/>
        <w:textAlignment w:val="baseline"/>
        <w:rPr>
          <w:color w:val="5F6368"/>
        </w:rPr>
      </w:pPr>
      <w:r>
        <w:rPr>
          <w:color w:val="5F6368"/>
        </w:rPr>
        <w:t>Enable your employees and reduce toil by orienting your AI adoption strategies towards empowering employees and alleviating the burden of undesirable tasks.</w:t>
      </w:r>
    </w:p>
    <w:p w14:paraId="11433FFF" w14:textId="77777777" w:rsidR="00B67232" w:rsidRDefault="00B67232" w:rsidP="00B67232">
      <w:pPr>
        <w:pStyle w:val="NormalWeb"/>
        <w:numPr>
          <w:ilvl w:val="0"/>
          <w:numId w:val="11"/>
        </w:numPr>
        <w:spacing w:before="0" w:beforeAutospacing="0" w:after="0" w:afterAutospacing="0"/>
        <w:ind w:left="960" w:right="240"/>
        <w:textAlignment w:val="baseline"/>
        <w:rPr>
          <w:color w:val="5F6368"/>
        </w:rPr>
      </w:pPr>
      <w:r>
        <w:rPr>
          <w:color w:val="5F6368"/>
        </w:rPr>
        <w:t>Establish clear guidelines for the use of AI and address procedural concerns and foster open communication about its impact.</w:t>
      </w:r>
    </w:p>
    <w:p w14:paraId="5BFAD74D" w14:textId="77777777" w:rsidR="00B67232" w:rsidRDefault="00B67232" w:rsidP="00B67232">
      <w:pPr>
        <w:pStyle w:val="NormalWeb"/>
        <w:numPr>
          <w:ilvl w:val="0"/>
          <w:numId w:val="11"/>
        </w:numPr>
        <w:spacing w:before="0" w:beforeAutospacing="0" w:after="0" w:afterAutospacing="0"/>
        <w:ind w:left="960" w:right="240"/>
        <w:textAlignment w:val="baseline"/>
        <w:rPr>
          <w:color w:val="5F6368"/>
        </w:rPr>
      </w:pPr>
      <w:r>
        <w:rPr>
          <w:color w:val="5F6368"/>
        </w:rPr>
        <w:t>Encourage continuous exploration of AI tools and provide them dedicated time for experimentation, and promote trust through hands-on experience.</w:t>
      </w:r>
    </w:p>
    <w:p w14:paraId="4122919E" w14:textId="77777777" w:rsidR="00B67232" w:rsidRDefault="00B67232" w:rsidP="00B67232">
      <w:pPr>
        <w:pStyle w:val="Heading3"/>
        <w:spacing w:before="720" w:after="540"/>
        <w:rPr>
          <w:rFonts w:ascii="Arial" w:hAnsi="Arial" w:cs="Arial"/>
          <w:color w:val="202124"/>
          <w:spacing w:val="-4"/>
        </w:rPr>
      </w:pPr>
      <w:r>
        <w:rPr>
          <w:rStyle w:val="Strong"/>
          <w:rFonts w:ascii="Arial" w:hAnsi="Arial" w:cs="Arial"/>
          <w:b/>
          <w:bCs/>
          <w:color w:val="202124"/>
          <w:spacing w:val="-4"/>
        </w:rPr>
        <w:t>Platform engineering: A paradigm shift</w:t>
      </w:r>
    </w:p>
    <w:p w14:paraId="663942C6" w14:textId="77777777" w:rsidR="00B67232" w:rsidRDefault="00B67232" w:rsidP="00B67232">
      <w:pPr>
        <w:pStyle w:val="NormalWeb"/>
        <w:spacing w:before="360" w:beforeAutospacing="0" w:after="0" w:afterAutospacing="0"/>
        <w:rPr>
          <w:color w:val="5F6368"/>
        </w:rPr>
      </w:pPr>
      <w:r>
        <w:rPr>
          <w:color w:val="5F6368"/>
        </w:rPr>
        <w:t>Another emerging discipline our research focused this year is on platform engineering. Its focus is on building and operating internal development platforms to streamline processes and enhance efficiency</w:t>
      </w:r>
    </w:p>
    <w:p w14:paraId="3DC380BE" w14:textId="2CB1D239" w:rsidR="00B67232" w:rsidRDefault="00B67232" w:rsidP="00B67232">
      <w:r>
        <w:rPr>
          <w:noProof/>
        </w:rPr>
        <w:drawing>
          <wp:inline distT="0" distB="0" distL="0" distR="0" wp14:anchorId="0946FCC5" wp14:editId="0BED6113">
            <wp:extent cx="5943600" cy="35794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579495"/>
                    </a:xfrm>
                    <a:prstGeom prst="rect">
                      <a:avLst/>
                    </a:prstGeom>
                    <a:noFill/>
                    <a:ln>
                      <a:noFill/>
                    </a:ln>
                  </pic:spPr>
                </pic:pic>
              </a:graphicData>
            </a:graphic>
          </wp:inline>
        </w:drawing>
      </w:r>
    </w:p>
    <w:p w14:paraId="102ED88F" w14:textId="77777777" w:rsidR="00B67232" w:rsidRDefault="00B67232" w:rsidP="00B67232">
      <w:pPr>
        <w:pStyle w:val="NormalWeb"/>
        <w:spacing w:before="0" w:beforeAutospacing="0" w:after="0" w:afterAutospacing="0"/>
        <w:rPr>
          <w:color w:val="5F6368"/>
        </w:rPr>
      </w:pPr>
      <w:r>
        <w:rPr>
          <w:color w:val="5F6368"/>
        </w:rPr>
        <w:lastRenderedPageBreak/>
        <w:t>Our research identified 4 key findings regarding platform engineering:</w:t>
      </w:r>
    </w:p>
    <w:p w14:paraId="7036B020" w14:textId="77777777" w:rsidR="00B67232" w:rsidRDefault="00B67232" w:rsidP="00B67232">
      <w:pPr>
        <w:pStyle w:val="NormalWeb"/>
        <w:numPr>
          <w:ilvl w:val="0"/>
          <w:numId w:val="12"/>
        </w:numPr>
        <w:spacing w:before="0" w:beforeAutospacing="0" w:after="0" w:afterAutospacing="0"/>
        <w:ind w:left="960" w:right="240"/>
        <w:textAlignment w:val="baseline"/>
        <w:rPr>
          <w:color w:val="5F6368"/>
        </w:rPr>
      </w:pPr>
      <w:r>
        <w:rPr>
          <w:color w:val="5F6368"/>
        </w:rPr>
        <w:t>Increased developer productivity: Internal development platforms effectively increase productivity for developers.</w:t>
      </w:r>
    </w:p>
    <w:p w14:paraId="7D0FB515" w14:textId="77777777" w:rsidR="00B67232" w:rsidRDefault="00B67232" w:rsidP="00B67232">
      <w:pPr>
        <w:pStyle w:val="NormalWeb"/>
        <w:numPr>
          <w:ilvl w:val="0"/>
          <w:numId w:val="12"/>
        </w:numPr>
        <w:spacing w:before="0" w:beforeAutospacing="0" w:after="0" w:afterAutospacing="0"/>
        <w:ind w:left="960" w:right="240"/>
        <w:textAlignment w:val="baseline"/>
        <w:rPr>
          <w:color w:val="5F6368"/>
        </w:rPr>
      </w:pPr>
      <w:r>
        <w:rPr>
          <w:color w:val="5F6368"/>
        </w:rPr>
        <w:t>Prevalence in larger firms: These platforms are more commonly found in larger organizations, suggesting their suitability for managing complex development environments.</w:t>
      </w:r>
    </w:p>
    <w:p w14:paraId="5EA2D166" w14:textId="77777777" w:rsidR="00B67232" w:rsidRDefault="00B67232" w:rsidP="00B67232">
      <w:pPr>
        <w:pStyle w:val="NormalWeb"/>
        <w:numPr>
          <w:ilvl w:val="0"/>
          <w:numId w:val="12"/>
        </w:numPr>
        <w:spacing w:before="0" w:beforeAutospacing="0" w:after="0" w:afterAutospacing="0"/>
        <w:ind w:left="960" w:right="240"/>
        <w:textAlignment w:val="baseline"/>
        <w:rPr>
          <w:color w:val="5F6368"/>
        </w:rPr>
      </w:pPr>
      <w:r>
        <w:rPr>
          <w:color w:val="5F6368"/>
        </w:rPr>
        <w:t>Potential performance dip: Implementing a platform engineering initiative might lead to a temporary decrease in performance before improvements manifest as the platform matures.</w:t>
      </w:r>
    </w:p>
    <w:p w14:paraId="2748301D" w14:textId="77777777" w:rsidR="00B67232" w:rsidRDefault="00B67232" w:rsidP="00B67232">
      <w:pPr>
        <w:pStyle w:val="NormalWeb"/>
        <w:numPr>
          <w:ilvl w:val="0"/>
          <w:numId w:val="12"/>
        </w:numPr>
        <w:spacing w:before="0" w:beforeAutospacing="0" w:after="0" w:afterAutospacing="0"/>
        <w:ind w:left="960" w:right="240"/>
        <w:textAlignment w:val="baseline"/>
        <w:rPr>
          <w:color w:val="5F6368"/>
        </w:rPr>
      </w:pPr>
      <w:r>
        <w:rPr>
          <w:color w:val="5F6368"/>
        </w:rPr>
        <w:t>Need for user-centeredness and developer independence: For optimal results, platform engineering efforts should prioritize user-centered design, developer independence, and a product-oriented approach</w:t>
      </w:r>
    </w:p>
    <w:p w14:paraId="176A9E42" w14:textId="77777777" w:rsidR="00B67232" w:rsidRDefault="00B67232" w:rsidP="00B67232">
      <w:pPr>
        <w:pStyle w:val="NormalWeb"/>
        <w:spacing w:before="360" w:beforeAutospacing="0" w:after="0" w:afterAutospacing="0"/>
        <w:rPr>
          <w:color w:val="5F6368"/>
        </w:rPr>
      </w:pPr>
      <w:r>
        <w:rPr>
          <w:color w:val="5F6368"/>
        </w:rPr>
        <w:t>A thoughtful approach that prioritizes user needs, empowers developers, and anticipates potential challenges is key to maximizing the benefits of platform engineering initiatives. </w:t>
      </w:r>
    </w:p>
    <w:p w14:paraId="7045F5A8" w14:textId="77777777" w:rsidR="00B67232" w:rsidRDefault="00B67232" w:rsidP="00B67232">
      <w:pPr>
        <w:pStyle w:val="Heading3"/>
        <w:spacing w:before="720" w:after="540"/>
        <w:rPr>
          <w:rFonts w:ascii="Arial" w:hAnsi="Arial" w:cs="Arial"/>
          <w:color w:val="202124"/>
          <w:spacing w:val="-4"/>
        </w:rPr>
      </w:pPr>
      <w:r>
        <w:rPr>
          <w:rStyle w:val="Strong"/>
          <w:rFonts w:ascii="Arial" w:hAnsi="Arial" w:cs="Arial"/>
          <w:b/>
          <w:bCs/>
          <w:color w:val="202124"/>
          <w:spacing w:val="-4"/>
        </w:rPr>
        <w:t>Developer experience: The cornerstone of success</w:t>
      </w:r>
    </w:p>
    <w:p w14:paraId="46EE2A43" w14:textId="77777777" w:rsidR="00B67232" w:rsidRDefault="00B67232" w:rsidP="00B67232">
      <w:pPr>
        <w:pStyle w:val="NormalWeb"/>
        <w:spacing w:before="360" w:beforeAutospacing="0" w:after="0" w:afterAutospacing="0"/>
        <w:rPr>
          <w:color w:val="5F6368"/>
        </w:rPr>
      </w:pPr>
      <w:r>
        <w:rPr>
          <w:color w:val="5F6368"/>
        </w:rPr>
        <w:t>One of the </w:t>
      </w:r>
      <w:hyperlink r:id="rId10" w:history="1">
        <w:r>
          <w:rPr>
            <w:rStyle w:val="Hyperlink"/>
            <w:color w:val="1A73E8"/>
          </w:rPr>
          <w:t>key insights in last year’s report</w:t>
        </w:r>
      </w:hyperlink>
      <w:r>
        <w:rPr>
          <w:color w:val="5F6368"/>
        </w:rPr>
        <w:t> was that a healthy culture can help reduce burnout, increase productivity, and increase job satisfaction. This year was no different. Teams that cultivate a stable and supportive environment that empowers developers to excel drive positive outcomes. </w:t>
      </w:r>
    </w:p>
    <w:p w14:paraId="39D82C79" w14:textId="77777777" w:rsidR="00B67232" w:rsidRDefault="00B67232" w:rsidP="00B67232">
      <w:pPr>
        <w:pStyle w:val="NormalWeb"/>
        <w:spacing w:before="360" w:beforeAutospacing="0" w:after="0" w:afterAutospacing="0"/>
        <w:rPr>
          <w:color w:val="5F6368"/>
        </w:rPr>
      </w:pPr>
      <w:r>
        <w:rPr>
          <w:color w:val="5F6368"/>
        </w:rPr>
        <w:t>Move fast and constantly pivot’ mentality negatively impacts developer well-being and consequently, on overall performance.  Instability in priorities, even with strong leadership, comprehensive documentation, and a user-centered approach — all known to be highly beneficial — can significantly hinder progress. </w:t>
      </w:r>
    </w:p>
    <w:p w14:paraId="352EF985" w14:textId="77777777" w:rsidR="00B67232" w:rsidRDefault="00B67232" w:rsidP="00B67232">
      <w:pPr>
        <w:pStyle w:val="NormalWeb"/>
        <w:spacing w:before="360" w:beforeAutospacing="0" w:after="0" w:afterAutospacing="0"/>
        <w:rPr>
          <w:color w:val="5F6368"/>
        </w:rPr>
      </w:pPr>
      <w:r>
        <w:rPr>
          <w:color w:val="5F6368"/>
        </w:rPr>
        <w:t>Creating a work environment where your team feels supported, valued, and empowered to contribute is fundamental to achieving high performance. </w:t>
      </w:r>
    </w:p>
    <w:p w14:paraId="66273BCE" w14:textId="77777777" w:rsidR="00B67232" w:rsidRDefault="00B67232" w:rsidP="00B67232">
      <w:pPr>
        <w:pStyle w:val="Heading3"/>
        <w:spacing w:before="720" w:after="540"/>
        <w:rPr>
          <w:rFonts w:ascii="Arial" w:hAnsi="Arial" w:cs="Arial"/>
          <w:color w:val="202124"/>
          <w:spacing w:val="-4"/>
        </w:rPr>
      </w:pPr>
      <w:r>
        <w:rPr>
          <w:rStyle w:val="Strong"/>
          <w:rFonts w:ascii="Arial" w:hAnsi="Arial" w:cs="Arial"/>
          <w:b/>
          <w:bCs/>
          <w:color w:val="202124"/>
          <w:spacing w:val="-4"/>
        </w:rPr>
        <w:t>How to use these findings to help your DevOps team</w:t>
      </w:r>
    </w:p>
    <w:p w14:paraId="0A2E3B89" w14:textId="77777777" w:rsidR="00B67232" w:rsidRDefault="00B67232" w:rsidP="00B67232">
      <w:pPr>
        <w:pStyle w:val="NormalWeb"/>
        <w:spacing w:before="360" w:beforeAutospacing="0" w:after="0" w:afterAutospacing="0"/>
        <w:rPr>
          <w:color w:val="5F6368"/>
        </w:rPr>
      </w:pPr>
      <w:r>
        <w:rPr>
          <w:color w:val="5F6368"/>
        </w:rPr>
        <w:t>The key takeaway from the decade of research is that software development success hinges not just on technical prowess but also on fostering a supportive culture, prioritizing user needs, and focusing on developer experience. We encourage teams to replicate our findings within your specific context.  </w:t>
      </w:r>
    </w:p>
    <w:p w14:paraId="2AAEA740" w14:textId="77777777" w:rsidR="00B67232" w:rsidRDefault="00B67232" w:rsidP="00B67232">
      <w:pPr>
        <w:pStyle w:val="NormalWeb"/>
        <w:spacing w:before="360" w:beforeAutospacing="0" w:after="0" w:afterAutospacing="0"/>
        <w:rPr>
          <w:color w:val="5F6368"/>
        </w:rPr>
      </w:pPr>
      <w:r>
        <w:rPr>
          <w:color w:val="5F6368"/>
        </w:rPr>
        <w:lastRenderedPageBreak/>
        <w:t>It can be used as a hypothesis for your experiments and continuous improvement initiatives. Please </w:t>
      </w:r>
      <w:hyperlink r:id="rId11" w:tgtFrame="_blank" w:history="1">
        <w:r>
          <w:rPr>
            <w:rStyle w:val="Hyperlink"/>
            <w:color w:val="1A73E8"/>
          </w:rPr>
          <w:t>share those with us and the DORA community</w:t>
        </w:r>
      </w:hyperlink>
      <w:r>
        <w:rPr>
          <w:color w:val="5F6368"/>
        </w:rPr>
        <w:t>, so that your efforts can become part of our collaborative learning environment.  </w:t>
      </w:r>
    </w:p>
    <w:p w14:paraId="095309BC" w14:textId="77777777" w:rsidR="00B67232" w:rsidRDefault="00B67232" w:rsidP="00B67232">
      <w:pPr>
        <w:pStyle w:val="NormalWeb"/>
        <w:spacing w:before="360" w:beforeAutospacing="0" w:after="0" w:afterAutospacing="0"/>
        <w:rPr>
          <w:color w:val="5F6368"/>
        </w:rPr>
      </w:pPr>
      <w:r>
        <w:rPr>
          <w:color w:val="5F6368"/>
        </w:rPr>
        <w:t>We work on this research in hopes that it serves as a roadmap for teams and organizations seeking to improve their practices and create a thriving environment for innovation, collaboration, and business success. We will continue our platform-agnostic research that focuses on the human aspect of technology for the next decade to come.</w:t>
      </w:r>
    </w:p>
    <w:p w14:paraId="5FC7E8D1" w14:textId="09E27DD6" w:rsidR="006D6D04" w:rsidRDefault="006D6D04"/>
    <w:sectPr w:rsidR="006D6D0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95C7C34"/>
    <w:multiLevelType w:val="multilevel"/>
    <w:tmpl w:val="5EB2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775975"/>
    <w:multiLevelType w:val="multilevel"/>
    <w:tmpl w:val="46DE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A43D4A"/>
    <w:multiLevelType w:val="multilevel"/>
    <w:tmpl w:val="E7843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45934"/>
    <w:rsid w:val="006D6D04"/>
    <w:rsid w:val="00AA1D8D"/>
    <w:rsid w:val="00B47730"/>
    <w:rsid w:val="00B6723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8FA3F5"/>
  <w14:defaultImageDpi w14:val="300"/>
  <w15:docId w15:val="{5FBC1BB9-3B06-4ABB-9CF3-6452E101B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67232"/>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B6723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57063">
      <w:bodyDiv w:val="1"/>
      <w:marLeft w:val="0"/>
      <w:marRight w:val="0"/>
      <w:marTop w:val="0"/>
      <w:marBottom w:val="0"/>
      <w:divBdr>
        <w:top w:val="none" w:sz="0" w:space="0" w:color="auto"/>
        <w:left w:val="none" w:sz="0" w:space="0" w:color="auto"/>
        <w:bottom w:val="none" w:sz="0" w:space="0" w:color="auto"/>
        <w:right w:val="none" w:sz="0" w:space="0" w:color="auto"/>
      </w:divBdr>
      <w:divsChild>
        <w:div w:id="709961219">
          <w:marLeft w:val="0"/>
          <w:marRight w:val="0"/>
          <w:marTop w:val="0"/>
          <w:marBottom w:val="0"/>
          <w:divBdr>
            <w:top w:val="none" w:sz="0" w:space="0" w:color="auto"/>
            <w:left w:val="none" w:sz="0" w:space="0" w:color="auto"/>
            <w:bottom w:val="none" w:sz="0" w:space="0" w:color="auto"/>
            <w:right w:val="none" w:sz="0" w:space="0" w:color="auto"/>
          </w:divBdr>
        </w:div>
        <w:div w:id="1665620580">
          <w:marLeft w:val="0"/>
          <w:marRight w:val="0"/>
          <w:marTop w:val="0"/>
          <w:marBottom w:val="0"/>
          <w:divBdr>
            <w:top w:val="none" w:sz="0" w:space="0" w:color="auto"/>
            <w:left w:val="none" w:sz="0" w:space="0" w:color="auto"/>
            <w:bottom w:val="none" w:sz="0" w:space="0" w:color="auto"/>
            <w:right w:val="none" w:sz="0" w:space="0" w:color="auto"/>
          </w:divBdr>
        </w:div>
        <w:div w:id="679091575">
          <w:marLeft w:val="0"/>
          <w:marRight w:val="0"/>
          <w:marTop w:val="0"/>
          <w:marBottom w:val="0"/>
          <w:divBdr>
            <w:top w:val="none" w:sz="0" w:space="0" w:color="auto"/>
            <w:left w:val="none" w:sz="0" w:space="0" w:color="auto"/>
            <w:bottom w:val="none" w:sz="0" w:space="0" w:color="auto"/>
            <w:right w:val="none" w:sz="0" w:space="0" w:color="auto"/>
          </w:divBdr>
        </w:div>
        <w:div w:id="1555969065">
          <w:marLeft w:val="0"/>
          <w:marRight w:val="0"/>
          <w:marTop w:val="0"/>
          <w:marBottom w:val="0"/>
          <w:divBdr>
            <w:top w:val="none" w:sz="0" w:space="0" w:color="auto"/>
            <w:left w:val="none" w:sz="0" w:space="0" w:color="auto"/>
            <w:bottom w:val="none" w:sz="0" w:space="0" w:color="auto"/>
            <w:right w:val="none" w:sz="0" w:space="0" w:color="auto"/>
          </w:divBdr>
        </w:div>
        <w:div w:id="101773226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ra.dev/research/2024/trust-in-ai/"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loud.google.com/blog/products/devops-sre/announcing-the-2024-dora-report" TargetMode="External"/><Relationship Id="rId11" Type="http://schemas.openxmlformats.org/officeDocument/2006/relationships/hyperlink" Target="https://dora.community/" TargetMode="External"/><Relationship Id="rId5" Type="http://schemas.openxmlformats.org/officeDocument/2006/relationships/webSettings" Target="webSettings.xml"/><Relationship Id="rId10" Type="http://schemas.openxmlformats.org/officeDocument/2006/relationships/hyperlink" Target="https://cloud.google.com/blog/products/devops-sre/announcing-the-2023-state-of-devops-report?e=48754805" TargetMode="Externa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852</Words>
  <Characters>4862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Qendrim Kapllani</cp:lastModifiedBy>
  <cp:revision>4</cp:revision>
  <dcterms:created xsi:type="dcterms:W3CDTF">2026-06-01T19:51:00Z</dcterms:created>
  <dcterms:modified xsi:type="dcterms:W3CDTF">2026-06-01T20:14:00Z</dcterms:modified>
  <cp:category/>
</cp:coreProperties>
</file>