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color w:val="674ea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36"/>
          <w:szCs w:val="36"/>
          <w:rtl w:val="0"/>
        </w:rPr>
        <w:t xml:space="preserve"> EVAN PARKER</w:t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4359 Cedar Drive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Walnutport, PA 18088 • 610-554-7234 • epkeep32@gmail.com</w:t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 Chester University of Pennsylvania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West Chester, PA</w:t>
        <w:tab/>
        <w:tab/>
        <w:tab/>
        <w:tab/>
        <w:t xml:space="preserve">August 2020 - present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Statistics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Expected Graduation Date: May 2024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Minors in Computer Science, Business Analytics, Economics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3.866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List: 4 Semesters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Accredited Courses: Applied Statistics, Topics in Advanced Statistics, Mathematical Statistics II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Allentown United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Allentown, PA</w:t>
        <w:tab/>
        <w:tab/>
        <w:tab/>
        <w:tab/>
        <w:tab/>
        <w:tab/>
        <w:tab/>
        <w:t xml:space="preserve">May 2022 - June 2022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Statistics Intern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360" w:right="-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Recorded personal and team-based statistics on a game-by-game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 Chester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West Chester, PA</w:t>
        <w:tab/>
        <w:tab/>
        <w:tab/>
        <w:tab/>
        <w:tab/>
        <w:tab/>
        <w:t xml:space="preserve">January 2022 - present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Mathematics Tutor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360" w:right="-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Holds in-person and virtual tutoring sessions of entry-level mathematics courses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360" w:right="-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Reviews practice problems and generates study strategies to encourage student success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Northampton Area High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Northampton, PA</w:t>
        <w:tab/>
        <w:tab/>
        <w:tab/>
        <w:tab/>
        <w:tab/>
        <w:t xml:space="preserve">September 2020 - present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Volunteer Soccer Coach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-360" w:right="-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Assists Varsity, Junior Varsity, and Goalkeeping coaches in developing athletes and young gentlemen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360" w:right="-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live game updates via teams’ social media page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-360" w:right="-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Records personal and team-based statistics on individual games and entire season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ACTIVITIES: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Club Ultimate Frisbee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Treasurer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West Chester University, 2022 - present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Activities Council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Assessment Coordinator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West Chester University, 2022 - present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Statistics Club,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Treasurer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West Chester University, 2020 - present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Food Box Preferences: Ukrainians vs. Non-Ukrainians,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Poster 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West Chester University, 2022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AWARDS: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Raymond E. Bryfogle and Mable Bryfogle Memorial Scholarship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Lehigh Township, Spring 2020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Dr. and Mrs. Albert E. Filano Scholarship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West Chester University, Spring 2020 - present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</w:rPr>
        <w:sectPr>
          <w:headerReference r:id="rId6" w:type="default"/>
          <w:pgSz w:h="15840" w:w="12240" w:orient="portrait"/>
          <w:pgMar w:bottom="810" w:top="63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Multitasking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 Products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-36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Drive Products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&amp; R Studio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Written Communication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Verbal Communication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10" w:top="63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