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39C15" w14:textId="77777777" w:rsidR="003B2BEB" w:rsidRPr="003B2BEB" w:rsidRDefault="003B2BEB" w:rsidP="003B2BEB">
      <w:pPr>
        <w:suppressAutoHyphens/>
        <w:spacing w:after="0" w:line="240" w:lineRule="auto"/>
        <w:rPr>
          <w:rFonts w:ascii="Times New Roman" w:eastAsia="Times New Roman" w:hAnsi="Times New Roman" w:cs="Traditional Arabic"/>
          <w:color w:val="auto"/>
          <w:sz w:val="20"/>
          <w:szCs w:val="20"/>
          <w:rtl/>
          <w:lang w:eastAsia="zh-CN"/>
        </w:rPr>
      </w:pPr>
    </w:p>
    <w:tbl>
      <w:tblPr>
        <w:bidiVisual/>
        <w:tblW w:w="9271" w:type="dxa"/>
        <w:jc w:val="center"/>
        <w:tblLayout w:type="fixed"/>
        <w:tblLook w:val="0000" w:firstRow="0" w:lastRow="0" w:firstColumn="0" w:lastColumn="0" w:noHBand="0" w:noVBand="0"/>
      </w:tblPr>
      <w:tblGrid>
        <w:gridCol w:w="1630"/>
        <w:gridCol w:w="1433"/>
        <w:gridCol w:w="3420"/>
        <w:gridCol w:w="2788"/>
      </w:tblGrid>
      <w:tr w:rsidR="004556B8" w:rsidRPr="003B2BEB" w14:paraId="4E9E2B44" w14:textId="483DB809" w:rsidTr="003C6337">
        <w:trPr>
          <w:jc w:val="center"/>
        </w:trPr>
        <w:tc>
          <w:tcPr>
            <w:tcW w:w="64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BB043C" w14:textId="477B199D" w:rsidR="004556B8" w:rsidRPr="003B2BEB" w:rsidRDefault="00AA1BCF" w:rsidP="00133E4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lang w:eastAsia="zh-CN" w:bidi="ar-AE"/>
              </w:rPr>
              <w:t>EPL House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2C9FC34" w14:textId="5F7223A2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AE"/>
              </w:rPr>
              <w:t>Organizational Unit</w:t>
            </w: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:</w:t>
            </w:r>
          </w:p>
        </w:tc>
      </w:tr>
      <w:tr w:rsidR="004556B8" w:rsidRPr="003B2BEB" w14:paraId="74EDB630" w14:textId="728BC7FA" w:rsidTr="003C6337">
        <w:trPr>
          <w:jc w:val="center"/>
        </w:trPr>
        <w:tc>
          <w:tcPr>
            <w:tcW w:w="64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BF9616" w14:textId="78794B28" w:rsidR="004556B8" w:rsidRPr="003B2BEB" w:rsidRDefault="00801542" w:rsidP="00133E4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lang w:eastAsia="zh-CN" w:bidi="ar-AE"/>
              </w:rPr>
              <w:t>Shaban Gomaa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7783AD7D" w14:textId="665B216D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AE"/>
              </w:rPr>
              <w:t>Username:</w:t>
            </w:r>
          </w:p>
        </w:tc>
      </w:tr>
      <w:tr w:rsidR="004556B8" w:rsidRPr="003B2BEB" w14:paraId="5E9D658D" w14:textId="77777777" w:rsidTr="0080045E">
        <w:trPr>
          <w:jc w:val="center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E73345D" w14:textId="6FE530D7" w:rsidR="004556B8" w:rsidRPr="003B2BEB" w:rsidRDefault="004556B8" w:rsidP="004556B8">
            <w:pPr>
              <w:suppressAutoHyphens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04ACC767" w14:textId="5F5E3CDA" w:rsidR="004556B8" w:rsidRPr="003B2BEB" w:rsidRDefault="004556B8" w:rsidP="0080045E">
            <w:pPr>
              <w:suppressAutoHyphens/>
              <w:bidi w:val="0"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Serial Number</w:t>
            </w: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vAlign w:val="bottom"/>
          </w:tcPr>
          <w:p w14:paraId="736A784E" w14:textId="2B206628" w:rsidR="004556B8" w:rsidRPr="003B2BEB" w:rsidRDefault="00801542" w:rsidP="00133E48">
            <w:pPr>
              <w:suppressAutoHyphens/>
              <w:bidi w:val="0"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  <w:t>24/2/2025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69649E3" w14:textId="0F8CB51F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Date:</w:t>
            </w:r>
          </w:p>
        </w:tc>
      </w:tr>
      <w:tr w:rsidR="00AA1BCF" w:rsidRPr="003B2BEB" w14:paraId="50BEE012" w14:textId="77777777" w:rsidTr="0080045E">
        <w:trPr>
          <w:jc w:val="center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7CAD105" w14:textId="77777777" w:rsidR="00AA1BCF" w:rsidRPr="003B2BEB" w:rsidRDefault="00AA1BCF" w:rsidP="004556B8">
            <w:pPr>
              <w:suppressAutoHyphens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5AC17618" w14:textId="77777777" w:rsidR="00AA1BCF" w:rsidRPr="00935447" w:rsidRDefault="00AA1BCF" w:rsidP="0080045E">
            <w:pPr>
              <w:suppressAutoHyphens/>
              <w:bidi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vAlign w:val="bottom"/>
          </w:tcPr>
          <w:p w14:paraId="4ADC6949" w14:textId="77777777" w:rsidR="00AA1BCF" w:rsidRDefault="00AA1BCF" w:rsidP="00133E48">
            <w:pPr>
              <w:suppressAutoHyphens/>
              <w:bidi w:val="0"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2788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4BFE4F3" w14:textId="77777777" w:rsidR="00AA1BCF" w:rsidRPr="00935447" w:rsidRDefault="00AA1BCF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</w:tr>
    </w:tbl>
    <w:p w14:paraId="1C5BE415" w14:textId="77777777" w:rsidR="009562B6" w:rsidRDefault="009562B6" w:rsidP="0080045E">
      <w:pPr>
        <w:suppressAutoHyphens/>
        <w:spacing w:after="0" w:line="240" w:lineRule="auto"/>
        <w:jc w:val="right"/>
        <w:rPr>
          <w:rFonts w:ascii="Times New Roman" w:eastAsia="Times New Roman" w:hAnsi="Times New Roman" w:cs="Traditional Arabic"/>
          <w:color w:val="auto"/>
          <w:sz w:val="20"/>
          <w:szCs w:val="20"/>
          <w:lang w:eastAsia="zh-CN"/>
        </w:rPr>
      </w:pPr>
    </w:p>
    <w:p w14:paraId="36536A27" w14:textId="4B692922" w:rsidR="009562B6" w:rsidRDefault="003B2BEB" w:rsidP="0080045E">
      <w:pPr>
        <w:suppressAutoHyphens/>
        <w:spacing w:after="0" w:line="240" w:lineRule="auto"/>
        <w:jc w:val="right"/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</w:pP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rtl/>
          <w:lang w:eastAsia="zh-CN"/>
        </w:rPr>
        <w:t xml:space="preserve">    </w:t>
      </w:r>
    </w:p>
    <w:p w14:paraId="09108236" w14:textId="3482D190" w:rsidR="003B2BEB" w:rsidRPr="0080045E" w:rsidRDefault="0080045E" w:rsidP="0080045E">
      <w:pPr>
        <w:suppressAutoHyphens/>
        <w:spacing w:after="0" w:line="240" w:lineRule="auto"/>
        <w:jc w:val="right"/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</w:pP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 xml:space="preserve">The following table shows the user's rights to the systems and assets access in the Information Technology Department in </w:t>
      </w:r>
      <w:r w:rsidR="00CF4976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 xml:space="preserve">Al Qarib </w:t>
      </w: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>Company</w:t>
      </w:r>
    </w:p>
    <w:p w14:paraId="59600072" w14:textId="77777777" w:rsidR="003B2BEB" w:rsidRPr="003B2BEB" w:rsidRDefault="003B2BEB" w:rsidP="003B2BEB">
      <w:pPr>
        <w:suppressAutoHyphens/>
        <w:spacing w:after="0" w:line="240" w:lineRule="auto"/>
        <w:rPr>
          <w:rFonts w:ascii="Sakkal Majalla" w:eastAsia="Times New Roman" w:hAnsi="Sakkal Majalla" w:cs="Sakkal Majalla"/>
          <w:color w:val="auto"/>
          <w:rtl/>
          <w:lang w:eastAsia="zh-CN"/>
        </w:rPr>
      </w:pPr>
    </w:p>
    <w:tbl>
      <w:tblPr>
        <w:bidiVisual/>
        <w:tblW w:w="0" w:type="auto"/>
        <w:tblInd w:w="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2"/>
        <w:gridCol w:w="4230"/>
        <w:gridCol w:w="1079"/>
      </w:tblGrid>
      <w:tr w:rsidR="0080045E" w:rsidRPr="003B2BEB" w14:paraId="0DD0F691" w14:textId="77777777" w:rsidTr="0080045E">
        <w:tc>
          <w:tcPr>
            <w:tcW w:w="3532" w:type="dxa"/>
            <w:shd w:val="clear" w:color="auto" w:fill="BF8F00" w:themeFill="accent4" w:themeFillShade="BF"/>
            <w:vAlign w:val="center"/>
          </w:tcPr>
          <w:p w14:paraId="52FE0368" w14:textId="1E0AEF32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rtl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User rights</w:t>
            </w:r>
          </w:p>
        </w:tc>
        <w:tc>
          <w:tcPr>
            <w:tcW w:w="4230" w:type="dxa"/>
            <w:shd w:val="clear" w:color="auto" w:fill="BF8F00" w:themeFill="accent4" w:themeFillShade="BF"/>
            <w:vAlign w:val="center"/>
          </w:tcPr>
          <w:p w14:paraId="75D59F7E" w14:textId="7337414D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System/Network/Service Name</w:t>
            </w:r>
          </w:p>
        </w:tc>
        <w:tc>
          <w:tcPr>
            <w:tcW w:w="1079" w:type="dxa"/>
            <w:shd w:val="clear" w:color="auto" w:fill="BF8F00" w:themeFill="accent4" w:themeFillShade="BF"/>
            <w:vAlign w:val="center"/>
          </w:tcPr>
          <w:p w14:paraId="1F54A880" w14:textId="5FBAB1BD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No.</w:t>
            </w:r>
          </w:p>
        </w:tc>
      </w:tr>
      <w:tr w:rsidR="0080045E" w:rsidRPr="003B2BEB" w14:paraId="7BD43FCA" w14:textId="77777777" w:rsidTr="0080045E">
        <w:trPr>
          <w:trHeight w:val="539"/>
        </w:trPr>
        <w:tc>
          <w:tcPr>
            <w:tcW w:w="3532" w:type="dxa"/>
            <w:shd w:val="clear" w:color="auto" w:fill="auto"/>
            <w:vAlign w:val="center"/>
          </w:tcPr>
          <w:p w14:paraId="248FD7C4" w14:textId="08B6405A" w:rsidR="0080045E" w:rsidRPr="003B2BEB" w:rsidRDefault="00801542" w:rsidP="00801542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610F1D78" w14:textId="6E0C1152" w:rsidR="0080045E" w:rsidRDefault="0080045E" w:rsidP="00551785">
            <w:pPr>
              <w:suppressAutoHyphens/>
              <w:spacing w:after="0" w:line="240" w:lineRule="auto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  <w:p w14:paraId="3D5551CB" w14:textId="4D1E9253" w:rsidR="00AA1BCF" w:rsidRPr="003B2BEB" w:rsidRDefault="00801542" w:rsidP="00AA1BCF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151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0D2FBF8D" w14:textId="0ED363BF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1</w:t>
            </w:r>
          </w:p>
        </w:tc>
      </w:tr>
      <w:tr w:rsidR="0080045E" w:rsidRPr="003B2BEB" w14:paraId="5B467C77" w14:textId="77777777" w:rsidTr="0080045E">
        <w:trPr>
          <w:trHeight w:val="539"/>
        </w:trPr>
        <w:tc>
          <w:tcPr>
            <w:tcW w:w="3532" w:type="dxa"/>
            <w:shd w:val="clear" w:color="auto" w:fill="auto"/>
            <w:vAlign w:val="center"/>
          </w:tcPr>
          <w:p w14:paraId="18A011BC" w14:textId="1526D4AF" w:rsidR="0080045E" w:rsidRPr="003B2BEB" w:rsidRDefault="00801542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4FD51BC2" w14:textId="3575660D" w:rsidR="0080045E" w:rsidRPr="003B2BEB" w:rsidRDefault="00801542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153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3D96BFBD" w14:textId="5EA63FF8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2</w:t>
            </w:r>
          </w:p>
        </w:tc>
      </w:tr>
      <w:tr w:rsidR="0080045E" w:rsidRPr="003B2BEB" w14:paraId="2516467A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3A21D405" w14:textId="0DBA098E" w:rsidR="0080045E" w:rsidRPr="003B2BEB" w:rsidRDefault="00801542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3ECFA825" w14:textId="3F4E59E0" w:rsidR="00AA1BCF" w:rsidRPr="003B2BEB" w:rsidRDefault="00801542" w:rsidP="00AA1BCF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156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3F727599" w14:textId="2AF10608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3</w:t>
            </w:r>
          </w:p>
        </w:tc>
      </w:tr>
      <w:tr w:rsidR="0080045E" w:rsidRPr="003B2BEB" w14:paraId="15D30347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629A6C44" w14:textId="350D471B" w:rsidR="0080045E" w:rsidRPr="003B2BEB" w:rsidRDefault="00801542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59386483" w14:textId="6184E68C" w:rsidR="0080045E" w:rsidRPr="003B2BEB" w:rsidRDefault="00801542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155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6374E070" w14:textId="7B811AD3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4</w:t>
            </w:r>
          </w:p>
        </w:tc>
      </w:tr>
      <w:tr w:rsidR="0080045E" w:rsidRPr="003B2BEB" w14:paraId="5646199A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5B31856C" w14:textId="596DAB54" w:rsidR="0080045E" w:rsidRPr="003B2BEB" w:rsidRDefault="00801542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15D856C8" w14:textId="512A5655" w:rsidR="0080045E" w:rsidRPr="003B2BEB" w:rsidRDefault="00801542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158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2785E244" w14:textId="22EEFA27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5</w:t>
            </w:r>
          </w:p>
        </w:tc>
      </w:tr>
      <w:tr w:rsidR="0080045E" w:rsidRPr="003B2BEB" w14:paraId="5F713D74" w14:textId="77777777" w:rsidTr="0080045E">
        <w:trPr>
          <w:trHeight w:val="440"/>
        </w:trPr>
        <w:tc>
          <w:tcPr>
            <w:tcW w:w="3532" w:type="dxa"/>
            <w:shd w:val="clear" w:color="auto" w:fill="auto"/>
            <w:vAlign w:val="center"/>
          </w:tcPr>
          <w:p w14:paraId="5A510D0C" w14:textId="1A2FF9F6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726E78F9" w14:textId="3E150B87" w:rsidR="0080045E" w:rsidRPr="003B2BEB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1323CCB7" w14:textId="44FF7A6B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6</w:t>
            </w:r>
          </w:p>
        </w:tc>
      </w:tr>
      <w:tr w:rsidR="00AA1BCF" w:rsidRPr="003B2BEB" w14:paraId="64147A67" w14:textId="77777777" w:rsidTr="0080045E">
        <w:trPr>
          <w:trHeight w:val="440"/>
        </w:trPr>
        <w:tc>
          <w:tcPr>
            <w:tcW w:w="3532" w:type="dxa"/>
            <w:shd w:val="clear" w:color="auto" w:fill="auto"/>
            <w:vAlign w:val="center"/>
          </w:tcPr>
          <w:p w14:paraId="6EF0A4E4" w14:textId="3D9511C2" w:rsidR="00AA1BCF" w:rsidRPr="003B2BEB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4230" w:type="dxa"/>
            <w:vAlign w:val="center"/>
          </w:tcPr>
          <w:p w14:paraId="20F29F57" w14:textId="48681D79" w:rsidR="00AA1BCF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16D77E49" w14:textId="77777777" w:rsidR="00AA1BCF" w:rsidRPr="0080045E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</w:pPr>
          </w:p>
        </w:tc>
      </w:tr>
    </w:tbl>
    <w:p w14:paraId="6C693306" w14:textId="3FD5AF1F" w:rsidR="00620324" w:rsidRPr="003B2BEB" w:rsidRDefault="00620324" w:rsidP="00620324">
      <w:pPr>
        <w:suppressAutoHyphens/>
        <w:spacing w:after="0" w:line="240" w:lineRule="auto"/>
        <w:ind w:left="720"/>
        <w:rPr>
          <w:rFonts w:ascii="Sakkal Majalla" w:eastAsia="Times New Roman" w:hAnsi="Sakkal Majalla" w:cs="Sakkal Majalla"/>
          <w:b/>
          <w:bCs/>
          <w:color w:val="auto"/>
          <w:sz w:val="20"/>
          <w:szCs w:val="28"/>
          <w:rtl/>
          <w:lang w:eastAsia="zh-CN"/>
        </w:rPr>
      </w:pPr>
    </w:p>
    <w:p w14:paraId="03AC0B96" w14:textId="7A452C5E" w:rsidR="00AF0B8C" w:rsidRDefault="00AF0B8C" w:rsidP="00620324">
      <w:pPr>
        <w:suppressAutoHyphens/>
        <w:spacing w:after="0" w:line="240" w:lineRule="auto"/>
        <w:ind w:left="720"/>
        <w:rPr>
          <w:rFonts w:ascii="Sakkal Majalla" w:eastAsia="Times New Roman" w:hAnsi="Sakkal Majalla" w:cs="Sakkal Majalla"/>
          <w:b/>
          <w:bCs/>
          <w:color w:val="auto"/>
          <w:sz w:val="18"/>
          <w:szCs w:val="24"/>
          <w:rtl/>
          <w:lang w:eastAsia="zh-CN"/>
        </w:rPr>
      </w:pPr>
    </w:p>
    <w:p w14:paraId="5758B5FB" w14:textId="1B76A3B8" w:rsidR="0080045E" w:rsidRDefault="0080045E" w:rsidP="0080045E">
      <w:pPr>
        <w:bidi w:val="0"/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</w:pPr>
      <w:r w:rsidRPr="00746304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 xml:space="preserve">Reference:  </w:t>
      </w:r>
      <w:r w:rsidRPr="0080045E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>Access Control Policy</w:t>
      </w:r>
      <w:r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 xml:space="preserve"> </w:t>
      </w:r>
      <w:r w:rsidRPr="00746304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>- Quality International Standard for Information Security Management Manual 27001</w:t>
      </w:r>
    </w:p>
    <w:p w14:paraId="31738D48" w14:textId="77777777" w:rsidR="0080045E" w:rsidRPr="00746304" w:rsidRDefault="0080045E" w:rsidP="0080045E">
      <w:pPr>
        <w:bidi w:val="0"/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</w:pPr>
    </w:p>
    <w:tbl>
      <w:tblPr>
        <w:tblStyle w:val="TableGrid"/>
        <w:bidiVisual/>
        <w:tblW w:w="10175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137"/>
        <w:gridCol w:w="4038"/>
      </w:tblGrid>
      <w:tr w:rsidR="00CB03D2" w:rsidRPr="00D33DD3" w14:paraId="5B570B10" w14:textId="77777777" w:rsidTr="007D0F5E">
        <w:trPr>
          <w:trHeight w:val="863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3AA84000" w14:textId="366FB834" w:rsidR="00CB03D2" w:rsidRPr="000131AF" w:rsidRDefault="00801542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rtl/>
                <w:lang w:bidi="ar-AE"/>
              </w:rPr>
            </w:pPr>
            <w:r>
              <w:rPr>
                <w:rFonts w:ascii="Sakkal Majalla" w:hAnsi="Sakkal Majalla" w:cs="Sakkal Majalla"/>
                <w:lang w:bidi="ar-AE"/>
              </w:rPr>
              <w:t>Ahmed Tayel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63AC12B8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 xml:space="preserve">Approval of the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Managing Director</w:t>
            </w:r>
          </w:p>
        </w:tc>
      </w:tr>
      <w:tr w:rsidR="00CB03D2" w:rsidRPr="00D33DD3" w14:paraId="16EAFC2C" w14:textId="77777777" w:rsidTr="007D0F5E">
        <w:trPr>
          <w:trHeight w:val="971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35504612" w14:textId="2D999CD1" w:rsidR="00CB03D2" w:rsidRPr="00CF4976" w:rsidRDefault="00801542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lang w:bidi="ar-AE"/>
              </w:rPr>
            </w:pPr>
            <w:r>
              <w:rPr>
                <w:rFonts w:ascii="Sakkal Majalla" w:hAnsi="Sakkal Majalla" w:cs="Sakkal Majalla"/>
                <w:lang w:bidi="ar-AE"/>
              </w:rPr>
              <w:t>Mahmoud Magdy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639CF189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Approval of the Information Technology Department Manager</w:t>
            </w: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AE"/>
              </w:rPr>
              <w:t>:</w:t>
            </w:r>
          </w:p>
        </w:tc>
      </w:tr>
      <w:tr w:rsidR="00CB03D2" w:rsidRPr="00D33DD3" w14:paraId="22B6795A" w14:textId="77777777" w:rsidTr="007D0F5E">
        <w:trPr>
          <w:trHeight w:val="809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4FD8F0EF" w14:textId="44EEAD16" w:rsidR="00CB03D2" w:rsidRPr="00D12901" w:rsidRDefault="00CB03D2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8"/>
                <w:lang w:bidi="ar-AE"/>
              </w:rPr>
            </w:pP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509FEF91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Date:</w:t>
            </w:r>
          </w:p>
        </w:tc>
      </w:tr>
    </w:tbl>
    <w:p w14:paraId="4E566ADB" w14:textId="2EFA6746" w:rsidR="000131AF" w:rsidRPr="006108B9" w:rsidRDefault="000131AF" w:rsidP="0080045E">
      <w:pPr>
        <w:suppressAutoHyphens/>
        <w:spacing w:after="0" w:line="240" w:lineRule="auto"/>
        <w:rPr>
          <w:rFonts w:ascii="Sakkal Majalla" w:eastAsia="Times New Roman" w:hAnsi="Sakkal Majalla" w:cs="Sakkal Majalla"/>
          <w:b/>
          <w:bCs/>
          <w:color w:val="auto"/>
          <w:sz w:val="18"/>
          <w:szCs w:val="24"/>
          <w:lang w:eastAsia="zh-CN" w:bidi="ar-AE"/>
        </w:rPr>
      </w:pPr>
    </w:p>
    <w:sectPr w:rsidR="000131AF" w:rsidRPr="006108B9" w:rsidSect="006F2848">
      <w:headerReference w:type="default" r:id="rId7"/>
      <w:footerReference w:type="default" r:id="rId8"/>
      <w:pgSz w:w="12240" w:h="15840"/>
      <w:pgMar w:top="1440" w:right="1440" w:bottom="1440" w:left="1440" w:header="2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D5DCE" w14:textId="77777777" w:rsidR="00F14E89" w:rsidRDefault="00F14E89" w:rsidP="000131AF">
      <w:pPr>
        <w:spacing w:after="0" w:line="240" w:lineRule="auto"/>
      </w:pPr>
      <w:r>
        <w:separator/>
      </w:r>
    </w:p>
  </w:endnote>
  <w:endnote w:type="continuationSeparator" w:id="0">
    <w:p w14:paraId="2326DCB4" w14:textId="77777777" w:rsidR="00F14E89" w:rsidRDefault="00F14E89" w:rsidP="0001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8C20A" w14:textId="22C8A2D4" w:rsidR="005D37FC" w:rsidRPr="0080045E" w:rsidRDefault="0080045E" w:rsidP="0080045E">
    <w:pPr>
      <w:pStyle w:val="Footer"/>
      <w:rPr>
        <w:rFonts w:ascii="Sakkal Majalla" w:hAnsi="Sakkal Majalla" w:cs="Sakkal Majalla"/>
        <w:b/>
        <w:bCs/>
        <w:sz w:val="24"/>
        <w:szCs w:val="24"/>
      </w:rPr>
    </w:pPr>
    <w:r w:rsidRPr="0080045E">
      <w:rPr>
        <w:rFonts w:ascii="Sakkal Majalla" w:hAnsi="Sakkal Majalla" w:cs="Sakkal Majalla"/>
        <w:b/>
        <w:bCs/>
        <w:sz w:val="24"/>
        <w:szCs w:val="24"/>
      </w:rPr>
      <w:t xml:space="preserve">Confidentiality level: </w:t>
    </w:r>
    <w:r>
      <w:rPr>
        <w:rFonts w:ascii="Sakkal Majalla" w:hAnsi="Sakkal Majalla" w:cs="Sakkal Majalla"/>
        <w:b/>
        <w:bCs/>
        <w:sz w:val="24"/>
        <w:szCs w:val="24"/>
      </w:rPr>
      <w:t>R</w:t>
    </w:r>
    <w:r w:rsidRPr="0080045E">
      <w:rPr>
        <w:rFonts w:ascii="Sakkal Majalla" w:hAnsi="Sakkal Majalla" w:cs="Sakkal Majalla"/>
        <w:b/>
        <w:bCs/>
        <w:sz w:val="24"/>
        <w:szCs w:val="24"/>
      </w:rPr>
      <w:t>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25C6D" w14:textId="77777777" w:rsidR="00F14E89" w:rsidRDefault="00F14E89" w:rsidP="000131AF">
      <w:pPr>
        <w:spacing w:after="0" w:line="240" w:lineRule="auto"/>
      </w:pPr>
      <w:r>
        <w:separator/>
      </w:r>
    </w:p>
  </w:footnote>
  <w:footnote w:type="continuationSeparator" w:id="0">
    <w:p w14:paraId="1CD6C0D8" w14:textId="77777777" w:rsidR="00F14E89" w:rsidRDefault="00F14E89" w:rsidP="00013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023A9" w14:textId="56168859" w:rsidR="006F2848" w:rsidRPr="004B7AB7" w:rsidRDefault="00CF4976" w:rsidP="006F2848">
    <w:pPr>
      <w:pStyle w:val="AS9100Procedure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Al Qarib </w:t>
    </w:r>
  </w:p>
  <w:p w14:paraId="1074D34E" w14:textId="32F9AFF5" w:rsidR="006F2848" w:rsidRPr="004B7AB7" w:rsidRDefault="006F2848" w:rsidP="006F2848">
    <w:pPr>
      <w:pStyle w:val="AS9100ProcedureHeader"/>
      <w:rPr>
        <w:rFonts w:asciiTheme="minorHAnsi" w:hAnsiTheme="minorHAnsi" w:cstheme="minorHAnsi"/>
      </w:rPr>
    </w:pPr>
    <w:r w:rsidRPr="006F2848">
      <w:rPr>
        <w:rFonts w:asciiTheme="minorHAnsi" w:hAnsiTheme="minorHAnsi" w:cstheme="minorHAnsi"/>
      </w:rPr>
      <w:t>User profile for access control policy</w:t>
    </w:r>
  </w:p>
  <w:p w14:paraId="6CDB00B2" w14:textId="31DBB837" w:rsidR="006F2848" w:rsidRDefault="00CF4976" w:rsidP="006F2848">
    <w:pPr>
      <w:pStyle w:val="AS9100ProcedureHeader"/>
      <w:rPr>
        <w:rFonts w:asciiTheme="minorHAnsi" w:hAnsiTheme="minorHAnsi" w:cstheme="minorHAnsi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255150" wp14:editId="136CC4A0">
          <wp:simplePos x="0" y="0"/>
          <wp:positionH relativeFrom="margin">
            <wp:align>left</wp:align>
          </wp:positionH>
          <wp:positionV relativeFrom="paragraph">
            <wp:posOffset>12480</wp:posOffset>
          </wp:positionV>
          <wp:extent cx="771277" cy="572516"/>
          <wp:effectExtent l="0" t="0" r="0" b="0"/>
          <wp:wrapNone/>
          <wp:docPr id="143083260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129" t="18856" r="12905" b="26238"/>
                  <a:stretch/>
                </pic:blipFill>
                <pic:spPr bwMode="auto">
                  <a:xfrm>
                    <a:off x="0" y="0"/>
                    <a:ext cx="771277" cy="5725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2848">
      <w:rPr>
        <w:rFonts w:asciiTheme="minorHAnsi" w:hAnsiTheme="minorHAnsi" w:cstheme="minorHAnsi"/>
      </w:rPr>
      <w:t xml:space="preserve">Form Code: </w:t>
    </w:r>
    <w:r>
      <w:rPr>
        <w:rFonts w:asciiTheme="minorHAnsi" w:hAnsiTheme="minorHAnsi" w:cstheme="minorHAnsi"/>
        <w:szCs w:val="20"/>
      </w:rPr>
      <w:t xml:space="preserve">ALQARIB </w:t>
    </w:r>
    <w:r w:rsidR="006F2848" w:rsidRPr="00BF2E57">
      <w:rPr>
        <w:rFonts w:asciiTheme="minorHAnsi" w:hAnsiTheme="minorHAnsi" w:cstheme="minorHAnsi"/>
        <w:szCs w:val="20"/>
      </w:rPr>
      <w:t>-ISMSF-POLICIES-</w:t>
    </w:r>
    <w:r w:rsidR="00295B58">
      <w:rPr>
        <w:rFonts w:asciiTheme="minorHAnsi" w:hAnsiTheme="minorHAnsi" w:cstheme="minorHAnsi"/>
        <w:szCs w:val="20"/>
      </w:rPr>
      <w:t>10</w:t>
    </w:r>
  </w:p>
  <w:p w14:paraId="28B690B2" w14:textId="19CA4A2A" w:rsidR="006F2848" w:rsidRPr="006A0121" w:rsidRDefault="006F2848" w:rsidP="006F2848">
    <w:pPr>
      <w:pStyle w:val="AS9100ProcedureHeader"/>
      <w:rPr>
        <w:rFonts w:asciiTheme="minorHAnsi" w:hAnsiTheme="minorHAnsi" w:cstheme="minorHAnsi"/>
        <w:rtl/>
      </w:rPr>
    </w:pPr>
    <w:r w:rsidRPr="004B7AB7">
      <w:rPr>
        <w:rFonts w:asciiTheme="minorHAnsi" w:hAnsiTheme="minorHAnsi" w:cstheme="minorHAnsi"/>
      </w:rPr>
      <w:t xml:space="preserve">Rev. </w:t>
    </w:r>
    <w:r w:rsidR="009C161A">
      <w:rPr>
        <w:rFonts w:asciiTheme="minorHAnsi" w:hAnsiTheme="minorHAnsi" w:cstheme="minorHAnsi"/>
      </w:rPr>
      <w:t>02</w:t>
    </w:r>
  </w:p>
  <w:p w14:paraId="4086D2C2" w14:textId="77777777" w:rsidR="006F2848" w:rsidRPr="004556B8" w:rsidRDefault="006F2848" w:rsidP="004556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E2FFD"/>
    <w:multiLevelType w:val="multilevel"/>
    <w:tmpl w:val="67EE89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376179"/>
    <w:multiLevelType w:val="hybridMultilevel"/>
    <w:tmpl w:val="D51E6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6574199">
    <w:abstractNumId w:val="0"/>
  </w:num>
  <w:num w:numId="2" w16cid:durableId="2069643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70"/>
    <w:rsid w:val="000131AF"/>
    <w:rsid w:val="000338AC"/>
    <w:rsid w:val="000420CA"/>
    <w:rsid w:val="00051615"/>
    <w:rsid w:val="000650D5"/>
    <w:rsid w:val="00114EDF"/>
    <w:rsid w:val="00133E48"/>
    <w:rsid w:val="001E7B23"/>
    <w:rsid w:val="00272F16"/>
    <w:rsid w:val="00295B58"/>
    <w:rsid w:val="003241CA"/>
    <w:rsid w:val="003B2BEB"/>
    <w:rsid w:val="003C6337"/>
    <w:rsid w:val="004556B8"/>
    <w:rsid w:val="00474A28"/>
    <w:rsid w:val="004A4D70"/>
    <w:rsid w:val="00551785"/>
    <w:rsid w:val="00591B53"/>
    <w:rsid w:val="005B6777"/>
    <w:rsid w:val="005D37FC"/>
    <w:rsid w:val="006108B9"/>
    <w:rsid w:val="00620324"/>
    <w:rsid w:val="006C1D7A"/>
    <w:rsid w:val="006E6FFE"/>
    <w:rsid w:val="006F1234"/>
    <w:rsid w:val="006F2848"/>
    <w:rsid w:val="00720F02"/>
    <w:rsid w:val="0080045E"/>
    <w:rsid w:val="00801542"/>
    <w:rsid w:val="00823123"/>
    <w:rsid w:val="008B3BB2"/>
    <w:rsid w:val="009145F3"/>
    <w:rsid w:val="009562B6"/>
    <w:rsid w:val="009A7619"/>
    <w:rsid w:val="009C161A"/>
    <w:rsid w:val="00AA1BCF"/>
    <w:rsid w:val="00AF0B8C"/>
    <w:rsid w:val="00B02C65"/>
    <w:rsid w:val="00B50F1D"/>
    <w:rsid w:val="00BB1F35"/>
    <w:rsid w:val="00BB5863"/>
    <w:rsid w:val="00BC7A56"/>
    <w:rsid w:val="00C1602C"/>
    <w:rsid w:val="00CB03D2"/>
    <w:rsid w:val="00CF4976"/>
    <w:rsid w:val="00D52631"/>
    <w:rsid w:val="00E32724"/>
    <w:rsid w:val="00E770FD"/>
    <w:rsid w:val="00EB4BD2"/>
    <w:rsid w:val="00F14E89"/>
    <w:rsid w:val="00F210C2"/>
    <w:rsid w:val="00F42B95"/>
    <w:rsid w:val="00F7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65D5B"/>
  <w15:chartTrackingRefBased/>
  <w15:docId w15:val="{DF4A5328-B27F-43B0-8D7D-5A89E72A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1AF"/>
    <w:pPr>
      <w:bidi/>
      <w:spacing w:after="200" w:line="276" w:lineRule="auto"/>
    </w:pPr>
    <w:rPr>
      <w:rFonts w:eastAsiaTheme="minorEastAsia"/>
      <w:color w:val="00000A"/>
    </w:rPr>
  </w:style>
  <w:style w:type="paragraph" w:styleId="Heading1">
    <w:name w:val="heading 1"/>
    <w:basedOn w:val="Normal"/>
    <w:link w:val="Heading1Char"/>
    <w:qFormat/>
    <w:rsid w:val="000131AF"/>
    <w:pPr>
      <w:keepNext/>
      <w:spacing w:before="240" w:after="120"/>
      <w:outlineLvl w:val="0"/>
    </w:pPr>
    <w:rPr>
      <w:rFonts w:ascii="Liberation Sans" w:eastAsia="Noto Sans CJK SC Regular" w:hAnsi="Liberation Sans" w:cs="Free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131AF"/>
  </w:style>
  <w:style w:type="paragraph" w:styleId="Footer">
    <w:name w:val="footer"/>
    <w:basedOn w:val="Normal"/>
    <w:link w:val="FooterChar"/>
    <w:uiPriority w:val="99"/>
    <w:unhideWhenUsed/>
    <w:rsid w:val="00013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AF"/>
  </w:style>
  <w:style w:type="character" w:customStyle="1" w:styleId="Heading1Char">
    <w:name w:val="Heading 1 Char"/>
    <w:basedOn w:val="DefaultParagraphFont"/>
    <w:link w:val="Heading1"/>
    <w:rsid w:val="000131AF"/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ListParagraph">
    <w:name w:val="List Paragraph"/>
    <w:basedOn w:val="Normal"/>
    <w:uiPriority w:val="34"/>
    <w:qFormat/>
    <w:rsid w:val="000131AF"/>
    <w:pPr>
      <w:ind w:left="720"/>
      <w:contextualSpacing/>
    </w:pPr>
  </w:style>
  <w:style w:type="table" w:styleId="TableGrid">
    <w:name w:val="Table Grid"/>
    <w:basedOn w:val="TableNormal"/>
    <w:uiPriority w:val="59"/>
    <w:rsid w:val="000131AF"/>
    <w:pPr>
      <w:spacing w:after="0" w:line="240" w:lineRule="auto"/>
    </w:pPr>
    <w:rPr>
      <w:rFonts w:eastAsiaTheme="minorEastAsia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S9100ProcedureHeader">
    <w:name w:val="AS9100 Procedure Header"/>
    <w:basedOn w:val="Normal"/>
    <w:link w:val="AS9100ProcedureHeaderChar"/>
    <w:qFormat/>
    <w:rsid w:val="006F2848"/>
    <w:pPr>
      <w:tabs>
        <w:tab w:val="center" w:pos="4320"/>
        <w:tab w:val="right" w:pos="8640"/>
      </w:tabs>
      <w:bidi w:val="0"/>
      <w:spacing w:after="0" w:line="240" w:lineRule="auto"/>
      <w:jc w:val="right"/>
    </w:pPr>
    <w:rPr>
      <w:rFonts w:ascii="Arial" w:eastAsia="Times New Roman" w:hAnsi="Arial" w:cs="Times New Roman"/>
      <w:color w:val="auto"/>
      <w:sz w:val="18"/>
      <w:szCs w:val="18"/>
    </w:rPr>
  </w:style>
  <w:style w:type="character" w:customStyle="1" w:styleId="AS9100ProcedureHeaderChar">
    <w:name w:val="AS9100 Procedure Header Char"/>
    <w:basedOn w:val="DefaultParagraphFont"/>
    <w:link w:val="AS9100ProcedureHeader"/>
    <w:rsid w:val="006F2848"/>
    <w:rPr>
      <w:rFonts w:ascii="Arial" w:eastAsia="Times New Roman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8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Masadeh</dc:creator>
  <cp:keywords/>
  <dc:description/>
  <cp:lastModifiedBy>Mohamed Younes</cp:lastModifiedBy>
  <cp:revision>16</cp:revision>
  <dcterms:created xsi:type="dcterms:W3CDTF">2021-08-15T19:48:00Z</dcterms:created>
  <dcterms:modified xsi:type="dcterms:W3CDTF">2025-02-24T16:36:00Z</dcterms:modified>
</cp:coreProperties>
</file>