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360" w:before="320"/>
      </w:pPr>
      <w:r>
        <w:rPr>
          <w:rFonts w:ascii="맑은 고딕" w:eastAsia="맑은 고딕" w:hAnsi="맑은 고딕" w:cs="맑은 고딕"/>
          <w:b/>
          <w:bCs/>
          <w:color w:val="375623"/>
          <w:sz w:val="44"/>
          <w:szCs w:val="44"/>
        </w:rPr>
        <w:t>프로젝트 기획서</w:t>
      </w: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000"/>
        <w:gridCol w:w="1500"/>
        <w:gridCol w:w="5206"/>
      </w:tblGrid>
      <w:t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작성일자</w:t>
            </w:r>
          </w:p>
        </w:tc>
        <w:tc>
          <w:tcPr>
            <w:tcW w:w="20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t>2026년 04월 2</w:t>
            </w:r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5</w:t>
            </w:r>
            <w:r>
              <w:t>일</w:t>
            </w:r>
          </w:p>
        </w:tc>
        <w:tc>
          <w:tcPr>
            <w:tcW w:w="15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작성자</w:t>
            </w:r>
          </w:p>
        </w:tc>
        <w:tc>
          <w:tcPr>
            <w:tcW w:w="520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t>EPOCH-X 팀</w:t>
            </w:r>
          </w:p>
        </w:tc>
      </w:tr>
      <w:t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프로젝트명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t>AgentShield — AI 에이전트 보안 자동화 플랫폼</w:t>
            </w:r>
          </w:p>
        </w:tc>
      </w:tr>
      <w:t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기    간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t>2026년 03월 ~ 2026년 05월 (6주)</w:t>
            </w:r>
          </w:p>
        </w:tc>
      </w:tr>
      <w:tr>
        <w:trPr>
          <w:trHeight w:val="16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프로젝트 배  경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국내외 기업의 AI 챗봇/에이전트 도입이 급속도로 증가하면서 프롬프트 인젝션, 민감정보 유출, 권한 초과 등의 보안 위협이 새로운 리스크로 부상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기존 보안 도구(Lakera Guard, LLM Guard, NeMo Guardrails)는 방어(차단)만 지원하거나 발견만 지원하며, 발견→방어코드 생성→실제 검증을 하나의 파이프라인으로 자동화하는 도구는 존재하지 않음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OWASP LLM Top 10, MITRE ATT&amp;CK Enterprise v16 등 국제 보안 프레임워크가 정립되었으나 이를 자동화된 방식으로 적용하는 솔루션 부재</w:t>
            </w:r>
          </w:p>
        </w:tc>
      </w:tr>
      <w:tr>
        <w:trPr>
          <w:trHeight w:val="16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프로젝트 목  표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AI 챗봇/에이전트의 보안 취약점을 Find(발견) → Fix(방어코드 생성) → Verify(재검증)하는 엔드투엔드 자동화 파이프라인 구현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OWASP LLM Top 10 중 4개 핵심 카테고리(LLM01 Prompt Injection, LLM02 Sensitive Info Disclosure, LLM06 Excessive Agency, LLM07 System Prompt Leakage) 완전 커버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차단율 ≥80%, 오탐률(FRR) ≤5% 달성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직원 AI 사용 모니터링 기능(기능 B)을 통한 기업 내부 AI 거버넌스 지원</w:t>
            </w:r>
          </w:p>
        </w:tc>
      </w:tr>
      <w:t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참여인원</w:t>
            </w:r>
          </w:p>
        </w:tc>
        <w:tc>
          <w:tcPr>
            <w:tcW w:w="20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t>7명</w:t>
            </w:r>
          </w:p>
        </w:tc>
        <w:tc>
          <w:tcPr>
            <w:tcW w:w="15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팀  장</w:t>
            </w:r>
          </w:p>
        </w:tc>
        <w:tc>
          <w:tcPr>
            <w:tcW w:w="5206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r>
              <w:rPr>
                <w:lang w:eastAsia="ko-KR"/>
                <w:rFonts w:ascii="맑은 고딕" w:eastAsia="맑은 고딕" w:hAnsi="맑은 고딕" w:cs="맑은 고딕"/>
                <w:sz w:val="20"/>
                <w:szCs w:val="20"/>
                <w:rtl w:val="off"/>
              </w:rPr>
              <w:t>박영곤</w:t>
            </w:r>
          </w:p>
        </w:tc>
      </w:tr>
      <w:tr>
        <w:trPr>
          <w:trHeight w:val="18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조직구성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R1 (리드): Phase 2 Red Agent + Judge 판정 + LangGraph + 전체 관리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R2: Phase 1 DB 스캐너 + 공격 데이터 적재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R3: Phase 3 Blue Agent + Phase 4 Defense Proxy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R4: RAG 구축 + Ollama 연동 + QLoRA 학습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R5: 기능 B 모니터링 Proxy + 정책 엔진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R6: 프론트엔드 전체 (기능 A+B 대시보드)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R7: 백엔드 API + PostgreSQL + 보고서 + 테스트</w:t>
            </w:r>
          </w:p>
        </w:tc>
      </w:tr>
      <w:tr>
        <w:trPr>
          <w:trHeight w:val="24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시장환경 (시장분석)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글로벌 AI 보안 시장 규모: 2024년 약 220억 달러 → 2029년 약 609억 달러 (CAGR 22.4%)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국내 기업 AI 도입률 지속 증가, AI 보안 사고 사례 급증 (삼성전자 ChatGPT 기밀유출 사건 등)</w:t>
            </w:r>
          </w:p>
          <w:p>
            <w:pPr>
              <w:spacing w:after="60" w:before="120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경쟁 현황 비교</w:t>
            </w:r>
          </w:p>
          <w:tbl>
            <w:tblPr>
              <w:tblW w:w="67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00"/>
              <w:gridCol w:w="1500"/>
              <w:gridCol w:w="1500"/>
              <w:gridCol w:w="1500"/>
            </w:tblGrid>
            <w:tr>
              <w:tc>
                <w:tcPr>
                  <w:tcW w:w="22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C6EFC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375623"/>
                      <w:sz w:val="18"/>
                      <w:szCs w:val="18"/>
                    </w:rPr>
                    <w:t>솔루션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C6EFC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375623"/>
                      <w:sz w:val="18"/>
                      <w:szCs w:val="18"/>
                    </w:rPr>
                    <w:t>Find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C6EFC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375623"/>
                      <w:sz w:val="18"/>
                      <w:szCs w:val="18"/>
                    </w:rPr>
                    <w:t>Fix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C6EFC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color w:val="375623"/>
                      <w:sz w:val="18"/>
                      <w:szCs w:val="18"/>
                    </w:rPr>
                    <w:t>Verify</w:t>
                  </w:r>
                </w:p>
              </w:tc>
            </w:tr>
            <w:tr>
              <w:tc>
                <w:tcPr>
                  <w:tcW w:w="22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Lakera Guard/Red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별도 구매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</w:tr>
            <w:tr>
              <w:tc>
                <w:tcPr>
                  <w:tcW w:w="22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LLM Guard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</w:tr>
            <w:tr>
              <w:tc>
                <w:tcPr>
                  <w:tcW w:w="22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NeMo Guardrails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 w:val="0"/>
                      <w:bCs w:val="0"/>
                      <w:sz w:val="18"/>
                      <w:szCs w:val="18"/>
                    </w:rPr>
                    <w:t>없음</w:t>
                  </w:r>
                </w:p>
              </w:tc>
            </w:tr>
            <w:tr>
              <w:tc>
                <w:tcPr>
                  <w:tcW w:w="22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left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8"/>
                      <w:szCs w:val="18"/>
                    </w:rPr>
                    <w:t>AgentShield ★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8"/>
                      <w:szCs w:val="18"/>
                    </w:rPr>
                    <w:t>자동(Ph.1-2)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8"/>
                      <w:szCs w:val="18"/>
                    </w:rPr>
                    <w:t>자동(Ph.3)</w:t>
                  </w:r>
                </w:p>
              </w:tc>
              <w:tc>
                <w:tcPr>
                  <w:tcW w:w="1500" w:type="dxa"/>
                  <w:tcBorders>
                    <w:top w:val="single" w:sz="3" w:space="0" w:color="9BBB59"/>
                    <w:left w:val="single" w:sz="3" w:space="0" w:color="9BBB59"/>
                    <w:bottom w:val="single" w:sz="3" w:space="0" w:color="9BBB59"/>
                    <w:right w:val="single" w:sz="3" w:space="0" w:color="9BBB59"/>
                  </w:tcBorders>
                  <w:shd w:val="clear" w:color="auto" w:fill="E2EFDA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맑은 고딕" w:eastAsia="맑은 고딕" w:hAnsi="맑은 고딕" w:cs="맑은 고딕"/>
                      <w:b/>
                      <w:bCs/>
                      <w:sz w:val="18"/>
                      <w:szCs w:val="18"/>
                    </w:rPr>
                    <w:t>자동(Ph.4)</w:t>
                  </w:r>
                </w:p>
              </w:tc>
            </w:tr>
          </w:tbl>
          <w:p/>
        </w:tc>
      </w:tr>
      <w:tr>
        <w:trPr>
          <w:trHeight w:val="18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추진일정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W1 (3월 3주): 환경 구성, 공격 DB 구축, 프론트엔드 기초 설계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W2 (3월 4주): Phase 1 스캐너 + FastAPI 기본 API 구현, UI 기본 화면 완성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W3 (4월 1주): Phase 2 Red Agent + QLoRA 파인튜닝 + RAG 구성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W4 (4월 2주): Phase 3 Blue Agent + Phase 4 Defense Proxy + 기능 B Proxy 구현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W5 (4월 3주): 전체 파이프라인 통합 + 대시보드 연동 + MITRE/FRR 추가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W6 (4월 4주~5월): 최종 테스트, 성능 벤치마크, 보고서 생성, 발표 준비</w:t>
            </w:r>
          </w:p>
        </w:tc>
      </w:tr>
      <w:tr>
        <w:trPr>
          <w:trHeight w:val="14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기대효과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기업: AI 도입 보안 리스크 자동 점검으로 도입 속도 및 신뢰도 향상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개발자: 방어 코드 자동 생성으로 보안 전문 지식 없이도 즉시 조치 가능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규정 준수: OWASP LLM Top 10, MITRE ATT&amp;CK Enterprise v16 기준 자동 검증 지원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내부 거버넌스: 직원 AI 사용 이력 관리 및 기밀유출 방지</w:t>
            </w:r>
          </w:p>
        </w:tc>
      </w:tr>
      <w:tr>
        <w:trPr>
          <w:trHeight w:val="1200" w:hRule="atLeast"/>
        </w:trPr>
        <w:tc>
          <w:tcPr>
            <w:tcW w:w="1600" w:type="dxa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shd w:val="clear" w:color="auto" w:fill="C6EFC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375623"/>
                <w:sz w:val="20"/>
                <w:szCs w:val="20"/>
              </w:rPr>
              <w:t>프로젝트 예  산</w:t>
            </w:r>
          </w:p>
        </w:tc>
        <w:tc>
          <w:tcPr>
            <w:tcW w:w="8706" w:type="dxa"/>
            <w:gridSpan w:val="3"/>
            <w:tcBorders>
              <w:top w:val="single" w:sz="4" w:space="0" w:color="9BBB59"/>
              <w:left w:val="single" w:sz="4" w:space="0" w:color="9BBB59"/>
              <w:bottom w:val="single" w:sz="4" w:space="0" w:color="9BBB59"/>
              <w:right w:val="single" w:sz="4" w:space="0" w:color="9BBB59"/>
            </w:tcBorders>
            <w:tcMar>
              <w:top w:w="120" w:type="dxa"/>
              <w:left w:w="160" w:type="dxa"/>
              <w:bottom w:w="120" w:type="dxa"/>
              <w:right w:w="120" w:type="dxa"/>
            </w:tcMar>
            <w:vAlign w:val="center"/>
          </w:tcPr>
          <w:p>
            <w:pPr>
              <w:spacing w:after="40" w:before="40"/>
            </w:pPr>
            <w:r>
              <w:rPr>
                <w:rFonts w:ascii="맑은 고딕" w:eastAsia="맑은 고딕" w:hAnsi="맑은 고딕" w:cs="맑은 고딕"/>
                <w:b w:val="0"/>
                <w:bCs w:val="0"/>
                <w:sz w:val="20"/>
                <w:szCs w:val="20"/>
              </w:rPr>
              <w:t>KDT 교육 과정 내 자체 개발 (외부 예산 없음, 오픈소스 스택 활용)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주요 오픈소스: Gemma 4 E2B (Apache 2.0), LangGraph, ChromaDB, FastAPI, Next.js 14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t>클라우드 비용: 없음 (로컬 환경 기반, Ollama 로컬 LLM 실행)</w:t>
            </w:r>
          </w:p>
        </w:tc>
      </w:tr>
    </w:tbl>
    <w:p/>
    <w:sectPr>
      <w:pgSz w:w="11906" w:h="16838"/>
      <w:pgMar w:top="800" w:right="800" w:bottom="800" w:left="8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7FFFFFF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7fff70"/>
    <w:multiLevelType w:val="hybridMultilevel"/>
    <w:lvl w:ilvl="0" w:tentative="on">
      <w:start w:val="1"/>
      <w:numFmt w:val="bullet"/>
      <w:lvlText w:val="-"/>
      <w:lvlJc w:val="left"/>
      <w:pPr>
        <w:ind w:left="300" w:hanging="180"/>
        <w:spacing w:after="30" w:before="3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igari</cp:lastModifiedBy>
  <cp:revision>1</cp:revision>
  <dcterms:created xsi:type="dcterms:W3CDTF">2026-04-26T17:53:49Z</dcterms:created>
  <dcterms:modified xsi:type="dcterms:W3CDTF">2026-04-26T18:27:01Z</dcterms:modified>
  <cp:version>1300.0100.01</cp:version>
</cp:coreProperties>
</file>