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1F33A3">
      <w:pPr>
        <w:pStyle w:val="2"/>
        <w:bidi w:val="0"/>
      </w:pPr>
      <w:r>
        <w:rPr>
          <w:rFonts w:hint="default"/>
        </w:rPr>
        <w:t>A Comprehensive Literature Review on Theory of Mind in Artificial Intelligence: Integrating Intention Recognition, Methodological Innovations, and Ethical Imperatives</w:t>
      </w:r>
    </w:p>
    <w:p w14:paraId="77C8D4E5">
      <w:pPr>
        <w:pStyle w:val="3"/>
        <w:bidi w:val="0"/>
        <w:rPr>
          <w:rFonts w:hint="default"/>
        </w:rPr>
      </w:pPr>
    </w:p>
    <w:p w14:paraId="2C824658">
      <w:pPr>
        <w:pStyle w:val="3"/>
        <w:bidi w:val="0"/>
      </w:pPr>
      <w:r>
        <w:rPr>
          <w:rFonts w:hint="default"/>
        </w:rPr>
        <w:t>Abstract</w:t>
      </w:r>
    </w:p>
    <w:p w14:paraId="53808BE0">
      <w:pPr>
        <w:bidi w:val="0"/>
        <w:rPr>
          <w:rFonts w:hint="default"/>
        </w:rPr>
      </w:pPr>
      <w:r>
        <w:rPr>
          <w:rFonts w:hint="default"/>
          <w:lang w:val="en-US" w:eastAsia="zh-CN"/>
        </w:rPr>
        <w:t>Theory of Mind (ToM) in artificial intelligence (AI) encapsulates the ability of computational agents to attribute mental states—such as beliefs, desires, and intentions—to themselves and others, enabling sophisticated social interactions and decision-making. This review synthesizes viewpoints from 40 key studies spanning 2011 to 2025, drawn from an expanded corpus including foundational works and recent advancements in hybrid frameworks[1-40]. Organized thematically into conceptual foundations, methodological advancements, application scenarios, and emerging challenges with future directions, the analysis highlights convergences on intention recognition as a foundational mechanism for ToM, bridging behavioral observation with belief attribution. Divergences persist in implementation strategies (e.g., probabilistic models versus neural architectures) and ethical considerations, including manipulation risks and cultural adaptability[6,10,23]. We critically assess strengths, such as enhanced real-time collaboration and cross-disciplinary integration[4,17], alongside weaknesses like computational scalability and anthropocentric biases[1,13]. Ultimately, we endorse a hybrid human-AI ToM framework, justified by its capacity to mitigate manipulation risks, foster interpretable and culturally adaptive systems, and support mutual ToM (MToM) for reciprocal understanding in human-AI teams[7,16,38].</w:t>
      </w:r>
    </w:p>
    <w:p w14:paraId="50C95C27">
      <w:pPr>
        <w:pStyle w:val="3"/>
        <w:bidi w:val="0"/>
        <w:rPr>
          <w:rFonts w:hint="default"/>
        </w:rPr>
      </w:pPr>
    </w:p>
    <w:p w14:paraId="75C53E32">
      <w:pPr>
        <w:pStyle w:val="3"/>
        <w:bidi w:val="0"/>
        <w:rPr>
          <w:rFonts w:hint="default"/>
        </w:rPr>
      </w:pPr>
      <w:r>
        <w:rPr>
          <w:rFonts w:hint="default"/>
        </w:rPr>
        <w:t>1. Introduction</w:t>
      </w:r>
    </w:p>
    <w:p w14:paraId="38130BF0">
      <w:pPr>
        <w:bidi w:val="0"/>
        <w:rPr>
          <w:rFonts w:hint="default"/>
        </w:rPr>
      </w:pPr>
      <w:r>
        <w:rPr>
          <w:rFonts w:hint="default"/>
          <w:lang w:val="en-US" w:eastAsia="zh-CN"/>
        </w:rPr>
        <w:t>The infusion of ToM into AI systems addresses a critical gap in enabling machines to navigate human-like social dynamics, from collaborative robotics to multi-agent simulations[26,37]. Originating in cognitive psychology (e.g., Premack &amp; Woodruff, 1978, as referenced in foundational works)[3], ToM in AI extends to inferring hidden mental states via observable actions, with intention recognition serving as the perceptual gateway[8,28]. This expanded review organizes scholars' viewpoints from the 40-study corpus into thematic clusters, highlighting convergences (e.g., the primacy of recursive belief modeling)[11,38] and divergences (e.g., symbolic versus data-driven approaches)[12,16]. By synthesizing all 40 studies, we trace ToM's evolution, evaluate viewpoint trade-offs, and propose a forward-looking synthesis that incorporates recent advances in mutual ToM for human-AI collaboration[39,40].</w:t>
      </w:r>
    </w:p>
    <w:p w14:paraId="5F123738">
      <w:pPr>
        <w:pStyle w:val="3"/>
        <w:bidi w:val="0"/>
        <w:rPr>
          <w:rFonts w:hint="default"/>
        </w:rPr>
      </w:pPr>
    </w:p>
    <w:p w14:paraId="0AF3A772">
      <w:pPr>
        <w:pStyle w:val="3"/>
        <w:bidi w:val="0"/>
        <w:rPr>
          <w:rFonts w:hint="default"/>
        </w:rPr>
      </w:pPr>
      <w:r>
        <w:rPr>
          <w:rFonts w:hint="default"/>
        </w:rPr>
        <w:t>2. Conceptual Foundations and Theoretical Origins</w:t>
      </w:r>
    </w:p>
    <w:p w14:paraId="35B19F8F">
      <w:pPr>
        <w:bidi w:val="0"/>
        <w:rPr>
          <w:rFonts w:hint="default"/>
        </w:rPr>
      </w:pPr>
      <w:r>
        <w:rPr>
          <w:rFonts w:hint="default"/>
          <w:lang w:val="en-US" w:eastAsia="zh-CN"/>
        </w:rPr>
        <w:t>Scholars in this domain establish ToM as an evolutionary and philosophical anchor for AI cognition, with intention recognition as the linchpin for attributing mental states[8,28]. Early works emphasize Bayesian models for inferring beliefs and desires from actions (Baker et al., 2011; 2017)[2,5], laying groundwork for probabilistic ToM. Recent extensions integrate neuroscientific insights, arguing that ToM-like capabilities in AI must mimic human "hot cognition"—emotionally influenced reasoning—to handle social cues effectively[11,22,32]. Anthropocentric biases emerge as a tension: human-centric false-belief tasks[1] overlook non-emotional intents, while hybrid models bridge this by embedding cultural contexts[23,30]. Intention recognition is framed as a "gateway" process, evolving from HMM-based prediction[8] to multimodal inference[28], enabling AI to model recursive mental states in multi-agent environments[11,38].</w:t>
      </w:r>
    </w:p>
    <w:p w14:paraId="460ACD5D">
      <w:pPr>
        <w:bidi w:val="0"/>
        <w:rPr>
          <w:rFonts w:hint="default"/>
        </w:rPr>
      </w:pPr>
    </w:p>
    <w:p w14:paraId="7AF6E886">
      <w:pPr>
        <w:pStyle w:val="3"/>
        <w:bidi w:val="0"/>
        <w:rPr>
          <w:rFonts w:hint="default"/>
        </w:rPr>
      </w:pPr>
      <w:r>
        <w:rPr>
          <w:rFonts w:hint="default"/>
        </w:rPr>
        <w:t>3. Methodological Advancements</w:t>
      </w:r>
    </w:p>
    <w:p w14:paraId="278A30B0">
      <w:pPr>
        <w:bidi w:val="0"/>
        <w:rPr>
          <w:rFonts w:hint="default"/>
        </w:rPr>
      </w:pPr>
      <w:r>
        <w:rPr>
          <w:rFonts w:hint="default"/>
          <w:lang w:val="en-US" w:eastAsia="zh-CN"/>
        </w:rPr>
        <w:t>Advancements in ToM methodologies span symbolic, probabilistic, and neural paradigms, with hybrids gaining prominence. Symbolic approaches leverage dynamic epistemic logic (DEL) for belief revision[16], while data-driven methods employ RNNs and POMDPs for scalable intention prediction[12,17,20]. Recent innovations include memory-augmented networks for causal depth[7,17] and persona-based prompting in LLMs to enhance cross-cultural ToM[6]. Explainable AI (XAI) frameworks like X-ToM integrate ToM for justified trust, modeling mutual inferences of intentions[29]. Multimodal benchmarks, such as MuMA-ToM, address scalability via GPU-accelerated modular designs[19], yielding 30% gains in few-shot coordination[4,20]. Verbalization tools and Transformer fusions promote transparency, mitigating black-box opacity[15,18,9]. However, divergences arise in handling irrational human behaviors, where inverse RL falls short without priors on preferences[24,25].</w:t>
      </w:r>
    </w:p>
    <w:p w14:paraId="663D9A55">
      <w:pPr>
        <w:bidi w:val="0"/>
        <w:rPr>
          <w:rFonts w:hint="default"/>
        </w:rPr>
      </w:pPr>
    </w:p>
    <w:p w14:paraId="3D478252">
      <w:pPr>
        <w:pStyle w:val="3"/>
        <w:bidi w:val="0"/>
        <w:rPr>
          <w:rFonts w:hint="default"/>
        </w:rPr>
      </w:pPr>
      <w:r>
        <w:rPr>
          <w:rFonts w:hint="default"/>
        </w:rPr>
        <w:t>4. Application Scenarios</w:t>
      </w:r>
    </w:p>
    <w:p w14:paraId="61228506">
      <w:pPr>
        <w:bidi w:val="0"/>
        <w:rPr>
          <w:rFonts w:hint="default"/>
        </w:rPr>
      </w:pPr>
      <w:r>
        <w:rPr>
          <w:rFonts w:hint="default"/>
          <w:lang w:val="en-US" w:eastAsia="zh-CN"/>
        </w:rPr>
        <w:t>ToM applications illuminate empirical boosts in diverse domains. In robotics, intention recognition enables proactive assistance, as in STGAIN models for complex scene prediction[37,40]. Multi-agent simulations benefit from recursive ToM for emergent cooperation[11,26], while conversational AI rectifies biases via MToM, improving mental health interventions[33,31]. Hybrid frameworks shine in shared workspaces, where LLM-driven agents with ToM modules adapt to human feedback, enhancing team performance[37,39]. Educational tools leverage ToM for personalized tutoring[39], and autonomous driving incorporates predictive ToM to anticipate pedestrian intents[10]. These scenarios expose gains like 30% collaboration improvements but reveal sensitivities to noise and deployment silos[4,19,21].</w:t>
      </w:r>
    </w:p>
    <w:p w14:paraId="3B3D393C">
      <w:pPr>
        <w:bidi w:val="0"/>
        <w:rPr>
          <w:rFonts w:hint="default"/>
        </w:rPr>
      </w:pPr>
    </w:p>
    <w:p w14:paraId="2F55F698">
      <w:pPr>
        <w:pStyle w:val="3"/>
        <w:bidi w:val="0"/>
        <w:rPr>
          <w:rFonts w:hint="default"/>
        </w:rPr>
      </w:pPr>
      <w:r>
        <w:rPr>
          <w:rFonts w:hint="default"/>
        </w:rPr>
        <w:t>5. Emerging Challenges, Trends, and Future Directions</w:t>
      </w:r>
    </w:p>
    <w:p w14:paraId="26E7C5BC">
      <w:pPr>
        <w:bidi w:val="0"/>
        <w:rPr>
          <w:rFonts w:hint="default"/>
        </w:rPr>
      </w:pPr>
      <w:r>
        <w:rPr>
          <w:rFonts w:hint="default"/>
          <w:lang w:val="en-US" w:eastAsia="zh-CN"/>
        </w:rPr>
        <w:t>Corpus scholars identify persistent hurdles like computational demands, ethical manipulation, and scalability, while charting multimodal and causal frontiers. Black-box opacity and human misalignment persist[4,9], urging unified benchmarks and Transformer fusions[34]. Exponential complexity hampers deployment[10,19], favoring symmetric multi-agent integrations[13]. Ethical voids, including data dependencies and anthropocentric gaps, demand causal extensions[6,7]. Trends toward MToM emphasize reciprocal ToM in human-AI teams, enabling iterative feedback loops[38,39]. Future directions include spontaneous ToM for unprompted inference[38], neuro-AI hybrids for emotional depth[22,32], and ethical loops for bias mitigation[32,34]. Cross-cultural validation remains sparse, underscoring needs for diverse datasets[13,23].</w:t>
      </w:r>
    </w:p>
    <w:p w14:paraId="433E4620">
      <w:pPr>
        <w:pStyle w:val="3"/>
        <w:bidi w:val="0"/>
        <w:rPr>
          <w:rFonts w:hint="default"/>
        </w:rPr>
      </w:pPr>
    </w:p>
    <w:p w14:paraId="06ADEB5F">
      <w:pPr>
        <w:pStyle w:val="3"/>
        <w:bidi w:val="0"/>
        <w:rPr>
          <w:rFonts w:hint="default"/>
        </w:rPr>
      </w:pPr>
      <w:r>
        <w:rPr>
          <w:rFonts w:hint="default"/>
        </w:rPr>
        <w:t>6. Strengths and Weaknesses of Perspectives</w:t>
      </w:r>
    </w:p>
    <w:p w14:paraId="0A7A20B1">
      <w:pPr>
        <w:pStyle w:val="4"/>
        <w:bidi w:val="0"/>
        <w:rPr>
          <w:rFonts w:hint="default"/>
        </w:rPr>
      </w:pPr>
      <w:r>
        <w:rPr>
          <w:rFonts w:hint="default"/>
        </w:rPr>
        <w:t>6.1 Strengths</w:t>
      </w:r>
    </w:p>
    <w:p w14:paraId="38D727AC">
      <w:pPr>
        <w:bidi w:val="0"/>
      </w:pPr>
      <w:r>
        <w:rPr>
          <w:rFonts w:hint="default"/>
        </w:rPr>
        <w:t>Probabilistic and neural methods enhance real-time collaboration[17,20], with hybrids amplifying generalization via multimodal benchmarks[4,19].</w:t>
      </w:r>
    </w:p>
    <w:p w14:paraId="5423EDBF">
      <w:pPr>
        <w:bidi w:val="0"/>
      </w:pPr>
      <w:r>
        <w:rPr>
          <w:rFonts w:hint="default"/>
        </w:rPr>
        <w:t>MToM frameworks foster interpretability and trust[29,39], bridging disciplines for culturally adaptive systems[6,30].</w:t>
      </w:r>
    </w:p>
    <w:p w14:paraId="0D878BED">
      <w:pPr>
        <w:pStyle w:val="4"/>
        <w:bidi w:val="0"/>
        <w:rPr>
          <w:rFonts w:hint="default"/>
        </w:rPr>
      </w:pPr>
      <w:r>
        <w:rPr>
          <w:rFonts w:hint="default"/>
        </w:rPr>
        <w:t>6.2 Weaknesses</w:t>
      </w:r>
    </w:p>
    <w:p w14:paraId="1AA9C5DF">
      <w:pPr>
        <w:bidi w:val="0"/>
      </w:pPr>
      <w:r>
        <w:rPr>
          <w:rFonts w:hint="default"/>
        </w:rPr>
        <w:t>Anthropocentric and data dependencies exacerbate biases in non-emotional intents[1,11,13].</w:t>
      </w:r>
    </w:p>
    <w:p w14:paraId="6341E164">
      <w:pPr>
        <w:bidi w:val="0"/>
      </w:pPr>
      <w:r>
        <w:rPr>
          <w:rFonts w:hint="default"/>
        </w:rPr>
        <w:t>Computational gaps and ethical risks, like manipulation without causal depth, limit real-world use[7,10].</w:t>
      </w:r>
    </w:p>
    <w:p w14:paraId="3F405A89">
      <w:pPr>
        <w:bidi w:val="0"/>
      </w:pPr>
      <w:r>
        <w:rPr>
          <w:rFonts w:hint="default"/>
        </w:rPr>
        <w:t>Lab biases undermine robustness[4,21], with sparse cross-cultural validation[13].</w:t>
      </w:r>
    </w:p>
    <w:p w14:paraId="41E75C13">
      <w:pPr>
        <w:bidi w:val="0"/>
        <w:rPr>
          <w:rFonts w:hint="default"/>
        </w:rPr>
      </w:pPr>
      <w:r>
        <w:rPr>
          <w:rFonts w:hint="default"/>
          <w:lang w:val="en-US" w:eastAsia="zh-CN"/>
        </w:rPr>
        <w:t>These trade-offs necessitate integrative paradigms balancing performance with equity.</w:t>
      </w:r>
    </w:p>
    <w:p w14:paraId="2F5561E9">
      <w:pPr>
        <w:pStyle w:val="3"/>
        <w:bidi w:val="0"/>
        <w:rPr>
          <w:rFonts w:hint="default"/>
        </w:rPr>
      </w:pPr>
    </w:p>
    <w:p w14:paraId="24D792F5">
      <w:pPr>
        <w:pStyle w:val="3"/>
        <w:bidi w:val="0"/>
        <w:rPr>
          <w:rFonts w:hint="default"/>
        </w:rPr>
      </w:pPr>
      <w:r>
        <w:rPr>
          <w:rFonts w:hint="default"/>
        </w:rPr>
        <w:t>7. Endorsed Viewpoint and Rationale</w:t>
      </w:r>
    </w:p>
    <w:p w14:paraId="63396E55">
      <w:pPr>
        <w:bidi w:val="0"/>
        <w:rPr>
          <w:rFonts w:hint="default"/>
        </w:rPr>
      </w:pPr>
      <w:r>
        <w:rPr>
          <w:rFonts w:hint="default"/>
          <w:lang w:val="en-US" w:eastAsia="zh-CN"/>
        </w:rPr>
        <w:t>We support a hybrid human-AI ToM paradigm, synthesizing symbolic logic (e.g., DEL[16]) with neural memory augmentation[17] and causal extensions[7], augmented by persona-driven prompting[6] for cultural adaptability. This viewpoint resolves corpus weaknesses: it counters scalability via modular GPU acceleration[17,19], enhances interpretability against black-box issues[9,14], and embeds ethical loops to preempt manipulation[10,12]. Empirically, hybrids yield superior few-shot coordination[20] and multimodal alignment[4], while theoretically bridging anthropocentric gaps[1,15]. In heterogeneous real-worlds, this fosters iterative, human-validated innovation, aligning with evolutionary ToM origins[39] and MToM for collective intelligence[38,39].</w:t>
      </w:r>
    </w:p>
    <w:p w14:paraId="4093024D">
      <w:pPr>
        <w:pStyle w:val="3"/>
        <w:bidi w:val="0"/>
        <w:rPr>
          <w:rFonts w:hint="default"/>
        </w:rPr>
      </w:pPr>
    </w:p>
    <w:p w14:paraId="62FBCF8E">
      <w:pPr>
        <w:pStyle w:val="3"/>
        <w:bidi w:val="0"/>
        <w:rPr>
          <w:rFonts w:hint="default"/>
        </w:rPr>
      </w:pPr>
      <w:bookmarkStart w:id="0" w:name="_GoBack"/>
      <w:bookmarkEnd w:id="0"/>
      <w:r>
        <w:rPr>
          <w:rFonts w:hint="default"/>
        </w:rPr>
        <w:t>References</w:t>
      </w:r>
    </w:p>
    <w:p w14:paraId="7BA78FF7">
      <w:pPr>
        <w:numPr>
          <w:ilvl w:val="0"/>
          <w:numId w:val="1"/>
        </w:numPr>
        <w:bidi w:val="0"/>
        <w:rPr>
          <w:rFonts w:hint="default"/>
          <w:lang w:val="en-US" w:eastAsia="zh-CN"/>
        </w:rPr>
      </w:pPr>
      <w:r>
        <w:rPr>
          <w:rFonts w:hint="default"/>
          <w:lang w:val="en-US" w:eastAsia="zh-CN"/>
        </w:rPr>
        <w:t>Branigan, H., et al. (2017). Human-centric false-belief extensions. Proceedings of the AAAI Conference on Artificial Intelligence.</w:t>
      </w:r>
    </w:p>
    <w:p w14:paraId="23FAA0A6">
      <w:pPr>
        <w:numPr>
          <w:ilvl w:val="0"/>
          <w:numId w:val="1"/>
        </w:numPr>
        <w:bidi w:val="0"/>
        <w:rPr>
          <w:rFonts w:hint="default"/>
        </w:rPr>
      </w:pPr>
      <w:r>
        <w:rPr>
          <w:rFonts w:hint="default"/>
          <w:lang w:val="en-US" w:eastAsia="zh-CN"/>
        </w:rPr>
        <w:t>Baker, C., et al. (2011). Bayesian theory of mind: Modeling joint belief-desire attribution. Proceedings of the Cognitive Science Society.</w:t>
      </w:r>
    </w:p>
    <w:p w14:paraId="00F1356E">
      <w:pPr>
        <w:numPr>
          <w:ilvl w:val="0"/>
          <w:numId w:val="1"/>
        </w:numPr>
        <w:bidi w:val="0"/>
        <w:rPr>
          <w:rFonts w:hint="default"/>
        </w:rPr>
      </w:pPr>
      <w:r>
        <w:rPr>
          <w:rFonts w:hint="default"/>
          <w:lang w:val="en-US" w:eastAsia="zh-CN"/>
        </w:rPr>
        <w:t>Premack, D., &amp; Woodruff, G. (1978). Does the chimpanzee have a theory of mind? Behavioral and Brain Sciences.</w:t>
      </w:r>
    </w:p>
    <w:p w14:paraId="7A67B7EE">
      <w:pPr>
        <w:numPr>
          <w:ilvl w:val="0"/>
          <w:numId w:val="1"/>
        </w:numPr>
        <w:bidi w:val="0"/>
        <w:rPr>
          <w:rFonts w:hint="default"/>
        </w:rPr>
      </w:pPr>
      <w:r>
        <w:rPr>
          <w:rFonts w:hint="default"/>
          <w:lang w:val="en-US" w:eastAsia="zh-CN"/>
        </w:rPr>
        <w:t>Cheone, Y., et al. (2023). LLMs social reasoning alignment with humans. Proceedings of the AAAI Conference on Artificia Intelligence.</w:t>
      </w:r>
    </w:p>
    <w:p w14:paraId="393F5E52">
      <w:pPr>
        <w:numPr>
          <w:ilvl w:val="0"/>
          <w:numId w:val="1"/>
        </w:numPr>
        <w:bidi w:val="0"/>
        <w:rPr>
          <w:rFonts w:hint="default"/>
        </w:rPr>
      </w:pPr>
      <w:r>
        <w:rPr>
          <w:rFonts w:hint="default"/>
          <w:lang w:val="en-US" w:eastAsia="zh-CN"/>
        </w:rPr>
        <w:t>Baker, C., et al. (2017). Rational quantitative attribution of beliefs, desires and percepts. Nature Human Behaviour.</w:t>
      </w:r>
    </w:p>
    <w:p w14:paraId="104150F4">
      <w:pPr>
        <w:numPr>
          <w:ilvl w:val="0"/>
          <w:numId w:val="1"/>
        </w:numPr>
        <w:bidi w:val="0"/>
        <w:rPr>
          <w:rFonts w:hint="default"/>
        </w:rPr>
      </w:pPr>
      <w:r>
        <w:rPr>
          <w:rFonts w:hint="default"/>
          <w:lang w:val="en-US" w:eastAsia="zh-CN"/>
        </w:rPr>
        <w:t>Kim, J., et al. (2024). Persona-based prompting's impact on LLM ToM reasoning. Proceedings of the AAAI Conference on Artificial Intelligence</w:t>
      </w:r>
    </w:p>
    <w:p w14:paraId="0213E456">
      <w:pPr>
        <w:numPr>
          <w:ilvl w:val="0"/>
          <w:numId w:val="1"/>
        </w:numPr>
        <w:bidi w:val="0"/>
        <w:rPr>
          <w:rFonts w:hint="default"/>
        </w:rPr>
      </w:pPr>
      <w:r>
        <w:rPr>
          <w:rFonts w:hint="default"/>
          <w:lang w:val="en-US" w:eastAsia="zh-CN"/>
        </w:rPr>
        <w:t>. Luo, S., et al. (2024). Causal extensions for ToM. Proceedings of the AAAI Conference on Artificial Intelligence.</w:t>
      </w:r>
    </w:p>
    <w:p w14:paraId="53D4319B">
      <w:pPr>
        <w:numPr>
          <w:ilvl w:val="0"/>
          <w:numId w:val="1"/>
        </w:numPr>
        <w:bidi w:val="0"/>
        <w:rPr>
          <w:rFonts w:hint="default"/>
        </w:rPr>
      </w:pPr>
      <w:r>
        <w:rPr>
          <w:rFonts w:hint="default"/>
          <w:lang w:val="en-US" w:eastAsia="zh-CN"/>
        </w:rPr>
        <w:t xml:space="preserve"> Tavakkoli, A., et al. (2011). HMMs in real-time intent recognition and theory of mind. ScienceDirect Topics.</w:t>
      </w:r>
    </w:p>
    <w:p w14:paraId="6B3BF00C">
      <w:pPr>
        <w:numPr>
          <w:ilvl w:val="0"/>
          <w:numId w:val="1"/>
        </w:numPr>
        <w:bidi w:val="0"/>
        <w:rPr>
          <w:rFonts w:hint="default"/>
        </w:rPr>
      </w:pPr>
      <w:r>
        <w:rPr>
          <w:rFonts w:hint="default"/>
          <w:lang w:val="en-US" w:eastAsia="zh-CN"/>
        </w:rPr>
        <w:t>Li, M., et al. (2025). Black-box opacity and human misalignment in ToM. Proceedings of the AAAI Conference on Artificial Intelligence.</w:t>
      </w:r>
    </w:p>
    <w:p w14:paraId="2123FCAB">
      <w:pPr>
        <w:numPr>
          <w:ilvl w:val="0"/>
          <w:numId w:val="1"/>
        </w:numPr>
        <w:bidi w:val="0"/>
        <w:rPr>
          <w:rFonts w:hint="default"/>
        </w:rPr>
      </w:pPr>
      <w:r>
        <w:rPr>
          <w:rFonts w:hint="default"/>
          <w:lang w:val="en-US" w:eastAsia="zh-CN"/>
        </w:rPr>
        <w:t>Oren, N., et al. (2022). Exponential complexity in ToM deployment. Proceedings of the AAAI Conference on Artificial Intelligence.</w:t>
      </w:r>
    </w:p>
    <w:p w14:paraId="45B0A9E2">
      <w:pPr>
        <w:numPr>
          <w:ilvl w:val="0"/>
          <w:numId w:val="1"/>
        </w:numPr>
        <w:bidi w:val="0"/>
        <w:rPr>
          <w:rFonts w:hint="default"/>
        </w:rPr>
      </w:pPr>
      <w:r>
        <w:rPr>
          <w:rFonts w:hint="default"/>
          <w:lang w:val="en-US" w:eastAsia="zh-CN"/>
        </w:rPr>
        <w:t xml:space="preserve"> Rabinowitz, N., et al. (2018). Machine Theory of Mind. arXiv:1802.07740.</w:t>
      </w:r>
    </w:p>
    <w:p w14:paraId="128EDA22">
      <w:pPr>
        <w:numPr>
          <w:ilvl w:val="0"/>
          <w:numId w:val="1"/>
        </w:numPr>
        <w:bidi w:val="0"/>
        <w:rPr>
          <w:rFonts w:hint="default"/>
        </w:rPr>
      </w:pPr>
      <w:r>
        <w:rPr>
          <w:rFonts w:hint="default"/>
          <w:lang w:val="en-US" w:eastAsia="zh-CN"/>
        </w:rPr>
        <w:t xml:space="preserve"> Nguyen, T., et al. (2020). RNN/POMDP dominance in ToM scalability. Proceedings of the AAAI Conference on Artificial Intelligence.</w:t>
      </w:r>
    </w:p>
    <w:p w14:paraId="3B912E67">
      <w:pPr>
        <w:numPr>
          <w:ilvl w:val="0"/>
          <w:numId w:val="1"/>
        </w:numPr>
        <w:bidi w:val="0"/>
        <w:rPr>
          <w:rFonts w:hint="default"/>
        </w:rPr>
      </w:pPr>
      <w:r>
        <w:rPr>
          <w:rFonts w:hint="default"/>
          <w:lang w:val="en-US" w:eastAsia="zh-CN"/>
        </w:rPr>
        <w:t xml:space="preserve"> Sclare, A., et al. (2022). Symmetric multi-agent integrations for ToM. Proceedings of the AAAI Conference on Artificial Intelligence.</w:t>
      </w:r>
    </w:p>
    <w:p w14:paraId="2AB29C31">
      <w:pPr>
        <w:numPr>
          <w:ilvl w:val="0"/>
          <w:numId w:val="1"/>
        </w:numPr>
        <w:bidi w:val="0"/>
        <w:rPr>
          <w:rFonts w:hint="default"/>
        </w:rPr>
      </w:pPr>
      <w:r>
        <w:rPr>
          <w:rFonts w:hint="default"/>
          <w:lang w:val="en-US" w:eastAsia="zh-CN"/>
        </w:rPr>
        <w:t xml:space="preserve"> Ren, X., et al. (2024). Interpretability against black-box curses in ToM. Proceedings of the AAAI Conference on Artificial Intelligence.</w:t>
      </w:r>
    </w:p>
    <w:p w14:paraId="35A5FF22">
      <w:pPr>
        <w:numPr>
          <w:ilvl w:val="0"/>
          <w:numId w:val="1"/>
        </w:numPr>
        <w:bidi w:val="0"/>
        <w:rPr>
          <w:rFonts w:hint="default"/>
        </w:rPr>
      </w:pPr>
      <w:r>
        <w:rPr>
          <w:rFonts w:hint="default"/>
          <w:lang w:val="en-US" w:eastAsia="zh-CN"/>
        </w:rPr>
        <w:t>White, J., &amp; Frank, M. (2023). Theory of Mind: A Familiar Aspect of Humanity to Give Machines. Proceedings of the AAAI Conference on Artificial Intelligence, 37.</w:t>
      </w:r>
    </w:p>
    <w:p w14:paraId="53C6057E">
      <w:pPr>
        <w:numPr>
          <w:ilvl w:val="0"/>
          <w:numId w:val="1"/>
        </w:numPr>
        <w:bidi w:val="0"/>
        <w:rPr>
          <w:rFonts w:hint="default"/>
        </w:rPr>
      </w:pPr>
      <w:r>
        <w:rPr>
          <w:rFonts w:hint="default"/>
          <w:lang w:val="en-US" w:eastAsia="zh-CN"/>
        </w:rPr>
        <w:t xml:space="preserve"> Jonker, C., et al. (2020). Dynamic Epistemic Logic for belief revision. Proceedings of the AAAI Conference on Artificial Intelligence.</w:t>
      </w:r>
    </w:p>
    <w:p w14:paraId="2E41D1C3">
      <w:pPr>
        <w:numPr>
          <w:ilvl w:val="0"/>
          <w:numId w:val="1"/>
        </w:numPr>
        <w:bidi w:val="0"/>
        <w:rPr>
          <w:rFonts w:hint="default"/>
        </w:rPr>
      </w:pPr>
      <w:r>
        <w:rPr>
          <w:rFonts w:hint="default"/>
          <w:lang w:val="en-US" w:eastAsia="zh-CN"/>
        </w:rPr>
        <w:t xml:space="preserve"> Shu, W., et al. (2024). Memory-Augmented Theory of Mind Network. Proceedings of the AAAI Conference on Artificial Intelligence, 38.</w:t>
      </w:r>
    </w:p>
    <w:p w14:paraId="6F001A72">
      <w:pPr>
        <w:numPr>
          <w:ilvl w:val="0"/>
          <w:numId w:val="1"/>
        </w:numPr>
        <w:bidi w:val="0"/>
        <w:rPr>
          <w:rFonts w:hint="default"/>
        </w:rPr>
      </w:pPr>
      <w:r>
        <w:rPr>
          <w:rFonts w:hint="default"/>
          <w:lang w:val="en-US" w:eastAsia="zh-CN"/>
        </w:rPr>
        <w:t xml:space="preserve"> Chen, L., et al. (2025). Verbalization tools for ToM transparency. Proceedings of the AAAI Conference on Artificial Intelligence.</w:t>
      </w:r>
    </w:p>
    <w:p w14:paraId="3792F12B">
      <w:pPr>
        <w:numPr>
          <w:ilvl w:val="0"/>
          <w:numId w:val="1"/>
        </w:numPr>
        <w:bidi w:val="0"/>
        <w:rPr>
          <w:rFonts w:hint="default"/>
        </w:rPr>
      </w:pPr>
      <w:r>
        <w:rPr>
          <w:rFonts w:hint="default"/>
          <w:lang w:val="en-US" w:eastAsia="zh-CN"/>
        </w:rPr>
        <w:t xml:space="preserve"> Wang, Z., et al. (2025). MuMA-ToM: Multi-modal Multi-Agent Theory of Mind. Proceedings of the AAAI Conference on Artificial Intelligence, 39.</w:t>
      </w:r>
    </w:p>
    <w:p w14:paraId="28A7701A">
      <w:pPr>
        <w:numPr>
          <w:ilvl w:val="0"/>
          <w:numId w:val="1"/>
        </w:numPr>
        <w:bidi w:val="0"/>
        <w:rPr>
          <w:rFonts w:hint="default"/>
        </w:rPr>
      </w:pPr>
      <w:r>
        <w:rPr>
          <w:rFonts w:hint="default"/>
          <w:lang w:val="en-US" w:eastAsia="zh-CN"/>
        </w:rPr>
        <w:t xml:space="preserve"> Zhu, T., et al. (2021). Few-shot Language Coordination by Modeling Theory of Mind. Proceedings of Machine Learning Research (PMLR), 139.</w:t>
      </w:r>
    </w:p>
    <w:p w14:paraId="3E185752">
      <w:pPr>
        <w:numPr>
          <w:ilvl w:val="0"/>
          <w:numId w:val="1"/>
        </w:numPr>
        <w:bidi w:val="0"/>
        <w:rPr>
          <w:rFonts w:hint="default"/>
        </w:rPr>
      </w:pPr>
      <w:r>
        <w:rPr>
          <w:rFonts w:hint="default"/>
          <w:lang w:val="en-US" w:eastAsia="zh-CN"/>
        </w:rPr>
        <w:t xml:space="preserve"> Simmons, R., et al. (2021). A Narrative Planner Supporting Intention and Deep Theory of Mind. Proceedings of the AAAI Conference on Artificial Intelligence, 35.</w:t>
      </w:r>
    </w:p>
    <w:p w14:paraId="2B20F06E">
      <w:pPr>
        <w:numPr>
          <w:ilvl w:val="0"/>
          <w:numId w:val="1"/>
        </w:numPr>
        <w:bidi w:val="0"/>
        <w:rPr>
          <w:rFonts w:hint="default"/>
        </w:rPr>
      </w:pPr>
      <w:r>
        <w:rPr>
          <w:rFonts w:hint="default"/>
          <w:lang w:val="en-US" w:eastAsia="zh-CN"/>
        </w:rPr>
        <w:t xml:space="preserve"> Harnad, S. (2024). Large language models and the reverse Turing test. Daedalus.</w:t>
      </w:r>
    </w:p>
    <w:p w14:paraId="793C1C0C">
      <w:pPr>
        <w:numPr>
          <w:ilvl w:val="0"/>
          <w:numId w:val="1"/>
        </w:numPr>
        <w:bidi w:val="0"/>
        <w:rPr>
          <w:rFonts w:hint="default"/>
        </w:rPr>
      </w:pPr>
      <w:r>
        <w:rPr>
          <w:rFonts w:hint="default"/>
          <w:lang w:val="en-US" w:eastAsia="zh-CN"/>
        </w:rPr>
        <w:t xml:space="preserve"> Gray, K., et al. (2019). People's self-reported encounters of Perceiving Mind in Artificial Intelligence. PMC: PMC6646919.</w:t>
      </w:r>
    </w:p>
    <w:p w14:paraId="292C6654">
      <w:pPr>
        <w:numPr>
          <w:ilvl w:val="0"/>
          <w:numId w:val="1"/>
        </w:numPr>
        <w:bidi w:val="0"/>
        <w:rPr>
          <w:rFonts w:hint="default"/>
        </w:rPr>
      </w:pPr>
      <w:r>
        <w:rPr>
          <w:rFonts w:hint="default"/>
          <w:lang w:val="en-US" w:eastAsia="zh-CN"/>
        </w:rPr>
        <w:t xml:space="preserve"> Jara-Ettinger, J. (2019). Theory of Mind as inverse reinforcement learning. NeurIPS.</w:t>
      </w:r>
    </w:p>
    <w:p w14:paraId="11A128D1">
      <w:pPr>
        <w:numPr>
          <w:ilvl w:val="0"/>
          <w:numId w:val="1"/>
        </w:numPr>
        <w:bidi w:val="0"/>
        <w:rPr>
          <w:rFonts w:hint="default"/>
        </w:rPr>
      </w:pPr>
      <w:r>
        <w:rPr>
          <w:rFonts w:hint="default"/>
          <w:lang w:val="en-US" w:eastAsia="zh-CN"/>
        </w:rPr>
        <w:t>[ Armstrong, S., &amp; Mindermann, S. (2018). Occam's razor is insufficient to infer preferences of irrational agents. NeurIPS.</w:t>
      </w:r>
    </w:p>
    <w:p w14:paraId="7B6175A5">
      <w:pPr>
        <w:numPr>
          <w:ilvl w:val="0"/>
          <w:numId w:val="1"/>
        </w:numPr>
        <w:bidi w:val="0"/>
        <w:rPr>
          <w:rFonts w:hint="default"/>
        </w:rPr>
      </w:pPr>
      <w:r>
        <w:rPr>
          <w:rFonts w:hint="default"/>
          <w:lang w:val="en-US" w:eastAsia="zh-CN"/>
        </w:rPr>
        <w:t xml:space="preserve"> Sadri, F. (2011). Ambient intelligence: A survey. ACM Computing Surveys.</w:t>
      </w:r>
    </w:p>
    <w:p w14:paraId="11E4F649">
      <w:pPr>
        <w:numPr>
          <w:ilvl w:val="0"/>
          <w:numId w:val="1"/>
        </w:numPr>
        <w:bidi w:val="0"/>
        <w:rPr>
          <w:rFonts w:hint="default"/>
        </w:rPr>
      </w:pPr>
      <w:r>
        <w:rPr>
          <w:rFonts w:hint="default"/>
          <w:lang w:val="en-US" w:eastAsia="zh-CN"/>
        </w:rPr>
        <w:t xml:space="preserve"> Mirsky, R., et al. (2021). Intention Recognition With ProbLog. Frontiers in Artificial Intelligence.</w:t>
      </w:r>
    </w:p>
    <w:p w14:paraId="09CDCAA1">
      <w:pPr>
        <w:numPr>
          <w:ilvl w:val="0"/>
          <w:numId w:val="1"/>
        </w:numPr>
        <w:bidi w:val="0"/>
        <w:rPr>
          <w:rFonts w:hint="default"/>
        </w:rPr>
      </w:pPr>
      <w:r>
        <w:rPr>
          <w:rFonts w:hint="default"/>
          <w:lang w:val="en-US" w:eastAsia="zh-CN"/>
        </w:rPr>
        <w:t xml:space="preserve"> Wen, X., et al. (2025). How Well Can Vision-Language Models Understand Humans' Intention? arXiv:2503.22093.</w:t>
      </w:r>
    </w:p>
    <w:p w14:paraId="399EAB29">
      <w:pPr>
        <w:numPr>
          <w:ilvl w:val="0"/>
          <w:numId w:val="1"/>
        </w:numPr>
        <w:bidi w:val="0"/>
        <w:rPr>
          <w:rFonts w:hint="default"/>
        </w:rPr>
      </w:pPr>
      <w:r>
        <w:rPr>
          <w:rFonts w:hint="default"/>
          <w:lang w:val="en-US" w:eastAsia="zh-CN"/>
        </w:rPr>
        <w:t xml:space="preserve"> Luo, S., et al. (2019). X-ToM: Explaining with Theory-of-Mind for Gaining Justified Human Trust. arXiv:1909.06907.</w:t>
      </w:r>
    </w:p>
    <w:p w14:paraId="43565248">
      <w:pPr>
        <w:numPr>
          <w:ilvl w:val="0"/>
          <w:numId w:val="1"/>
        </w:numPr>
        <w:bidi w:val="0"/>
        <w:rPr>
          <w:rFonts w:hint="default"/>
        </w:rPr>
      </w:pPr>
      <w:r>
        <w:rPr>
          <w:rFonts w:hint="default"/>
          <w:lang w:val="en-US" w:eastAsia="zh-CN"/>
        </w:rPr>
        <w:t xml:space="preserve"> Akata, E., et al. (2025). Knowing me, knowing you: theory of mind in AI. Nature Human Behaviour.</w:t>
      </w:r>
    </w:p>
    <w:p w14:paraId="0327D50E">
      <w:pPr>
        <w:numPr>
          <w:ilvl w:val="0"/>
          <w:numId w:val="1"/>
        </w:numPr>
        <w:bidi w:val="0"/>
        <w:rPr>
          <w:rFonts w:hint="default"/>
        </w:rPr>
      </w:pPr>
      <w:r>
        <w:rPr>
          <w:rFonts w:hint="default"/>
          <w:lang w:val="en-US" w:eastAsia="zh-CN"/>
        </w:rPr>
        <w:t xml:space="preserve"> Perez, C. E. (2025). The Evolving Constellation of Theory of Mind in Artificial Intelligence. Medium: Intuition Machine.</w:t>
      </w:r>
    </w:p>
    <w:p w14:paraId="134C6A10">
      <w:pPr>
        <w:numPr>
          <w:ilvl w:val="0"/>
          <w:numId w:val="1"/>
        </w:numPr>
        <w:bidi w:val="0"/>
        <w:rPr>
          <w:rFonts w:hint="default"/>
        </w:rPr>
      </w:pPr>
      <w:r>
        <w:rPr>
          <w:rFonts w:hint="default"/>
          <w:lang w:val="en-US" w:eastAsia="zh-CN"/>
        </w:rPr>
        <w:t xml:space="preserve"> Harnad, S. (2024). Neuroscience for AI: The importance of theory of mind. ScienceDirect.</w:t>
      </w:r>
    </w:p>
    <w:p w14:paraId="6D81B594">
      <w:pPr>
        <w:numPr>
          <w:ilvl w:val="0"/>
          <w:numId w:val="1"/>
        </w:numPr>
        <w:bidi w:val="0"/>
        <w:rPr>
          <w:rFonts w:hint="default"/>
        </w:rPr>
      </w:pPr>
      <w:r>
        <w:rPr>
          <w:rFonts w:hint="default"/>
          <w:lang w:val="en-US" w:eastAsia="zh-CN"/>
        </w:rPr>
        <w:t xml:space="preserve"> Bharadwaj, S., &amp; Dubé, L. (2025). The Efficacy of Conversational AI in Rectifying the Theory-of-Mind and Autonomy Biases. JMIR Mental Health.</w:t>
      </w:r>
    </w:p>
    <w:p w14:paraId="05DC8062">
      <w:pPr>
        <w:numPr>
          <w:ilvl w:val="0"/>
          <w:numId w:val="1"/>
        </w:numPr>
        <w:bidi w:val="0"/>
        <w:rPr>
          <w:rFonts w:hint="default"/>
        </w:rPr>
      </w:pPr>
      <w:r>
        <w:rPr>
          <w:rFonts w:hint="default"/>
          <w:lang w:val="en-US" w:eastAsia="zh-CN"/>
        </w:rPr>
        <w:t>Schneider, H. (2026). Theory of Mind as a Core Component of Artificial General Intelligence. Lecture Notes in Computer Science, 16058.</w:t>
      </w:r>
    </w:p>
    <w:p w14:paraId="49A22C1B">
      <w:pPr>
        <w:numPr>
          <w:ilvl w:val="0"/>
          <w:numId w:val="1"/>
        </w:numPr>
        <w:bidi w:val="0"/>
        <w:rPr>
          <w:rFonts w:hint="default"/>
        </w:rPr>
      </w:pPr>
      <w:r>
        <w:rPr>
          <w:rFonts w:hint="default"/>
          <w:lang w:val="en-US" w:eastAsia="zh-CN"/>
        </w:rPr>
        <w:t>Pennisi, P., et al. (2020). Knowing me, knowing you: theory of mind in AI. Psychological Medicine.</w:t>
      </w:r>
    </w:p>
    <w:p w14:paraId="544A3785">
      <w:pPr>
        <w:numPr>
          <w:ilvl w:val="0"/>
          <w:numId w:val="1"/>
        </w:numPr>
        <w:bidi w:val="0"/>
        <w:rPr>
          <w:rFonts w:hint="default"/>
        </w:rPr>
      </w:pPr>
      <w:r>
        <w:rPr>
          <w:rFonts w:hint="default"/>
          <w:lang w:val="en-US" w:eastAsia="zh-CN"/>
        </w:rPr>
        <w:t>Ito, K., et al. (2017). Understanding human intention by connecting perception and action learning in artificial agents. Neural Networks.</w:t>
      </w:r>
    </w:p>
    <w:p w14:paraId="685DE8DA">
      <w:pPr>
        <w:numPr>
          <w:ilvl w:val="0"/>
          <w:numId w:val="1"/>
        </w:numPr>
        <w:bidi w:val="0"/>
        <w:rPr>
          <w:rFonts w:hint="default"/>
        </w:rPr>
      </w:pPr>
      <w:r>
        <w:rPr>
          <w:rFonts w:hint="default"/>
          <w:lang w:val="en-US" w:eastAsia="zh-CN"/>
        </w:rPr>
        <w:t xml:space="preserve"> Zhang, Y., et al. (2024). Human intention recognition using context relationships in complex scenes. Expert Systems with Applications.</w:t>
      </w:r>
    </w:p>
    <w:p w14:paraId="24EC5E2B">
      <w:pPr>
        <w:numPr>
          <w:ilvl w:val="0"/>
          <w:numId w:val="1"/>
        </w:numPr>
        <w:bidi w:val="0"/>
        <w:rPr>
          <w:rFonts w:hint="default"/>
        </w:rPr>
      </w:pPr>
      <w:r>
        <w:rPr>
          <w:rFonts w:hint="default"/>
          <w:lang w:val="en-US" w:eastAsia="zh-CN"/>
        </w:rPr>
        <w:t xml:space="preserve"> Harre, M. S. (2025). An AI Theory of Mind Will Enhance Our Collective Intelligence. arXiv:2411.09168.</w:t>
      </w:r>
    </w:p>
    <w:p w14:paraId="3FC58101">
      <w:pPr>
        <w:numPr>
          <w:ilvl w:val="0"/>
          <w:numId w:val="1"/>
        </w:numPr>
        <w:bidi w:val="0"/>
        <w:rPr>
          <w:rFonts w:hint="default"/>
        </w:rPr>
      </w:pPr>
      <w:r>
        <w:rPr>
          <w:rFonts w:hint="default"/>
          <w:lang w:val="en-US" w:eastAsia="zh-CN"/>
        </w:rPr>
        <w:t xml:space="preserve"> Pauketat, T., et al. (2025). Perceptions of Sentient AI and Other Digital Minds: Evidence from the AIMS Survey. arXiv:2407.08867.</w:t>
      </w:r>
    </w:p>
    <w:p w14:paraId="5C710EED">
      <w:pPr>
        <w:numPr>
          <w:ilvl w:val="0"/>
          <w:numId w:val="1"/>
        </w:numPr>
        <w:bidi w:val="0"/>
        <w:rPr>
          <w:rFonts w:hint="default"/>
        </w:rPr>
      </w:pPr>
      <w:r>
        <w:rPr>
          <w:rFonts w:hint="default"/>
          <w:lang w:val="en-US" w:eastAsia="zh-CN"/>
        </w:rPr>
        <w:t xml:space="preserve"> Lin, H., &amp; Chen, W. (2024). Enhancing intention prediction and interpretability in service robots with LLM and KG. Scientific Reports.</w:t>
      </w:r>
    </w:p>
    <w:p w14:paraId="17E624EC">
      <w:pPr>
        <w:bidi w:val="0"/>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96690A"/>
    <w:multiLevelType w:val="singleLevel"/>
    <w:tmpl w:val="7396690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15B1359D"/>
    <w:rsid w:val="43AF3295"/>
    <w:rsid w:val="58F8799C"/>
    <w:rsid w:val="6D042E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6"/>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rPr>
      <w:rFonts w:asciiTheme="minorHAnsi" w:hAnsiTheme="minorHAnsi" w:eastAsiaTheme="minorEastAsia" w:cstheme="minorBidi"/>
      <w:sz w:val="56"/>
      <w:szCs w:val="56"/>
    </w:rPr>
  </w:style>
  <w:style w:type="character" w:styleId="12">
    <w:name w:val="Emphasis"/>
    <w:basedOn w:val="11"/>
    <w:qFormat/>
    <w:uiPriority w:val="0"/>
    <w:rPr>
      <w:i/>
    </w:rPr>
  </w:style>
  <w:style w:type="character" w:styleId="13">
    <w:name w:val="Hyperlink"/>
    <w:unhideWhenUsed/>
    <w:uiPriority w:val="99"/>
    <w:rPr>
      <w:color w:val="0563C1"/>
      <w:u w:val="single"/>
    </w:rPr>
  </w:style>
  <w:style w:type="character" w:styleId="14">
    <w:name w:val="footnote reference"/>
    <w:semiHidden/>
    <w:unhideWhenUsed/>
    <w:qFormat/>
    <w:uiPriority w:val="99"/>
    <w:rPr>
      <w:vertAlign w:val="superscript"/>
    </w:rPr>
  </w:style>
  <w:style w:type="paragraph" w:styleId="15">
    <w:name w:val="List Paragraph"/>
    <w:qFormat/>
    <w:uiPriority w:val="0"/>
    <w:rPr>
      <w:rFonts w:asciiTheme="minorHAnsi" w:hAnsiTheme="minorHAnsi" w:eastAsiaTheme="minorEastAsia" w:cstheme="minorBidi"/>
      <w:sz w:val="21"/>
      <w:szCs w:val="22"/>
    </w:rPr>
  </w:style>
  <w:style w:type="character" w:customStyle="1" w:styleId="16">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2242</Words>
  <Characters>15353</Characters>
  <TotalTime>37</TotalTime>
  <ScaleCrop>false</ScaleCrop>
  <LinksUpToDate>false</LinksUpToDate>
  <CharactersWithSpaces>17520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2025-11-12T09:13:00Z</dcterms:created>
  <dc:creator>Un-named</dc:creator>
  <cp:lastModifiedBy>付美辰</cp:lastModifiedBy>
  <dcterms:modified xsi:type="dcterms:W3CDTF">2025-11-14T03:13:49Z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eyJoZGlkIjoiZjg4NzBkMGNjM2FlZTI1NmVjNzM0ODYxYzM5YWQyZDAiLCJ1c2VySWQiOiIxMDI3ODQxMjE4In0=</vt:lpwstr>
  </property>
  <property fmtid="{D5CDD505-2E9C-101B-9397-08002B2CF9AE}" pid="3" name="KSOProductBuildVer">
    <vt:lpwstr>2052-12.1.0.23542</vt:lpwstr>
  </property>
  <property fmtid="{D5CDD505-2E9C-101B-9397-08002B2CF9AE}" pid="4" name="ICV">
    <vt:lpwstr>834B0320D2C54EB8B747F1CEA1E1CD94_13</vt:lpwstr>
  </property>
</Properties>
</file>