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i w:val="false"/>
          <w:iCs w:val="false"/>
          <w:color w:val="888888"/>
          <w:sz w:val="22"/>
          <w:szCs w:val="22"/>
        </w:rPr>
        <w:t xml:space="preserve">CRMEF SOUSS-MASSA - INZEGANE</w:t>
      </w:r>
    </w:p>
    <w:p>
      <w:pPr>
        <w:spacing w:after="0" w:before="0"/>
        <w:jc w:val="center"/>
      </w:pPr>
      <w:r>
        <w:rPr>
          <w:rFonts w:ascii="Arial" w:cs="Arial" w:eastAsia="Arial" w:hAnsi="Arial"/>
          <w:b w:val="false"/>
          <w:bCs w:val="false"/>
          <w:i/>
          <w:iCs/>
          <w:color w:val="AAAAAA"/>
          <w:sz w:val="20"/>
          <w:szCs w:val="20"/>
        </w:rPr>
        <w:t xml:space="preserve">Section EPS  .  Formation Qualifiante  .  ADP 2026</w:t>
      </w:r>
    </w:p>
    <w:p>
      <w:pPr>
        <w:spacing w:after="100" w:before="600"/>
        <w:jc w:val="center"/>
      </w:pPr>
      <w:r>
        <w:rPr>
          <w:rFonts w:ascii="Arial" w:cs="Arial" w:eastAsia="Arial" w:hAnsi="Arial"/>
          <w:b/>
          <w:bCs/>
          <w:i w:val="false"/>
          <w:iCs w:val="false"/>
          <w:color w:val="1F4E79"/>
          <w:sz w:val="44"/>
          <w:szCs w:val="44"/>
        </w:rPr>
        <w:t xml:space="preserve">RAPPORT DE CONVERSATION</w:t>
      </w:r>
    </w:p>
    <w:p>
      <w:pPr>
        <w:spacing w:after="200" w:before="0"/>
        <w:jc w:val="center"/>
      </w:pPr>
      <w:r>
        <w:rPr>
          <w:rFonts w:ascii="Arial" w:cs="Arial" w:eastAsia="Arial" w:hAnsi="Arial"/>
          <w:b/>
          <w:bCs/>
          <w:i w:val="false"/>
          <w:iCs w:val="false"/>
          <w:color w:val="2E75B6"/>
          <w:sz w:val="36"/>
          <w:szCs w:val="36"/>
        </w:rPr>
        <w:t xml:space="preserve">&amp; SYNTHESE DES RESULTATS</w:t>
      </w:r>
    </w:p>
    <w:p>
      <w:pPr>
        <w:pBdr>
          <w:bottom w:val="single" w:color="2E75B6" w:sz="8" w:space="1"/>
        </w:pBdr>
        <w:spacing w:after="4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Projet</w:t>
            </w:r>
          </w:p>
        </w:tc>
        <w:tc>
          <w:tcPr>
            <w:gridSpan w:val="1"/>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DI-TRI  .  Triple Saut  .  Tronc Commun</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Famille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Diagnostic Initial - Athletisme</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Niveau / Public</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Tronc Commun  .  Lycee Maroc  .  15-16 ans</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Formateur</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BOUARGANE  .  CRMEF Souss-Massa</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Referentiel</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Georget J.-C. (1994)  .  Revue EPS n246</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Date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Avril 2026</w:t>
            </w:r>
          </w:p>
        </w:tc>
      </w:tr>
    </w:tbl>
    <w:p>
      <w:pPr>
        <w:spacing w:after="60" w:before="500"/>
        <w:jc w:val="center"/>
      </w:pPr>
      <w:r>
        <w:rPr>
          <w:rFonts w:ascii="Arial" w:cs="Arial" w:eastAsia="Arial" w:hAnsi="Arial"/>
          <w:b w:val="false"/>
          <w:bCs w:val="false"/>
          <w:i/>
          <w:iCs/>
          <w:color w:val="555555"/>
          <w:sz w:val="18"/>
          <w:szCs w:val="18"/>
        </w:rPr>
        <w:t xml:space="preserve">Ce rapport retrace l'integralite du travail realise au cours de la session,</w:t>
      </w:r>
    </w:p>
    <w:p>
      <w:pPr>
        <w:spacing w:after="0" w:before="0"/>
        <w:jc w:val="center"/>
      </w:pPr>
      <w:r>
        <w:rPr>
          <w:rFonts w:ascii="Arial" w:cs="Arial" w:eastAsia="Arial" w:hAnsi="Arial"/>
          <w:b w:val="false"/>
          <w:bCs w:val="false"/>
          <w:i/>
          <w:iCs/>
          <w:color w:val="555555"/>
          <w:sz w:val="18"/>
          <w:szCs w:val="18"/>
        </w:rPr>
        <w:t xml:space="preserve">depuis l'identification du projet jusqu'a la production de la sortie officielle Prompt P1.</w:t>
      </w:r>
    </w:p>
    <w:p>
      <w:r>
        <w:br w:type="page"/>
      </w:r>
    </w:p>
    <w:p>
      <w:pPr>
        <w:pBdr>
          <w:bottom w:val="single" w:color="2E75B6" w:sz="6" w:space="1"/>
        </w:pBdr>
        <w:spacing w:after="140" w:before="360"/>
      </w:pPr>
      <w:r>
        <w:rPr>
          <w:rFonts w:ascii="Arial" w:cs="Arial" w:eastAsia="Arial" w:hAnsi="Arial"/>
          <w:b/>
          <w:bCs/>
          <w:i w:val="false"/>
          <w:iCs w:val="false"/>
          <w:color w:val="2E75B6"/>
          <w:sz w:val="26"/>
          <w:szCs w:val="26"/>
        </w:rPr>
        <w:t xml:space="preserve">SECTION 1  -  RESUME DE LA CONVERSATION</w:t>
      </w:r>
    </w:p>
    <w:p>
      <w:pPr>
        <w:spacing w:after="140" w:before="100"/>
        <w:jc w:val="left"/>
      </w:pPr>
      <w:r>
        <w:rPr>
          <w:rFonts w:ascii="Arial" w:cs="Arial" w:eastAsia="Arial" w:hAnsi="Arial"/>
          <w:b w:val="false"/>
          <w:bCs w:val="false"/>
          <w:i w:val="false"/>
          <w:iCs w:val="false"/>
          <w:color w:val="000000"/>
          <w:sz w:val="18"/>
          <w:szCs w:val="18"/>
        </w:rPr>
        <w:t xml:space="preserve">La session a couvert 7 etapes majeures, menees dans l'ordre logique conforme a la structure ADP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N</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Etape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Resultat obtenu</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1</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Lecture du document Section A - Identification du projet</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Code DI-TRI  .  APS Triple Saut  .  TC  .  CRMEF Inzegane</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2</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Exploration de la problematique (Section A.2)</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3 premieres propositions originales produites, conformes au modele A.6</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3</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Nouvelles propositions adaptees TC Maroc</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3 nouvelles propositions (A, B, C) differentes du guide, adaptees au niveau debutant</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4</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Combinaison des propositions A + B</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Problematique combinee finale redigee  .  Verification des 6 criteres Section A.4</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5</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Analyse du document Georget (1994)</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Identification des 2 principes operationnels  .  Niveau adapte discute</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6</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Lecture du fichier Prompts Bloc A (BOUARGANE)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Synthese des 5 prompts  .  Chaine de dependance  .  Prompt P1 adapte DI-TRI</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1F4E79"/>
                <w:sz w:val="18"/>
                <w:szCs w:val="18"/>
              </w:rPr>
              <w:t xml:space="preserve">7</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Production de la sortie officielle Prompt P1</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Fichier Word Analyse_Ref_TRI_Equipe_ADP2026.docx genere et valide  OK</w:t>
            </w:r>
          </w:p>
        </w:tc>
      </w:tr>
    </w:tbl>
    <w:p>
      <w:r>
        <w:br w:type="page"/>
      </w:r>
    </w:p>
    <w:p>
      <w:pPr>
        <w:pBdr>
          <w:bottom w:val="single" w:color="2E75B6" w:sz="6" w:space="1"/>
        </w:pBdr>
        <w:spacing w:after="140" w:before="360"/>
      </w:pPr>
      <w:r>
        <w:rPr>
          <w:rFonts w:ascii="Arial" w:cs="Arial" w:eastAsia="Arial" w:hAnsi="Arial"/>
          <w:b/>
          <w:bCs/>
          <w:i w:val="false"/>
          <w:iCs w:val="false"/>
          <w:color w:val="2E75B6"/>
          <w:sz w:val="26"/>
          <w:szCs w:val="26"/>
        </w:rPr>
        <w:t xml:space="preserve">SECTION 2  -  PROBLEMATIQUE RETENUE (Section A.3)</w:t>
      </w:r>
    </w:p>
    <w:p>
      <w:pPr>
        <w:spacing w:after="100" w:before="240"/>
      </w:pPr>
      <w:r>
        <w:rPr>
          <w:rFonts w:ascii="Arial" w:cs="Arial" w:eastAsia="Arial" w:hAnsi="Arial"/>
          <w:b/>
          <w:bCs/>
          <w:i w:val="false"/>
          <w:iCs w:val="false"/>
          <w:color w:val="C55A11"/>
          <w:sz w:val="22"/>
          <w:szCs w:val="22"/>
        </w:rPr>
        <w:t xml:space="preserve">2.1 - Formulation finale (a copier dans Section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D6E4F0" w:val="clear"/>
            <w:tcMar>
              <w:top w:type="dxa" w:w="160"/>
              <w:left w:type="dxa" w:w="240"/>
              <w:bottom w:type="dxa" w:w="160"/>
              <w:right w:type="dxa" w:w="240"/>
            </w:tcMar>
          </w:tcPr>
          <w:p>
            <w:r>
              <w:rPr>
                <w:rFonts w:ascii="Arial" w:cs="Arial" w:eastAsia="Arial" w:hAnsi="Arial"/>
                <w:b/>
                <w:bCs/>
                <w:i w:val="false"/>
                <w:iCs w:val="false"/>
                <w:color w:val="1F4E79"/>
                <w:sz w:val="20"/>
                <w:szCs w:val="20"/>
              </w:rPr>
              <w:t xml:space="preserve">Cet outil permet a l'enseignant EPS de diagnostiquer le niveau de maitrise motrice initial des eleves de Tronc Commun en triple saut, en observant la qualite des appuis et de la posture lors de chaque phase (cloche-pied, pas, saut) et en mesurant la repartition des distances partielles entre ces trois phases, afin de decider quels prerequis posturaux doivent etre consolides en priorite et de constituer des groupes homogenes selon le profil de desequilibre dominant de chaque eleve.</w:t>
            </w:r>
          </w:p>
        </w:tc>
      </w:tr>
    </w:tbl>
    <w:p>
      <w:pPr>
        <w:spacing w:after="0" w:before="160"/>
      </w:pPr>
    </w:p>
    <w:p>
      <w:pPr>
        <w:spacing w:after="100" w:before="240"/>
      </w:pPr>
      <w:r>
        <w:rPr>
          <w:rFonts w:ascii="Arial" w:cs="Arial" w:eastAsia="Arial" w:hAnsi="Arial"/>
          <w:b/>
          <w:bCs/>
          <w:i w:val="false"/>
          <w:iCs w:val="false"/>
          <w:color w:val="C55A11"/>
          <w:sz w:val="22"/>
          <w:szCs w:val="22"/>
        </w:rPr>
        <w:t xml:space="preserve">2.2 - Decomposition analytique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Composante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Contenu</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Ce que l'outil permet</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Diagnostiquer le niveau de maitrise motrice initial en triple saut</w:t>
            </w:r>
          </w:p>
        </w:tc>
      </w:tr>
      <w:tr>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C00000"/>
                <w:sz w:val="18"/>
                <w:szCs w:val="18"/>
              </w:rPr>
              <w:t xml:space="preserve">Ce qu'on observe (Prop. A)</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Qualite des appuis, alignement postural, continuite entre les phases</w:t>
            </w:r>
          </w:p>
        </w:tc>
      </w:tr>
      <w:tr>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7F4F00"/>
                <w:sz w:val="18"/>
                <w:szCs w:val="18"/>
              </w:rPr>
              <w:t xml:space="preserve">Ce qu'on mesure (Prop. B)</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Repartition des distances partielles entre les 3 phases (hop-step-jump)</w:t>
            </w:r>
          </w:p>
        </w:tc>
      </w:tr>
      <w:tr>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375623"/>
                <w:sz w:val="18"/>
                <w:szCs w:val="18"/>
              </w:rPr>
              <w:t xml:space="preserve">Decision 1</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Identifier les prerequis posturaux a travailler en priorite</w:t>
            </w:r>
          </w:p>
        </w:tc>
      </w:tr>
      <w:tr>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375623"/>
                <w:sz w:val="18"/>
                <w:szCs w:val="18"/>
              </w:rPr>
              <w:t xml:space="preserve">Decision 2</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Constituer des groupes homogenes selon le profil de desequilibre dominant</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Fondement scientifique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Georget J.-C. (1994)  .  Principe 1 (vitesse d'elan) + Principe 2 (equilibre des bonds)</w:t>
            </w:r>
          </w:p>
        </w:tc>
      </w:tr>
    </w:tbl>
    <w:p>
      <w:pPr>
        <w:spacing w:after="0" w:before="160"/>
      </w:pPr>
    </w:p>
    <w:p>
      <w:pPr>
        <w:spacing w:after="100" w:before="240"/>
      </w:pPr>
      <w:r>
        <w:rPr>
          <w:rFonts w:ascii="Arial" w:cs="Arial" w:eastAsia="Arial" w:hAnsi="Arial"/>
          <w:b/>
          <w:bCs/>
          <w:i w:val="false"/>
          <w:iCs w:val="false"/>
          <w:color w:val="C55A11"/>
          <w:sz w:val="22"/>
          <w:szCs w:val="22"/>
        </w:rPr>
        <w:t xml:space="preserve">2.3 - Verification des 6 criteres Section 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760"/>
        <w:gridCol w:w="220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N</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Critere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Statut</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center"/>
            </w:pPr>
            <w:r>
              <w:rPr>
                <w:rFonts w:ascii="Arial" w:cs="Arial" w:eastAsia="Arial" w:hAnsi="Arial"/>
                <w:b w:val="false"/>
                <w:bCs w:val="false"/>
                <w:i w:val="false"/>
                <w:iCs w:val="false"/>
                <w:color w:val="000000"/>
                <w:sz w:val="18"/>
                <w:szCs w:val="18"/>
              </w:rPr>
              <w:t xml:space="preserve">1</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La problematique designe une decision concrete</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OK - VALIDE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center"/>
            </w:pPr>
            <w:r>
              <w:rPr>
                <w:rFonts w:ascii="Arial" w:cs="Arial" w:eastAsia="Arial" w:hAnsi="Arial"/>
                <w:b w:val="false"/>
                <w:bCs w:val="false"/>
                <w:i w:val="false"/>
                <w:iCs w:val="false"/>
                <w:color w:val="000000"/>
                <w:sz w:val="18"/>
                <w:szCs w:val="18"/>
              </w:rPr>
              <w:t xml:space="preserve">2</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La decision est utile pour un enseignant EPS reel</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OK - VALIDE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center"/>
            </w:pPr>
            <w:r>
              <w:rPr>
                <w:rFonts w:ascii="Arial" w:cs="Arial" w:eastAsia="Arial" w:hAnsi="Arial"/>
                <w:b w:val="false"/>
                <w:bCs w:val="false"/>
                <w:i w:val="false"/>
                <w:iCs w:val="false"/>
                <w:color w:val="000000"/>
                <w:sz w:val="18"/>
                <w:szCs w:val="18"/>
              </w:rPr>
              <w:t xml:space="preserve">3</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Les donnees a collecter sur le terrain sont identifiables</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OK - VALIDE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center"/>
            </w:pPr>
            <w:r>
              <w:rPr>
                <w:rFonts w:ascii="Arial" w:cs="Arial" w:eastAsia="Arial" w:hAnsi="Arial"/>
                <w:b w:val="false"/>
                <w:bCs w:val="false"/>
                <w:i w:val="false"/>
                <w:iCs w:val="false"/>
                <w:color w:val="000000"/>
                <w:sz w:val="18"/>
                <w:szCs w:val="18"/>
              </w:rPr>
              <w:t xml:space="preserve">4</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L'outil est realisable en 8 semaines avec les moyens du groupe</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OK - VALIDE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center"/>
            </w:pPr>
            <w:r>
              <w:rPr>
                <w:rFonts w:ascii="Arial" w:cs="Arial" w:eastAsia="Arial" w:hAnsi="Arial"/>
                <w:b w:val="false"/>
                <w:bCs w:val="false"/>
                <w:i w:val="false"/>
                <w:iCs w:val="false"/>
                <w:color w:val="000000"/>
                <w:sz w:val="18"/>
                <w:szCs w:val="18"/>
              </w:rPr>
              <w:t xml:space="preserve">5</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La problematique est formulee en une seule phrase claire</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OK - VALIDE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center"/>
            </w:pPr>
            <w:r>
              <w:rPr>
                <w:rFonts w:ascii="Arial" w:cs="Arial" w:eastAsia="Arial" w:hAnsi="Arial"/>
                <w:b w:val="false"/>
                <w:bCs w:val="false"/>
                <w:i w:val="false"/>
                <w:iCs w:val="false"/>
                <w:color w:val="000000"/>
                <w:sz w:val="18"/>
                <w:szCs w:val="18"/>
              </w:rPr>
              <w:t xml:space="preserve">6</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Elle est distincte d'un simple outil de notation</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OK - VALIDE</w:t>
            </w:r>
          </w:p>
        </w:tc>
      </w:tr>
    </w:tbl>
    <w:p>
      <w:r>
        <w:br w:type="page"/>
      </w:r>
    </w:p>
    <w:p>
      <w:pPr>
        <w:pBdr>
          <w:bottom w:val="single" w:color="2E75B6" w:sz="6" w:space="1"/>
        </w:pBdr>
        <w:spacing w:after="140" w:before="360"/>
      </w:pPr>
      <w:r>
        <w:rPr>
          <w:rFonts w:ascii="Arial" w:cs="Arial" w:eastAsia="Arial" w:hAnsi="Arial"/>
          <w:b/>
          <w:bCs/>
          <w:i w:val="false"/>
          <w:iCs w:val="false"/>
          <w:color w:val="2E75B6"/>
          <w:sz w:val="26"/>
          <w:szCs w:val="26"/>
        </w:rPr>
        <w:t xml:space="preserve">SECTION 3  -  ANALYSE DU REFERENTIEL GEORGET (1994)</w:t>
      </w:r>
    </w:p>
    <w:p>
      <w:pPr>
        <w:spacing w:after="100" w:before="240"/>
      </w:pPr>
      <w:r>
        <w:rPr>
          <w:rFonts w:ascii="Arial" w:cs="Arial" w:eastAsia="Arial" w:hAnsi="Arial"/>
          <w:b/>
          <w:bCs/>
          <w:i w:val="false"/>
          <w:iCs w:val="false"/>
          <w:color w:val="C55A11"/>
          <w:sz w:val="22"/>
          <w:szCs w:val="22"/>
        </w:rPr>
        <w:t xml:space="preserve">3.1 - Les deux principes operationnels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Principe 1  -  Vitesse d'elan</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Principe 2  -  Equilibre des bonds</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Indice de mesure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entre saut elan libre et saut elan reduit (5 appuis max)</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entre la moyenne des 3 bonds et le bond le plus extreme</w:t>
            </w:r>
          </w:p>
        </w:tc>
      </w:tr>
      <w:tr>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C00000"/>
                <w:sz w:val="18"/>
                <w:szCs w:val="18"/>
              </w:rPr>
              <w:t xml:space="preserve">Degre A  (faible)</w:t>
            </w:r>
          </w:p>
        </w:tc>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&lt; 0,50 m  -&gt;  1 pt</w:t>
            </w:r>
          </w:p>
        </w:tc>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&gt; 0,95 m  -&gt;  1 pt</w:t>
            </w:r>
          </w:p>
        </w:tc>
      </w:tr>
      <w:tr>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7F4F00"/>
                <w:sz w:val="18"/>
                <w:szCs w:val="18"/>
              </w:rPr>
              <w:t xml:space="preserve">Degre B  (moyen)</w:t>
            </w:r>
          </w:p>
        </w:tc>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0,50 m  a  1,20 m  -&gt;  2-3 pts</w:t>
            </w:r>
          </w:p>
        </w:tc>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0,45 m  a  0,95 m  -&gt;  2-3 pts</w:t>
            </w:r>
          </w:p>
        </w:tc>
      </w:tr>
      <w:tr>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375623"/>
                <w:sz w:val="18"/>
                <w:szCs w:val="18"/>
              </w:rPr>
              <w:t xml:space="preserve">Degre C  (maitrise)</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&gt; 1,20 m  -&gt;  4-5 pts</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0,45 m  -&gt;  4-5 pts</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Note max</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5 pts</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5 pts</w:t>
            </w:r>
          </w:p>
        </w:tc>
      </w:tr>
    </w:tbl>
    <w:p>
      <w:pPr>
        <w:spacing w:after="0" w:before="160"/>
      </w:pPr>
    </w:p>
    <w:p>
      <w:pPr>
        <w:spacing w:after="100" w:before="240"/>
      </w:pPr>
      <w:r>
        <w:rPr>
          <w:rFonts w:ascii="Arial" w:cs="Arial" w:eastAsia="Arial" w:hAnsi="Arial"/>
          <w:b/>
          <w:bCs/>
          <w:i w:val="false"/>
          <w:iCs w:val="false"/>
          <w:color w:val="C55A11"/>
          <w:sz w:val="22"/>
          <w:szCs w:val="22"/>
        </w:rPr>
        <w:t xml:space="preserve">3.2 - Niveau adapte et ajustements pour le TC Maroc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Critere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Terminale BEP France (Georget)</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Tronc Commun Maroc (votre contexte)</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Age moyen</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16-18 ans</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15-16 ans</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Niveau moteur</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Debutant / Intermediaire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Debutant</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Rentabilisation de l'elan</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Non maitrisee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Non maitrisee</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Equilibre des bonds</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Desequilibre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Tres desequilibre</w:t>
            </w:r>
          </w:p>
        </w:tc>
      </w:tr>
      <w:tr>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7F4F00"/>
                <w:sz w:val="18"/>
                <w:szCs w:val="18"/>
              </w:rPr>
              <w:t xml:space="preserve">Ajustement necessaire</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Seuils originaux Georget</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Seuils revus a la baisse + priorite observation qualitative posturale</w:t>
            </w:r>
          </w:p>
        </w:tc>
      </w:tr>
    </w:tbl>
    <w:p>
      <w:pPr>
        <w:spacing w:after="0" w:before="160"/>
      </w:pPr>
    </w:p>
    <w:p>
      <w:pPr>
        <w:spacing w:after="80" w:before="80"/>
        <w:jc w:val="left"/>
      </w:pPr>
      <w:r>
        <w:rPr>
          <w:rFonts w:ascii="Arial" w:cs="Arial" w:eastAsia="Arial" w:hAnsi="Arial"/>
          <w:b/>
          <w:bCs/>
          <w:i w:val="false"/>
          <w:iCs w:val="false"/>
          <w:color w:val="C55A11"/>
          <w:sz w:val="18"/>
          <w:szCs w:val="18"/>
        </w:rPr>
        <w:t xml:space="preserve">Conclusion : </w:t>
      </w:r>
      <w:r>
        <w:rPr>
          <w:rFonts w:ascii="Arial" w:cs="Arial" w:eastAsia="Arial" w:hAnsi="Arial"/>
          <w:b w:val="false"/>
          <w:bCs w:val="false"/>
          <w:i/>
          <w:iCs/>
          <w:color w:val="666666"/>
          <w:sz w:val="18"/>
          <w:szCs w:val="18"/>
        </w:rPr>
        <w:t xml:space="preserve">Les principes de Georget sont pleinement transferables au TC mais les seuils chiffres doivent etre ajustes. Le niveau optimal d'application directe serait la 1ere ou 2eme Bac. Pour le TC, l'outil reste pertinent comme diagnostic mais doit integrer une dimension qualitative complementaire.</w:t>
      </w:r>
    </w:p>
    <w:p>
      <w:r>
        <w:br w:type="page"/>
      </w:r>
    </w:p>
    <w:p>
      <w:pPr>
        <w:pBdr>
          <w:bottom w:val="single" w:color="2E75B6" w:sz="6" w:space="1"/>
        </w:pBdr>
        <w:spacing w:after="140" w:before="360"/>
      </w:pPr>
      <w:r>
        <w:rPr>
          <w:rFonts w:ascii="Arial" w:cs="Arial" w:eastAsia="Arial" w:hAnsi="Arial"/>
          <w:b/>
          <w:bCs/>
          <w:i w:val="false"/>
          <w:iCs w:val="false"/>
          <w:color w:val="2E75B6"/>
          <w:sz w:val="26"/>
          <w:szCs w:val="26"/>
        </w:rPr>
        <w:t xml:space="preserve">SECTION 4  -  SORTIE OFFICIELLE PROMPT P1</w:t>
      </w:r>
    </w:p>
    <w:p>
      <w:pPr>
        <w:spacing w:after="100" w:before="240"/>
      </w:pPr>
      <w:r>
        <w:rPr>
          <w:rFonts w:ascii="Arial" w:cs="Arial" w:eastAsia="Arial" w:hAnsi="Arial"/>
          <w:b/>
          <w:bCs/>
          <w:i w:val="false"/>
          <w:iCs w:val="false"/>
          <w:color w:val="C55A11"/>
          <w:sz w:val="22"/>
          <w:szCs w:val="22"/>
        </w:rPr>
        <w:t xml:space="preserve">4.1 - Informations du fichier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Nom du fichier</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Analyse_Ref_TRI_Equipe_ADP2026.docx</w:t>
            </w:r>
          </w:p>
        </w:tc>
      </w:tr>
      <w:tr>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375623"/>
                <w:sz w:val="18"/>
                <w:szCs w:val="18"/>
              </w:rPr>
              <w:t xml:space="preserve">Statut</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Genere  .  Valide  .  Pret a soumettre au formateur</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Contenu</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Identification  .  Logique interne  .  Tableau P1 (A/B/C)  .  Specificites terrain  .  Section F</w:t>
            </w:r>
          </w:p>
        </w:tc>
      </w:tr>
    </w:tbl>
    <w:p>
      <w:pPr>
        <w:spacing w:after="0" w:before="160"/>
      </w:pPr>
    </w:p>
    <w:p>
      <w:pPr>
        <w:spacing w:after="100" w:before="240"/>
      </w:pPr>
      <w:r>
        <w:rPr>
          <w:rFonts w:ascii="Arial" w:cs="Arial" w:eastAsia="Arial" w:hAnsi="Arial"/>
          <w:b/>
          <w:bCs/>
          <w:i w:val="false"/>
          <w:iCs w:val="false"/>
          <w:color w:val="C55A11"/>
          <w:sz w:val="22"/>
          <w:szCs w:val="22"/>
        </w:rPr>
        <w:t xml:space="preserve">4.2 - Tableau synthese Prompt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180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Principe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Indicateurs terrain</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Degre A</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Degre B</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Degre C</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P1 - Vitesse d'elan  /5 pts</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Ecart elan libre / elan reduit (5 appuis max)</w:t>
            </w:r>
          </w:p>
        </w:tc>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C00000"/>
                <w:sz w:val="18"/>
                <w:szCs w:val="18"/>
              </w:rPr>
              <w:t xml:space="preserve">Ecart &lt; 0,50 m  -&gt; 1 pt</w:t>
            </w:r>
          </w:p>
        </w:tc>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7F4F00"/>
                <w:sz w:val="18"/>
                <w:szCs w:val="18"/>
              </w:rPr>
              <w:t xml:space="preserve">0,50-1,20 m  -&gt; 2-3 pts</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375623"/>
                <w:sz w:val="18"/>
                <w:szCs w:val="18"/>
              </w:rPr>
              <w:t xml:space="preserve">Ecart &gt; 1,20 m  -&gt; 4-5 pts</w:t>
            </w:r>
          </w:p>
        </w:tc>
      </w:tr>
      <w:tr>
        <w:tc>
          <w:tcPr>
            <w:gridSpan w:val="1"/>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1F4E79"/>
                <w:sz w:val="18"/>
                <w:szCs w:val="18"/>
              </w:rPr>
              <w:t xml:space="preserve">P2 - Equilibre des bonds  /5 pts</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Repartition distances partielles hop-step-jump au decametre</w:t>
            </w:r>
          </w:p>
        </w:tc>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C00000"/>
                <w:sz w:val="18"/>
                <w:szCs w:val="18"/>
              </w:rPr>
              <w:t xml:space="preserve">Ecart &gt; 0,95 m  -&gt; 1 pt</w:t>
            </w:r>
          </w:p>
        </w:tc>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7F4F00"/>
                <w:sz w:val="18"/>
                <w:szCs w:val="18"/>
              </w:rPr>
              <w:t xml:space="preserve">0,45-0,95 m  -&gt; 2-3 pts</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375623"/>
                <w:sz w:val="18"/>
                <w:szCs w:val="18"/>
              </w:rPr>
              <w:t xml:space="preserve">Ecart  0,45 m  -&gt; 4-5 pts</w:t>
            </w:r>
          </w:p>
        </w:tc>
      </w:tr>
      <w:tr>
        <w:tc>
          <w:tcPr>
            <w:gridSpan w:val="5"/>
            <w:tcBorders>
              <w:top w:val="single" w:color="AAAAAA" w:sz="1"/>
              <w:left w:val="single" w:color="AAAAAA" w:sz="1"/>
              <w:bottom w:val="single" w:color="AAAAAA" w:sz="1"/>
              <w:right w:val="single" w:color="AAAAAA" w:sz="1"/>
            </w:tcBorders>
            <w:shd w:fill="1F4E79" w:val="clear"/>
            <w:tcMar>
              <w:top w:type="dxa" w:w="100"/>
              <w:left w:type="dxa" w:w="180"/>
              <w:bottom w:type="dxa" w:w="100"/>
              <w:right w:type="dxa" w:w="180"/>
            </w:tcMar>
          </w:tcPr>
          <w:p>
            <w:pPr>
              <w:jc w:val="center"/>
            </w:pPr>
            <w:r>
              <w:rPr>
                <w:rFonts w:ascii="Arial" w:cs="Arial" w:eastAsia="Arial" w:hAnsi="Arial"/>
                <w:b/>
                <w:bCs/>
                <w:i w:val="false"/>
                <w:iCs w:val="false"/>
                <w:color w:val="FFFFFF"/>
                <w:sz w:val="18"/>
                <w:szCs w:val="18"/>
              </w:rPr>
              <w:t xml:space="preserve">NOTE DIAGNOSTIQUE TOTALE = P1 + P2   /10 pts   .   Outil DI uniquement . Non certificatif</w:t>
            </w:r>
          </w:p>
        </w:tc>
      </w:tr>
    </w:tbl>
    <w:p>
      <w:r>
        <w:br w:type="page"/>
      </w:r>
    </w:p>
    <w:p>
      <w:pPr>
        <w:pBdr>
          <w:bottom w:val="single" w:color="2E75B6" w:sz="6" w:space="1"/>
        </w:pBdr>
        <w:spacing w:after="140" w:before="360"/>
      </w:pPr>
      <w:r>
        <w:rPr>
          <w:rFonts w:ascii="Arial" w:cs="Arial" w:eastAsia="Arial" w:hAnsi="Arial"/>
          <w:b/>
          <w:bCs/>
          <w:i w:val="false"/>
          <w:iCs w:val="false"/>
          <w:color w:val="2E75B6"/>
          <w:sz w:val="26"/>
          <w:szCs w:val="26"/>
        </w:rPr>
        <w:t xml:space="preserve">SECTION 5  -  PROCHAINES ETAPES A SUIVRE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560"/>
        <w:gridCol w:w="2000"/>
      </w:tblGrid>
      <w:tr>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Prio</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Etape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Action concrete</w:t>
            </w:r>
          </w:p>
        </w:tc>
        <w:tc>
          <w:tcPr>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FFFFFF"/>
                <w:sz w:val="18"/>
                <w:szCs w:val="18"/>
              </w:rPr>
              <w:t xml:space="preserve">Statut</w:t>
            </w:r>
          </w:p>
        </w:tc>
      </w:tr>
      <w:tr>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C00000"/>
                <w:sz w:val="18"/>
                <w:szCs w:val="18"/>
              </w:rPr>
              <w:t xml:space="preserve">1</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Finaliser Section A.3</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Copier la problematique dans le fichier Word du guide ADP</w:t>
            </w:r>
          </w:p>
        </w:tc>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C00000"/>
                <w:sz w:val="18"/>
                <w:szCs w:val="18"/>
              </w:rPr>
              <w:t xml:space="preserve">Maintenant</w:t>
            </w:r>
          </w:p>
        </w:tc>
      </w:tr>
      <w:tr>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C00000"/>
                <w:sz w:val="18"/>
                <w:szCs w:val="18"/>
              </w:rPr>
              <w:t xml:space="preserve">2</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Cocher Section A.4</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Cocher les 6 criteres valides dans le document Word</w:t>
            </w:r>
          </w:p>
        </w:tc>
        <w:tc>
          <w:tcPr>
            <w:gridSpan w:val="1"/>
            <w:tcBorders>
              <w:top w:val="single" w:color="AAAAAA" w:sz="1"/>
              <w:left w:val="single" w:color="AAAAAA" w:sz="1"/>
              <w:bottom w:val="single" w:color="AAAAAA" w:sz="1"/>
              <w:right w:val="single" w:color="AAAAAA" w:sz="1"/>
            </w:tcBorders>
            <w:shd w:fill="FCEBEB"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C00000"/>
                <w:sz w:val="18"/>
                <w:szCs w:val="18"/>
              </w:rPr>
              <w:t xml:space="preserve">Maintenant</w:t>
            </w:r>
          </w:p>
        </w:tc>
      </w:tr>
      <w:tr>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7F4F00"/>
                <w:sz w:val="18"/>
                <w:szCs w:val="18"/>
              </w:rPr>
              <w:t xml:space="preserve">3</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Soumettre au formateur</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Deposer la Section A completee sur Classroom pour validation (verrou obligatoire)</w:t>
            </w:r>
          </w:p>
        </w:tc>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7F4F00"/>
                <w:sz w:val="18"/>
                <w:szCs w:val="18"/>
              </w:rPr>
              <w:t xml:space="preserve">Cette semaine</w:t>
            </w:r>
          </w:p>
        </w:tc>
      </w:tr>
      <w:tr>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7F4F00"/>
                <w:sz w:val="18"/>
                <w:szCs w:val="18"/>
              </w:rPr>
              <w:t xml:space="preserve">4</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Joindre le fichier P1</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Annexer le fichier Analyse_Ref_TRI_Equipe_ADP2026.docx a la soumission</w:t>
            </w:r>
          </w:p>
        </w:tc>
        <w:tc>
          <w:tcPr>
            <w:gridSpan w:val="1"/>
            <w:tcBorders>
              <w:top w:val="single" w:color="AAAAAA" w:sz="1"/>
              <w:left w:val="single" w:color="AAAAAA" w:sz="1"/>
              <w:bottom w:val="single" w:color="AAAAAA" w:sz="1"/>
              <w:right w:val="single" w:color="AAAAAA" w:sz="1"/>
            </w:tcBorders>
            <w:shd w:fill="FAEEDA"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7F4F00"/>
                <w:sz w:val="18"/>
                <w:szCs w:val="18"/>
              </w:rPr>
              <w:t xml:space="preserve">Cette semaine</w:t>
            </w:r>
          </w:p>
        </w:tc>
      </w:tr>
      <w:tr>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5</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Lancer Prompt P2</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Apres validation formateur : construire la grille C1/C2 notee /20 avec degres A/B/C</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Apres valid.</w:t>
            </w:r>
          </w:p>
        </w:tc>
      </w:tr>
      <w:tr>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6</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bCs/>
                <w:i w:val="false"/>
                <w:iCs w:val="false"/>
                <w:color w:val="000000"/>
                <w:sz w:val="18"/>
                <w:szCs w:val="18"/>
              </w:rPr>
              <w:t xml:space="preserve">Lancer Prompt P3</w:t>
            </w:r>
          </w:p>
        </w:tc>
        <w:tc>
          <w:tcPr>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80" w:before="80"/>
              <w:jc w:val="left"/>
            </w:pPr>
            <w:r>
              <w:rPr>
                <w:rFonts w:ascii="Arial" w:cs="Arial" w:eastAsia="Arial" w:hAnsi="Arial"/>
                <w:b w:val="false"/>
                <w:bCs w:val="false"/>
                <w:i w:val="false"/>
                <w:iCs w:val="false"/>
                <w:color w:val="000000"/>
                <w:sz w:val="18"/>
                <w:szCs w:val="18"/>
              </w:rPr>
              <w:t xml:space="preserve">Apres P2 valide : deduire les 9 codes comportementaux (2 caracteres . rouge/amber/vert)</w:t>
            </w:r>
          </w:p>
        </w:tc>
        <w:tc>
          <w:tcPr>
            <w:gridSpan w:val="1"/>
            <w:tcBorders>
              <w:top w:val="single" w:color="AAAAAA" w:sz="1"/>
              <w:left w:val="single" w:color="AAAAAA" w:sz="1"/>
              <w:bottom w:val="single" w:color="AAAAAA" w:sz="1"/>
              <w:right w:val="single" w:color="AAAAAA" w:sz="1"/>
            </w:tcBorders>
            <w:shd w:fill="EAF3DE" w:val="clear"/>
            <w:tcMar>
              <w:top w:type="dxa" w:w="80"/>
              <w:left w:type="dxa" w:w="140"/>
              <w:bottom w:type="dxa" w:w="80"/>
              <w:right w:type="dxa" w:w="140"/>
            </w:tcMar>
            <w:vAlign w:val="center"/>
          </w:tcPr>
          <w:p>
            <w:pPr>
              <w:spacing w:after="80" w:before="80"/>
              <w:jc w:val="center"/>
            </w:pPr>
            <w:r>
              <w:rPr>
                <w:rFonts w:ascii="Arial" w:cs="Arial" w:eastAsia="Arial" w:hAnsi="Arial"/>
                <w:b/>
                <w:bCs/>
                <w:i w:val="false"/>
                <w:iCs w:val="false"/>
                <w:color w:val="375623"/>
                <w:sz w:val="18"/>
                <w:szCs w:val="18"/>
              </w:rPr>
              <w:t xml:space="preserve">Apres P2</w:t>
            </w:r>
          </w:p>
        </w:tc>
      </w:tr>
    </w:tbl>
    <w:p>
      <w:pPr>
        <w:spacing w:after="0" w:before="160"/>
      </w:pPr>
    </w:p>
    <w:p>
      <w:pPr>
        <w:spacing w:after="100" w:before="240"/>
      </w:pPr>
      <w:r>
        <w:rPr>
          <w:rFonts w:ascii="Arial" w:cs="Arial" w:eastAsia="Arial" w:hAnsi="Arial"/>
          <w:b/>
          <w:bCs/>
          <w:i w:val="false"/>
          <w:iCs w:val="false"/>
          <w:color w:val="C55A11"/>
          <w:sz w:val="22"/>
          <w:szCs w:val="22"/>
        </w:rPr>
        <w:t xml:space="preserve">Rappel - Chaine des prompts ADP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jc w:val="center"/>
            </w:pPr>
            <w:r>
              <w:rPr>
                <w:rFonts w:ascii="Arial" w:cs="Arial" w:eastAsia="Arial" w:hAnsi="Arial"/>
                <w:b/>
                <w:bCs/>
                <w:i w:val="false"/>
                <w:iCs w:val="false"/>
                <w:color w:val="1F4E79"/>
                <w:sz w:val="20"/>
                <w:szCs w:val="20"/>
              </w:rPr>
              <w:t xml:space="preserve">P1  -&gt;  P2  -&gt;  P2-BIS (optionnel)  -&gt;  Discussion collective (20 min)  -&gt;  Verrou formateur</w:t>
            </w:r>
          </w:p>
          <w:p>
            <w:pPr>
              <w:spacing w:before="60"/>
              <w:jc w:val="center"/>
            </w:pPr>
            <w:r>
              <w:rPr>
                <w:rFonts w:ascii="Arial" w:cs="Arial" w:eastAsia="Arial" w:hAnsi="Arial"/>
                <w:b/>
                <w:bCs/>
                <w:i w:val="false"/>
                <w:iCs w:val="false"/>
                <w:color w:val="2E75B6"/>
                <w:sz w:val="20"/>
                <w:szCs w:val="20"/>
              </w:rPr>
              <w:t xml:space="preserve">-&gt;</w:t>
            </w:r>
          </w:p>
          <w:p>
            <w:pPr>
              <w:jc w:val="center"/>
            </w:pPr>
            <w:r>
              <w:rPr>
                <w:rFonts w:ascii="Arial" w:cs="Arial" w:eastAsia="Arial" w:hAnsi="Arial"/>
                <w:b/>
                <w:bCs/>
                <w:i w:val="false"/>
                <w:iCs w:val="false"/>
                <w:color w:val="1F4E79"/>
                <w:sz w:val="20"/>
                <w:szCs w:val="20"/>
              </w:rPr>
              <w:t xml:space="preserve">P3 (codes comportementaux)  -&gt;  P4 (fiche DOCX)  -&gt;  P5 (fiche HTML)  -&gt;  P6 (App DI)  -&gt;  P7 (App ES)</w:t>
            </w:r>
          </w:p>
        </w:tc>
      </w:tr>
    </w:tbl>
    <w:p>
      <w:pPr>
        <w:spacing w:after="60" w:before="500"/>
        <w:jc w:val="center"/>
      </w:pPr>
      <w:r>
        <w:rPr>
          <w:rFonts w:ascii="Arial" w:cs="Arial" w:eastAsia="Arial" w:hAnsi="Arial"/>
          <w:b w:val="false"/>
          <w:bCs w:val="false"/>
          <w:i/>
          <w:iCs/>
          <w:color w:val="999999"/>
          <w:sz w:val="16"/>
          <w:szCs w:val="16"/>
        </w:rPr>
        <w:t xml:space="preserve">ADP 2026  .  CRMEF Souss-Massa  .  Section EPS  .  Formateur : BOUARGANE</w:t>
      </w:r>
    </w:p>
    <w:p>
      <w:pPr>
        <w:jc w:val="center"/>
      </w:pPr>
      <w:r>
        <w:rPr>
          <w:rFonts w:ascii="Arial" w:cs="Arial" w:eastAsia="Arial" w:hAnsi="Arial"/>
          <w:b w:val="false"/>
          <w:bCs w:val="false"/>
          <w:i/>
          <w:iCs/>
          <w:color w:val="BBBBBB"/>
          <w:sz w:val="16"/>
          <w:szCs w:val="16"/>
        </w:rPr>
        <w:t xml:space="preserve">Rapport genere - Avril 2026</w:t>
      </w:r>
    </w:p>
    <w:sectPr>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2026-04-22T09:37:54.203Z</dcterms:created>
  <dcterms:modified xsi:type="dcterms:W3CDTF">2026-04-22T09:37:54.204Z</dcterms:modified>
</cp:coreProperties>
</file>

<file path=docProps/custom.xml><?xml version="1.0" encoding="utf-8"?>
<Properties xmlns="http://schemas.openxmlformats.org/officeDocument/2006/custom-properties" xmlns:vt="http://schemas.openxmlformats.org/officeDocument/2006/docPropsVTypes"/>
</file>