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717" w:beforeLines="5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FreeSerif" w:hAnsi="FreeSerif" w:eastAsia="FreeSerif" w:cs="FreeSerif"/>
          <w:sz w:val="96"/>
          <w:szCs w:val="96"/>
        </w:rPr>
      </w:pPr>
      <w:r>
        <w:rPr>
          <w:rFonts w:hint="eastAsia" w:ascii="FreeSerif" w:hAnsi="FreeSerif" w:eastAsia="FreeSerif" w:cs="FreeSerif"/>
          <w:sz w:val="96"/>
          <w:szCs w:val="96"/>
        </w:rPr>
        <w:t>Projet TALN</w:t>
      </w:r>
    </w:p>
    <w:p>
      <w:pPr>
        <w:jc w:val="center"/>
        <w:rPr>
          <w:rFonts w:hint="eastAsia" w:ascii="FreeSerif" w:hAnsi="FreeSerif" w:eastAsia="FreeSerif" w:cs="FreeSerif"/>
          <w:sz w:val="96"/>
          <w:szCs w:val="96"/>
        </w:rPr>
      </w:pPr>
      <w:r>
        <w:rPr>
          <w:rFonts w:hint="eastAsia" w:ascii="FreeSerif" w:hAnsi="FreeSerif" w:eastAsia="FreeSerif" w:cs="FreeSerif"/>
          <w:sz w:val="96"/>
          <w:szCs w:val="96"/>
        </w:rPr>
        <w:t>SemEval 2017 Task 8</w:t>
      </w:r>
    </w:p>
    <w:p>
      <w:pPr>
        <w:jc w:val="center"/>
        <w:rPr>
          <w:rFonts w:hint="eastAsia" w:ascii="FreeSerif" w:hAnsi="FreeSerif" w:eastAsia="FreeSerif" w:cs="FreeSerif"/>
          <w:sz w:val="32"/>
          <w:szCs w:val="32"/>
        </w:rPr>
      </w:pPr>
      <w:r>
        <w:rPr>
          <w:rFonts w:hint="eastAsia" w:ascii="FreeSerif" w:hAnsi="FreeSerif" w:eastAsia="FreeSerif" w:cs="FreeSerif"/>
          <w:sz w:val="32"/>
          <w:szCs w:val="32"/>
        </w:rPr>
        <w:t>Enzo Poggio</w:t>
      </w:r>
    </w:p>
    <w:p>
      <w:pPr>
        <w:jc w:val="center"/>
        <w:rPr>
          <w:rFonts w:hint="eastAsia" w:ascii="FreeSerif" w:hAnsi="FreeSerif" w:eastAsia="FreeSerif" w:cs="FreeSerif"/>
          <w:sz w:val="32"/>
          <w:szCs w:val="32"/>
        </w:rPr>
      </w:pPr>
      <w:r>
        <w:rPr>
          <w:rFonts w:hint="eastAsia" w:ascii="FreeSerif" w:hAnsi="FreeSerif" w:eastAsia="FreeSerif" w:cs="FreeSerif"/>
          <w:sz w:val="32"/>
          <w:szCs w:val="32"/>
        </w:rPr>
        <w:t>M1 Informatique pour sciences humaines Unige</w:t>
      </w:r>
    </w:p>
    <w:p>
      <w:pPr>
        <w:rPr>
          <w:rFonts w:hint="eastAsia" w:ascii="FreeSerif" w:hAnsi="FreeSerif" w:eastAsia="FreeSerif" w:cs="FreeSerif"/>
        </w:rPr>
      </w:pPr>
      <w:r>
        <w:rPr>
          <w:rFonts w:hint="eastAsia" w:ascii="FreeSerif" w:hAnsi="FreeSerif" w:eastAsia="FreeSerif" w:cs="FreeSerif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Introduction: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Pour mon projet du cours Traitement Automatique de la Langue Naturelle, Madame Merlo et moi-même trouvons l’idée bonne de participer à une tâche partagée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propos</w:t>
      </w:r>
      <w:r>
        <w:rPr>
          <w:rFonts w:hint="default" w:eastAsia="FreeMono" w:cs="DejaVu Serif"/>
          <w:sz w:val="18"/>
          <w:szCs w:val="18"/>
        </w:rPr>
        <w:t>ée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par SemEval. Nous avons choisi une tâche propos</w:t>
      </w:r>
      <w:r>
        <w:rPr>
          <w:rFonts w:hint="default" w:eastAsia="FreeMono" w:cs="DejaVu Serif"/>
          <w:sz w:val="18"/>
          <w:szCs w:val="18"/>
        </w:rPr>
        <w:t>ée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en 2017 qui se nomme “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Task 8: RumourEval: Determining rumour veracity and support for rumours</w:t>
      </w:r>
      <w:r>
        <w:rPr>
          <w:rFonts w:hint="default" w:ascii="DejaVu Serif" w:hAnsi="DejaVu Serif" w:eastAsia="FreeMono" w:cs="DejaVu Serif"/>
          <w:sz w:val="18"/>
          <w:szCs w:val="18"/>
        </w:rPr>
        <w:t>”. Ici nous nous intéresserons seulement à la sous-tâche A à savoir: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eastAsia="FreeMono" w:cs="DejaVu Serif"/>
          <w:sz w:val="18"/>
          <w:szCs w:val="18"/>
        </w:rPr>
        <w:t>L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'analyse du discours environnant </w:t>
      </w:r>
      <w:r>
        <w:rPr>
          <w:rFonts w:hint="default" w:eastAsia="FreeMono" w:cs="DejaVu Serif"/>
          <w:sz w:val="18"/>
          <w:szCs w:val="18"/>
        </w:rPr>
        <w:t>pour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déterminer comment les utilisateurs dans les médias sociaux considèrent </w:t>
      </w:r>
      <w:r>
        <w:rPr>
          <w:rFonts w:hint="default" w:eastAsia="FreeMono" w:cs="DejaVu Serif"/>
          <w:sz w:val="18"/>
          <w:szCs w:val="18"/>
        </w:rPr>
        <w:t>une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rumeur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à partir d’un tweet source. Pour cette sous</w:t>
      </w:r>
      <w:r>
        <w:rPr>
          <w:rFonts w:hint="default" w:eastAsia="FreeMono" w:cs="DejaVu Serif"/>
          <w:sz w:val="18"/>
          <w:szCs w:val="18"/>
        </w:rPr>
        <w:t>-tâche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il nous </w:t>
      </w:r>
      <w:r>
        <w:rPr>
          <w:rFonts w:hint="default" w:eastAsia="FreeMono" w:cs="DejaVu Serif"/>
          <w:sz w:val="18"/>
          <w:szCs w:val="18"/>
        </w:rPr>
        <w:t>est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fourni une conversation structurée par un arbre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formé de tweets répondant aux tweets</w:t>
      </w:r>
      <w:r>
        <w:rPr>
          <w:rFonts w:hint="default" w:eastAsia="FreeMono" w:cs="DejaVu Serif"/>
          <w:sz w:val="18"/>
          <w:szCs w:val="18"/>
        </w:rPr>
        <w:t xml:space="preserve"> lançant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 xml:space="preserve">la </w:t>
      </w:r>
      <w:r>
        <w:rPr>
          <w:rFonts w:hint="default" w:ascii="DejaVu Serif" w:hAnsi="DejaVu Serif" w:eastAsia="FreeMono" w:cs="DejaVu Serif"/>
          <w:sz w:val="18"/>
          <w:szCs w:val="18"/>
        </w:rPr>
        <w:t>rumeurs</w:t>
      </w:r>
      <w:r>
        <w:rPr>
          <w:rFonts w:hint="default" w:eastAsia="FreeMono" w:cs="DejaVu Serif"/>
          <w:sz w:val="18"/>
          <w:szCs w:val="18"/>
        </w:rPr>
        <w:t>. C</w:t>
      </w:r>
      <w:r>
        <w:rPr>
          <w:rFonts w:hint="default" w:ascii="DejaVu Serif" w:hAnsi="DejaVu Serif" w:eastAsia="FreeMono" w:cs="DejaVu Serif"/>
          <w:sz w:val="18"/>
          <w:szCs w:val="18"/>
        </w:rPr>
        <w:t>haque tweet présente son propre type de soutien à l'égard de la rumeur. Ces tweets et ces tweets</w:t>
      </w:r>
      <w:r>
        <w:rPr>
          <w:rFonts w:hint="default" w:eastAsia="FreeMono" w:cs="DejaVu Serif"/>
          <w:sz w:val="18"/>
          <w:szCs w:val="18"/>
        </w:rPr>
        <w:t>-</w:t>
      </w:r>
      <w:r>
        <w:rPr>
          <w:rFonts w:hint="default" w:ascii="DejaVu Serif" w:hAnsi="DejaVu Serif" w:eastAsia="FreeMono" w:cs="DejaVu Serif"/>
          <w:sz w:val="18"/>
          <w:szCs w:val="18"/>
        </w:rPr>
        <w:t>réponses sont classés en termes de soutien, de refus, d'interrogation ou de commentaire (SDQC). Donc la sous-tâche a pour objectif de marquer le type d'interaction entre une déclaration donnée (tweet rumeur) et un tweet de réponse (ce dernier peut être une réponse directe ou imbriquée).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Les données de </w:t>
      </w:r>
      <w:r>
        <w:rPr>
          <w:rFonts w:hint="default"/>
          <w:i/>
          <w:iCs/>
        </w:rPr>
        <w:t>SemEval 2017 task 8</w:t>
      </w:r>
      <w:r>
        <w:rPr>
          <w:rFonts w:hint="default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Pour chaque tweet source nous avons plusieurs informations: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- Un json contenant le tweet source et toutes ses données relatives.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- Les tweets réponses dans un sous dossier avec leurs données relatives.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- L’arborescence des tweets réponses.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- Les urls qui sont cités dans le tweet sources et 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>es réponses.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Les urls ne nous servent pas. En effet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la sous-tâche A est pensé</w:t>
      </w:r>
      <w:r>
        <w:rPr>
          <w:rFonts w:hint="default" w:eastAsia="FreeMono" w:cs="DejaVu Serif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close</w:t>
      </w:r>
      <w:r>
        <w:rPr>
          <w:rFonts w:hint="default" w:eastAsia="FreeMono" w:cs="DejaVu Serif"/>
          <w:sz w:val="18"/>
          <w:szCs w:val="18"/>
        </w:rPr>
        <w:t>.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N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ous ne pouvons utiliser que les données fournie par SemEval. Donc </w:t>
      </w:r>
      <w:r>
        <w:rPr>
          <w:rFonts w:hint="default" w:eastAsia="FreeMono" w:cs="DejaVu Serif"/>
          <w:sz w:val="18"/>
          <w:szCs w:val="18"/>
        </w:rPr>
        <w:t xml:space="preserve">nous devons uniquement </w:t>
      </w:r>
      <w:r>
        <w:rPr>
          <w:rFonts w:hint="default" w:ascii="DejaVu Serif" w:hAnsi="DejaVu Serif" w:eastAsia="FreeMono" w:cs="DejaVu Serif"/>
          <w:sz w:val="18"/>
          <w:szCs w:val="18"/>
        </w:rPr>
        <w:t>utiliser les textes des tweets (et d’autres méta-données fournies) pour les classifier.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tructures de données: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Afin d’utiliser au mieux les données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 xml:space="preserve">nous avons </w:t>
      </w:r>
      <w:r>
        <w:rPr>
          <w:rFonts w:hint="default" w:ascii="DejaVu Serif" w:hAnsi="DejaVu Serif" w:eastAsia="FreeMono" w:cs="DejaVu Serif"/>
          <w:sz w:val="18"/>
          <w:szCs w:val="18"/>
        </w:rPr>
        <w:t>décidé</w:t>
      </w:r>
      <w:r>
        <w:rPr>
          <w:rFonts w:hint="default" w:eastAsia="FreeMono" w:cs="DejaVu Serif"/>
          <w:sz w:val="18"/>
          <w:szCs w:val="18"/>
        </w:rPr>
        <w:t xml:space="preserve"> d’utiliser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des objets. En effet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les objets permettent de faire une enveloppe simple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contenant facilement des attributs et des méthodes spécifique aux tweets sources et aux réponses. J’ai donc trois objets :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Data, Tweet, Reply</w:t>
      </w:r>
      <w:r>
        <w:rPr>
          <w:rFonts w:hint="default" w:ascii="DejaVu Serif" w:hAnsi="DejaVu Serif" w:eastAsia="FreeMono" w:cs="DejaVu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Tweet 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>et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 Reply 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>sont des sous-classes qui hérite</w:t>
      </w:r>
      <w:r>
        <w:rPr>
          <w:rFonts w:hint="default" w:eastAsia="FreeMono" w:cs="DejaVu Serif"/>
          <w:i w:val="0"/>
          <w:iCs w:val="0"/>
          <w:sz w:val="18"/>
          <w:szCs w:val="18"/>
        </w:rPr>
        <w:t>nt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 xml:space="preserve"> de la super-classe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Data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Chaque classe a un getter et un setter pour chacun de ses attributs. Les signatures des différentes classes sont les suivantes: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i/>
          <w:iCs/>
          <w:sz w:val="18"/>
          <w:szCs w:val="18"/>
        </w:rPr>
      </w:pP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- Data(data, subject, categorie)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i/>
          <w:iCs/>
          <w:sz w:val="18"/>
          <w:szCs w:val="18"/>
        </w:rPr>
      </w:pP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- Tweet(data, subject, categorie, structure)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i/>
          <w:iCs/>
          <w:sz w:val="18"/>
          <w:szCs w:val="18"/>
        </w:rPr>
      </w:pP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- Reply(data, subject, categorie, source_tweet)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Le paramètre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data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est un dictionnaire contenant le texte du tweet (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text</w:t>
      </w:r>
      <w:r>
        <w:rPr>
          <w:rFonts w:hint="default" w:ascii="DejaVu Serif" w:hAnsi="DejaVu Serif" w:eastAsia="FreeMono" w:cs="DejaVu Serif"/>
          <w:sz w:val="18"/>
          <w:szCs w:val="18"/>
        </w:rPr>
        <w:t>)</w:t>
      </w:r>
      <w:r>
        <w:rPr>
          <w:rFonts w:hint="default" w:eastAsia="FreeMono" w:cs="DejaVu Serif"/>
          <w:sz w:val="18"/>
          <w:szCs w:val="18"/>
        </w:rPr>
        <w:t xml:space="preserve">, </w:t>
      </w:r>
      <w:r>
        <w:rPr>
          <w:rFonts w:hint="default" w:ascii="DejaVu Serif" w:hAnsi="DejaVu Serif" w:eastAsia="FreeMono" w:cs="DejaVu Serif"/>
          <w:sz w:val="18"/>
          <w:szCs w:val="18"/>
        </w:rPr>
        <w:t>son identifiant (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id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) et les autres méta-données fournies. L’attribut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text 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 xml:space="preserve">est pour le moment une liste de mot qui </w:t>
      </w:r>
      <w:r>
        <w:rPr>
          <w:rFonts w:hint="default" w:eastAsia="FreeMono" w:cs="DejaVu Serif"/>
          <w:i w:val="0"/>
          <w:iCs w:val="0"/>
          <w:sz w:val="18"/>
          <w:szCs w:val="18"/>
        </w:rPr>
        <w:t xml:space="preserve">a 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>été décapitalisé</w:t>
      </w:r>
      <w:r>
        <w:rPr>
          <w:rFonts w:hint="default" w:eastAsia="FreeMono" w:cs="DejaVu Serif"/>
          <w:i w:val="0"/>
          <w:iCs w:val="0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>, tokenisé</w:t>
      </w:r>
      <w:r>
        <w:rPr>
          <w:rFonts w:hint="default" w:eastAsia="FreeMono" w:cs="DejaVu Serif"/>
          <w:i w:val="0"/>
          <w:iCs w:val="0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 xml:space="preserve"> puis lemmatisé</w:t>
      </w:r>
      <w:r>
        <w:rPr>
          <w:rFonts w:hint="default" w:eastAsia="FreeMono" w:cs="DejaVu Serif"/>
          <w:i w:val="0"/>
          <w:iCs w:val="0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i w:val="0"/>
          <w:iCs w:val="0"/>
          <w:sz w:val="18"/>
          <w:szCs w:val="18"/>
        </w:rPr>
        <w:t>.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Le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paramètre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subject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et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catego</w:t>
      </w:r>
      <w:r>
        <w:rPr>
          <w:rFonts w:hint="default" w:eastAsia="FreeMono" w:cs="DejaVu Serif"/>
          <w:i/>
          <w:iCs/>
          <w:sz w:val="18"/>
          <w:szCs w:val="18"/>
        </w:rPr>
        <w:t>rie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sont récupéré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pour l’analyse de données et la classification. Le paramètre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structure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est un dictionnaire contenant l’arbre de réponses du tweet-source. Le paramètre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source_tweet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permet de connaître d’où provient la réponses</w:t>
      </w:r>
      <w:r>
        <w:rPr>
          <w:rFonts w:hint="default" w:eastAsia="FreeMono" w:cs="DejaVu Serif"/>
          <w:sz w:val="18"/>
          <w:szCs w:val="18"/>
        </w:rPr>
        <w:t>, donc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à quel tweet source elle appartient</w:t>
      </w:r>
      <w:r>
        <w:rPr>
          <w:rFonts w:hint="default" w:eastAsia="FreeMono" w:cs="DejaVu Serif"/>
          <w:sz w:val="18"/>
          <w:szCs w:val="18"/>
        </w:rPr>
        <w:t>. 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lle initialise l’attribut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source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. L’attribut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vector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et un tableau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numpy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i</w:t>
      </w:r>
      <w:r>
        <w:rPr>
          <w:rFonts w:hint="default" w:eastAsia="FreeMono" w:cs="DejaVu Serif"/>
          <w:sz w:val="18"/>
          <w:szCs w:val="18"/>
        </w:rPr>
        <w:t xml:space="preserve">nstancié </w:t>
      </w:r>
      <w:r>
        <w:rPr>
          <w:rFonts w:hint="default" w:ascii="DejaVu Serif" w:hAnsi="DejaVu Serif" w:eastAsia="FreeMono" w:cs="DejaVu Serif"/>
          <w:sz w:val="18"/>
          <w:szCs w:val="18"/>
        </w:rPr>
        <w:t>vide. Il accueillera lors de la vectorisation un vecteur cré</w:t>
      </w:r>
      <w:r>
        <w:rPr>
          <w:rFonts w:hint="default" w:eastAsia="FreeMono" w:cs="DejaVu Serif"/>
          <w:sz w:val="18"/>
          <w:szCs w:val="18"/>
        </w:rPr>
        <w:t>é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à partir de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text</w:t>
      </w:r>
      <w:r>
        <w:rPr>
          <w:rFonts w:hint="default" w:ascii="DejaVu Serif" w:hAnsi="DejaVu Serif" w:eastAsia="FreeMono" w:cs="DejaVu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152390" cy="3056890"/>
            <wp:effectExtent l="0" t="0" r="10160" b="10160"/>
            <wp:docPr id="3" name="Image 3" descr="classdiagramTal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lassdiagramTaln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Diagramme des classes</w:t>
      </w:r>
    </w:p>
    <w:p>
      <w:pPr>
        <w:pStyle w:val="2"/>
        <w:rPr>
          <w:rFonts w:hint="default"/>
        </w:rPr>
      </w:pPr>
      <w:r>
        <w:rPr>
          <w:rFonts w:hint="default"/>
        </w:rPr>
        <w:t>Analyse de données: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Pour effectuer à bien cette classification nous devons avoir une vue exhaustive des différentes dimensions de ce corpus. J’ai fait des analyses à partir du corpus d’entraînement sur trois niveaux: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- La répartition des catégories en général (qui inclut la répartition des catégorie par sujet).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- La répartition des catégories par classe d’objet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- La répartition de la fréquence des mots par catégorie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eastAsia" w:ascii="FreeMono" w:hAnsi="FreeMono" w:eastAsia="FreeMono" w:cs="FreeMono"/>
          <w:sz w:val="18"/>
          <w:szCs w:val="18"/>
        </w:rPr>
      </w:pPr>
      <w:r>
        <w:rPr>
          <w:rFonts w:hint="eastAsia" w:ascii="FreeMono" w:hAnsi="FreeMono" w:eastAsia="FreeMono" w:cs="FreeMono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21590</wp:posOffset>
            </wp:positionV>
            <wp:extent cx="2704465" cy="2379980"/>
            <wp:effectExtent l="0" t="0" r="635" b="1270"/>
            <wp:wrapSquare wrapText="bothSides"/>
            <wp:docPr id="2" name="Image 2" descr="figure_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figure_1-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1143000" y="1011555"/>
                      <a:ext cx="270446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FreeMono" w:hAnsi="FreeMono" w:eastAsia="FreeMono" w:cs="FreeMono"/>
          <w:sz w:val="18"/>
          <w:szCs w:val="18"/>
        </w:rPr>
        <w:t xml:space="preserve">Figure </w:t>
      </w:r>
      <w:r>
        <w:rPr>
          <w:rFonts w:hint="eastAsia" w:ascii="FreeMono" w:hAnsi="FreeMono" w:eastAsia="FreeMono" w:cs="FreeMono"/>
          <w:sz w:val="18"/>
          <w:szCs w:val="18"/>
        </w:rPr>
        <w:fldChar w:fldCharType="begin"/>
      </w:r>
      <w:r>
        <w:rPr>
          <w:rFonts w:hint="eastAsia" w:ascii="FreeMono" w:hAnsi="FreeMono" w:eastAsia="FreeMono" w:cs="FreeMono"/>
          <w:sz w:val="18"/>
          <w:szCs w:val="18"/>
        </w:rPr>
        <w:instrText xml:space="preserve"> SEQ Figure \* ARABIC </w:instrText>
      </w:r>
      <w:r>
        <w:rPr>
          <w:rFonts w:hint="eastAsia" w:ascii="FreeMono" w:hAnsi="FreeMono" w:eastAsia="FreeMono" w:cs="FreeMono"/>
          <w:sz w:val="18"/>
          <w:szCs w:val="18"/>
        </w:rPr>
        <w:fldChar w:fldCharType="separate"/>
      </w:r>
      <w:r>
        <w:rPr>
          <w:rFonts w:hint="eastAsia" w:ascii="FreeMono" w:hAnsi="FreeMono" w:eastAsia="FreeMono" w:cs="FreeMono"/>
          <w:sz w:val="18"/>
          <w:szCs w:val="18"/>
        </w:rPr>
        <w:t>2</w:t>
      </w:r>
      <w:r>
        <w:rPr>
          <w:rFonts w:hint="eastAsia" w:ascii="FreeMono" w:hAnsi="FreeMono" w:eastAsia="FreeMono" w:cs="FreeMono"/>
          <w:sz w:val="18"/>
          <w:szCs w:val="18"/>
        </w:rPr>
        <w:fldChar w:fldCharType="end"/>
      </w:r>
      <w:r>
        <w:rPr>
          <w:rFonts w:hint="eastAsia" w:ascii="FreeMono" w:hAnsi="FreeMono" w:eastAsia="FreeMono" w:cs="FreeMono"/>
          <w:sz w:val="18"/>
          <w:szCs w:val="18"/>
        </w:rPr>
        <w:t xml:space="preserve"> Répartition des catégories dans le corpus d'entraînement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La répartition des catégories en général nous a permis de voir que la classe majoritaire était les commentaires. Ils sont suivis par les supports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 xml:space="preserve">correspondant à </w:t>
      </w:r>
      <w:r>
        <w:rPr>
          <w:rFonts w:hint="default" w:ascii="DejaVu Serif" w:hAnsi="DejaVu Serif" w:eastAsia="FreeMono" w:cs="DejaVu Serif"/>
          <w:sz w:val="18"/>
          <w:szCs w:val="18"/>
        </w:rPr>
        <w:t>1/5 des données</w:t>
      </w:r>
      <w:r>
        <w:rPr>
          <w:rFonts w:hint="default" w:eastAsia="FreeMono" w:cs="DejaVu Serif"/>
          <w:sz w:val="18"/>
          <w:szCs w:val="18"/>
        </w:rPr>
        <w:t>.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Ils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sont eux-même suivis par les refus et les questionnement</w:t>
      </w:r>
      <w:r>
        <w:rPr>
          <w:rFonts w:hint="default" w:eastAsia="FreeMono" w:cs="DejaVu Serif"/>
          <w:sz w:val="18"/>
          <w:szCs w:val="18"/>
        </w:rPr>
        <w:t>, tous deux à 8%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. Il y a donc un biais important en ce qui concerne la réparation des classes. Il faudra prendre en compte que les commentaires sont majoritaire et peut-être en faire notre catégorie par défaut. À partir de cette analyse nous faisons notre première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baseline </w:t>
      </w:r>
      <w:r>
        <w:rPr>
          <w:rFonts w:hint="default" w:ascii="DejaVu Serif" w:hAnsi="DejaVu Serif" w:eastAsia="FreeMono" w:cs="DejaVu Serif"/>
          <w:sz w:val="18"/>
          <w:szCs w:val="18"/>
        </w:rPr>
        <w:t>sur cette classe majoritaire. Il y a 65% de commentaires donc nos prochains buts seront de les dépasser en classant plus de tweet correctement. Pour les répartitions par sujet cela suit le tableau ci-dess</w:t>
      </w:r>
      <w:r>
        <w:rPr>
          <w:rFonts w:hint="default" w:eastAsia="FreeMono" w:cs="DejaVu Serif"/>
          <w:sz w:val="18"/>
          <w:szCs w:val="18"/>
        </w:rPr>
        <w:t>o</w:t>
      </w:r>
      <w:r>
        <w:rPr>
          <w:rFonts w:hint="default" w:ascii="DejaVu Serif" w:hAnsi="DejaVu Serif" w:eastAsia="FreeMono" w:cs="DejaVu Serif"/>
          <w:sz w:val="18"/>
          <w:szCs w:val="18"/>
        </w:rPr>
        <w:t>us</w:t>
      </w:r>
      <w:r>
        <w:rPr>
          <w:rFonts w:hint="default" w:eastAsia="FreeMono" w:cs="DejaVu Serif"/>
          <w:sz w:val="18"/>
          <w:szCs w:val="18"/>
        </w:rPr>
        <w:t xml:space="preserve"> :</w:t>
      </w:r>
    </w:p>
    <w:tbl>
      <w:tblPr>
        <w:tblStyle w:val="9"/>
        <w:tblpPr w:leftFromText="180" w:rightFromText="180" w:vertAnchor="text" w:horzAnchor="page" w:tblpX="2579" w:tblpY="190"/>
        <w:tblOverlap w:val="never"/>
        <w:tblW w:w="6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2"/>
        <w:gridCol w:w="1262"/>
        <w:gridCol w:w="1262"/>
        <w:gridCol w:w="1264"/>
      </w:tblGrid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single" w:color="FFFFFF" w:sz="12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single" w:color="FFFFFF" w:sz="12" w:space="0"/>
              <w:right w:val="dotted" w:color="auto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Comment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Deny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Query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Support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single" w:color="FFFFFF" w:sz="12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charliehebdo</w:t>
            </w:r>
          </w:p>
        </w:tc>
        <w:tc>
          <w:tcPr>
            <w:tcW w:w="1262" w:type="dxa"/>
            <w:tcBorders>
              <w:top w:val="single" w:color="FFFFFF" w:sz="12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1262" w:type="dxa"/>
            <w:tcBorders>
              <w:top w:val="single" w:color="FFFFFF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262" w:type="dxa"/>
            <w:tcBorders>
              <w:top w:val="single" w:color="FFFFFF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4" w:type="dxa"/>
            <w:tcBorders>
              <w:top w:val="single" w:color="FFFFFF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ebola-essein</w:t>
            </w: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ferguson</w:t>
            </w: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ottawashooting</w:t>
            </w: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prince-toronto</w:t>
            </w: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putinmissing</w:t>
            </w: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rPr>
          <w:trHeight w:val="312" w:hRule="atLeast"/>
        </w:trPr>
        <w:tc>
          <w:tcPr>
            <w:tcW w:w="189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FFFFF" w:sz="12" w:space="0"/>
            </w:tcBorders>
            <w:shd w:val="clear" w:color="auto" w:fill="AAAAA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sydneysiege</w:t>
            </w:r>
          </w:p>
        </w:tc>
        <w:tc>
          <w:tcPr>
            <w:tcW w:w="1262" w:type="dxa"/>
            <w:tcBorders>
              <w:top w:val="dotted" w:color="auto" w:sz="8" w:space="0"/>
              <w:left w:val="single" w:color="FFFFFF" w:sz="12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6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6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DejaVu Serif" w:hAnsi="DejaVu Serif" w:eastAsia="FreeMono" w:cs="DejaVu Serif"/>
                <w:color w:val="313739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4"/>
        <w:rPr>
          <w:rFonts w:hint="default"/>
        </w:rPr>
      </w:pPr>
      <w:r>
        <w:t>Tableau</w:t>
      </w:r>
      <w:r>
        <w:t xml:space="preserve"> </w:t>
      </w:r>
      <w:r>
        <w:t>1</w:t>
      </w:r>
      <w:r>
        <w:t xml:space="preserve"> </w:t>
      </w:r>
      <w:r>
        <w:t>Répartition des catégories par sujets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264785" cy="2304415"/>
            <wp:effectExtent l="0" t="0" r="12065" b="635"/>
            <wp:docPr id="8" name="Image 8" descr="pieby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piebycla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t>3 Répartition des catégories par objets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La répartition des catégories en fonction des classes</w:t>
      </w:r>
      <w:r>
        <w:rPr>
          <w:rFonts w:hint="default" w:eastAsia="FreeMono" w:cs="DejaVu Serif"/>
          <w:sz w:val="18"/>
          <w:szCs w:val="18"/>
        </w:rPr>
        <w:t xml:space="preserve"> d’</w:t>
      </w:r>
      <w:r>
        <w:rPr>
          <w:rFonts w:hint="default" w:ascii="DejaVu Serif" w:hAnsi="DejaVu Serif" w:eastAsia="FreeMono" w:cs="DejaVu Serif"/>
          <w:sz w:val="18"/>
          <w:szCs w:val="18"/>
        </w:rPr>
        <w:t>objets marque une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différence significative. Pour l</w:t>
      </w:r>
      <w:r>
        <w:rPr>
          <w:rFonts w:hint="default" w:eastAsia="FreeMono" w:cs="DejaVu Serif"/>
          <w:sz w:val="18"/>
          <w:szCs w:val="18"/>
        </w:rPr>
        <w:t>es objets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Reply</w:t>
      </w:r>
      <w:r>
        <w:rPr>
          <w:rFonts w:hint="default" w:eastAsia="FreeMono" w:cs="DejaVu Serif"/>
          <w:i w:val="0"/>
          <w:iCs w:val="0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la répartition est assez proche de la répartition générale. Par contre en ce qui concerne l</w:t>
      </w:r>
      <w:r>
        <w:rPr>
          <w:rFonts w:hint="default" w:eastAsia="FreeMono" w:cs="DejaVu Serif"/>
          <w:sz w:val="18"/>
          <w:szCs w:val="18"/>
        </w:rPr>
        <w:t>es objets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Tweet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la classe grandement majoritaire </w:t>
      </w:r>
      <w:r>
        <w:rPr>
          <w:rFonts w:hint="default" w:eastAsia="FreeMono" w:cs="DejaVu Serif"/>
          <w:sz w:val="18"/>
          <w:szCs w:val="18"/>
        </w:rPr>
        <w:t xml:space="preserve">est </w:t>
      </w:r>
      <w:r>
        <w:rPr>
          <w:rFonts w:hint="default" w:ascii="DejaVu Serif" w:hAnsi="DejaVu Serif" w:eastAsia="FreeMono" w:cs="DejaVu Serif"/>
          <w:sz w:val="18"/>
          <w:szCs w:val="18"/>
        </w:rPr>
        <w:t>les supports (le contraire aurait été bizarre vu que le tweet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lance la discussion sur la rumeur). Cela pourra être une information très utile pour classer les </w:t>
      </w:r>
      <w:r>
        <w:rPr>
          <w:rFonts w:hint="default" w:eastAsia="FreeMono" w:cs="DejaVu Serif"/>
          <w:sz w:val="18"/>
          <w:szCs w:val="18"/>
        </w:rPr>
        <w:t>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weets. Les </w:t>
      </w:r>
      <w:r>
        <w:rPr>
          <w:rFonts w:hint="default" w:eastAsia="FreeMono" w:cs="DejaVu Serif"/>
          <w:sz w:val="18"/>
          <w:szCs w:val="18"/>
        </w:rPr>
        <w:t>t</w:t>
      </w:r>
      <w:r>
        <w:rPr>
          <w:rFonts w:hint="default" w:ascii="DejaVu Serif" w:hAnsi="DejaVu Serif" w:eastAsia="FreeMono" w:cs="DejaVu Serif"/>
          <w:sz w:val="18"/>
          <w:szCs w:val="18"/>
        </w:rPr>
        <w:t>weets source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qui sont des support</w:t>
      </w:r>
      <w:r>
        <w:rPr>
          <w:rFonts w:hint="default" w:eastAsia="FreeMono" w:cs="DejaVu Serif"/>
          <w:sz w:val="18"/>
          <w:szCs w:val="18"/>
        </w:rPr>
        <w:t>s,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représente</w:t>
      </w:r>
      <w:r>
        <w:rPr>
          <w:rFonts w:hint="default" w:eastAsia="FreeMono" w:cs="DejaVu Serif"/>
          <w:sz w:val="18"/>
          <w:szCs w:val="18"/>
        </w:rPr>
        <w:t>nt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30% du corpus.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Ici nous avons représent</w:t>
      </w:r>
      <w:r>
        <w:rPr>
          <w:rFonts w:hint="default" w:eastAsia="FreeMono" w:cs="DejaVu Serif"/>
          <w:sz w:val="18"/>
          <w:szCs w:val="18"/>
        </w:rPr>
        <w:t>é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les distributions </w:t>
      </w:r>
      <w:r>
        <w:rPr>
          <w:rFonts w:hint="default" w:eastAsia="FreeMono" w:cs="DejaVu Serif"/>
          <w:sz w:val="18"/>
          <w:szCs w:val="18"/>
        </w:rPr>
        <w:t>Z</w:t>
      </w:r>
      <w:r>
        <w:rPr>
          <w:rFonts w:hint="default" w:ascii="DejaVu Serif" w:hAnsi="DejaVu Serif" w:eastAsia="FreeMono" w:cs="DejaVu Serif"/>
          <w:sz w:val="18"/>
          <w:szCs w:val="18"/>
        </w:rPr>
        <w:t>ipfienne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de la fréquence des mots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par catégorie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ordonné du plus au moins fréquent. Sans grande surprise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the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est le mot au premier rang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toutes catégories confondues. </w:t>
      </w:r>
      <w:r>
        <w:rPr>
          <w:rFonts w:hint="default" w:eastAsia="FreeMono" w:cs="DejaVu Serif"/>
          <w:i/>
          <w:iCs/>
          <w:sz w:val="18"/>
          <w:szCs w:val="18"/>
        </w:rPr>
        <w:t>The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n’est pas un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trait distinctif</w:t>
      </w:r>
      <w:r>
        <w:rPr>
          <w:rFonts w:hint="default" w:eastAsia="FreeMono" w:cs="DejaVu Serif"/>
          <w:sz w:val="18"/>
          <w:szCs w:val="18"/>
        </w:rPr>
        <w:t>.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P</w:t>
      </w:r>
      <w:r>
        <w:rPr>
          <w:rFonts w:hint="default" w:ascii="DejaVu Serif" w:hAnsi="DejaVu Serif" w:eastAsia="FreeMono" w:cs="DejaVu Serif"/>
          <w:sz w:val="18"/>
          <w:szCs w:val="18"/>
        </w:rPr>
        <w:t>ar contre tous les mots suivants sont différents ou n’ont pas le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même rang selon la catégorie.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271135" cy="2585085"/>
            <wp:effectExtent l="0" t="0" r="5715" b="5715"/>
            <wp:docPr id="9" name="Image 9" descr="figure_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figure_1-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Répartition Zipfienne des fréquences de mots des commentaires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Le vocabulaire qui ressort en majorité des </w:t>
      </w:r>
      <w:r>
        <w:rPr>
          <w:rFonts w:hint="default" w:eastAsia="FreeMono" w:cs="DejaVu Serif"/>
          <w:i w:val="0"/>
          <w:iCs w:val="0"/>
          <w:sz w:val="18"/>
          <w:szCs w:val="18"/>
        </w:rPr>
        <w:t>commentaires,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est un vocabulaire assez usuel.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271135" cy="2585085"/>
            <wp:effectExtent l="0" t="0" r="5715" b="5715"/>
            <wp:docPr id="10" name="Image 10" descr="figure_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figure_1-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 xml:space="preserve"> Répartition Zipfienne des fréquences de mots des refus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On voit des mots de négation et un vocabulaire d’interpellation se démarquer.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271135" cy="2585085"/>
            <wp:effectExtent l="0" t="0" r="5715" b="5715"/>
            <wp:docPr id="11" name="Image 11" descr="figure_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figure_1-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 Répartition Zipfienne des fréquences de mots des questionnements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Encore plus que la catégorie </w:t>
      </w:r>
      <w:r>
        <w:rPr>
          <w:rFonts w:hint="default" w:eastAsia="FreeMono" w:cs="DejaVu Serif"/>
          <w:sz w:val="18"/>
          <w:szCs w:val="18"/>
        </w:rPr>
        <w:t>refus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: </w:t>
      </w:r>
      <w:r>
        <w:rPr>
          <w:rFonts w:hint="default" w:eastAsia="FreeMono" w:cs="DejaVu Serif"/>
          <w:sz w:val="18"/>
          <w:szCs w:val="18"/>
        </w:rPr>
        <w:t>o</w:t>
      </w:r>
      <w:r>
        <w:rPr>
          <w:rFonts w:hint="default" w:ascii="DejaVu Serif" w:hAnsi="DejaVu Serif" w:eastAsia="FreeMono" w:cs="DejaVu Serif"/>
          <w:sz w:val="18"/>
          <w:szCs w:val="18"/>
        </w:rPr>
        <w:t>n voit clairement des mots interrogatifs et un vocabulaire d’interpellation se démarquer.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271135" cy="2585085"/>
            <wp:effectExtent l="0" t="0" r="5715" b="5715"/>
            <wp:docPr id="12" name="Image 12" descr="figure_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figure_1-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 xml:space="preserve"> Répartition Zipfienne des fréquences de mots des supports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Le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support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n’ont pas l’air d’avoir un vocabulaire clairement propre. Il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y a beaucoup de mots usuels (comme pour les comment</w:t>
      </w:r>
      <w:r>
        <w:rPr>
          <w:rFonts w:hint="default" w:eastAsia="FreeMono" w:cs="DejaVu Serif"/>
          <w:sz w:val="18"/>
          <w:szCs w:val="18"/>
        </w:rPr>
        <w:t>aires</w:t>
      </w:r>
      <w:r>
        <w:rPr>
          <w:rFonts w:hint="default" w:ascii="DejaVu Serif" w:hAnsi="DejaVu Serif" w:eastAsia="FreeMono" w:cs="DejaVu Serif"/>
          <w:sz w:val="18"/>
          <w:szCs w:val="18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Première approche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Vous retrouverez sous le répertoire “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fldChar w:fldCharType="begin"/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instrText xml:space="preserve"> HYPERLINK "https://github.com/EPgg92/SE8-2017" </w:instrTex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fldChar w:fldCharType="separate"/>
      </w:r>
      <w:r>
        <w:rPr>
          <w:rStyle w:val="8"/>
          <w:rFonts w:hint="default" w:ascii="DejaVu Serif" w:hAnsi="DejaVu Serif" w:eastAsia="FreeMono" w:cs="DejaVu Serif"/>
          <w:i/>
          <w:iCs/>
          <w:sz w:val="18"/>
          <w:szCs w:val="18"/>
        </w:rPr>
        <w:t>old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fldChar w:fldCharType="end"/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”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la première version du code qu</w:t>
      </w:r>
      <w:r>
        <w:rPr>
          <w:rFonts w:hint="default" w:eastAsia="FreeMono" w:cs="DejaVu Serif"/>
          <w:sz w:val="18"/>
          <w:szCs w:val="18"/>
        </w:rPr>
        <w:t xml:space="preserve">i avait été </w:t>
      </w:r>
      <w:r>
        <w:rPr>
          <w:rFonts w:hint="default" w:ascii="DejaVu Serif" w:hAnsi="DejaVu Serif" w:eastAsia="FreeMono" w:cs="DejaVu Serif"/>
          <w:sz w:val="18"/>
          <w:szCs w:val="18"/>
        </w:rPr>
        <w:t>fait</w:t>
      </w:r>
      <w:r>
        <w:rPr>
          <w:rFonts w:hint="default" w:eastAsia="FreeMono" w:cs="DejaVu Serif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pour </w:t>
      </w:r>
      <w:r>
        <w:rPr>
          <w:rFonts w:hint="default" w:eastAsia="FreeMono" w:cs="DejaVu Serif"/>
          <w:sz w:val="18"/>
          <w:szCs w:val="18"/>
        </w:rPr>
        <w:t>résoudre la tâche</w:t>
      </w:r>
      <w:r>
        <w:rPr>
          <w:rFonts w:hint="default" w:ascii="DejaVu Serif" w:hAnsi="DejaVu Serif" w:eastAsia="FreeMono" w:cs="DejaVu Serif"/>
          <w:sz w:val="18"/>
          <w:szCs w:val="18"/>
        </w:rPr>
        <w:t>. À cette époque j’avais mal compris l’énoncé du problème et je ne pensais</w:t>
      </w:r>
      <w:r>
        <w:rPr>
          <w:rFonts w:hint="default" w:eastAsia="FreeMono" w:cs="DejaVu Serif"/>
          <w:sz w:val="18"/>
          <w:szCs w:val="18"/>
        </w:rPr>
        <w:t xml:space="preserve"> pas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qu’il fallait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uniquement trier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les réponses aux tweets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et non les tweets sources eux-mêmes. J’avais donc un manque dans ma classification </w:t>
      </w:r>
      <w:r>
        <w:rPr>
          <w:rFonts w:hint="default" w:eastAsia="FreeMono" w:cs="DejaVu Serif"/>
          <w:sz w:val="18"/>
          <w:szCs w:val="18"/>
        </w:rPr>
        <w:t>d’après le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scorer</w:t>
      </w:r>
      <w:r>
        <w:rPr>
          <w:rFonts w:hint="default" w:eastAsia="FreeMono" w:cs="DejaVu Serif"/>
          <w:i/>
          <w:iCs/>
          <w:sz w:val="18"/>
          <w:szCs w:val="18"/>
        </w:rPr>
        <w:t xml:space="preserve">. </w:t>
      </w:r>
      <w:r>
        <w:rPr>
          <w:rFonts w:hint="default" w:eastAsia="FreeMono" w:cs="DejaVu Serif"/>
          <w:i w:val="0"/>
          <w:iCs w:val="0"/>
          <w:sz w:val="18"/>
          <w:szCs w:val="18"/>
        </w:rPr>
        <w:t>Il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>m’indiquait qu’il manquait 272 classifications; ce qui correspond au nombre de tweets sources. Nous n’allons pas représenter les résultats qu</w:t>
      </w:r>
      <w:r>
        <w:rPr>
          <w:rFonts w:hint="default" w:eastAsia="FreeMono" w:cs="DejaVu Serif"/>
          <w:sz w:val="18"/>
          <w:szCs w:val="18"/>
        </w:rPr>
        <w:t>i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avai</w:t>
      </w:r>
      <w:r>
        <w:rPr>
          <w:rFonts w:hint="default" w:eastAsia="FreeMono" w:cs="DejaVu Serif"/>
          <w:sz w:val="18"/>
          <w:szCs w:val="18"/>
        </w:rPr>
        <w:t>en</w:t>
      </w:r>
      <w:r>
        <w:rPr>
          <w:rFonts w:hint="default" w:ascii="DejaVu Serif" w:hAnsi="DejaVu Serif" w:eastAsia="FreeMono" w:cs="DejaVu Serif"/>
          <w:sz w:val="18"/>
          <w:szCs w:val="18"/>
        </w:rPr>
        <w:t>t</w:t>
      </w:r>
      <w:r>
        <w:rPr>
          <w:rFonts w:hint="default" w:eastAsia="FreeMono" w:cs="DejaVu Serif"/>
          <w:sz w:val="18"/>
          <w:szCs w:val="18"/>
        </w:rPr>
        <w:t xml:space="preserve"> été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obtenu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avec notre corpus incomplet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car cela ne fait pas de sens de se baser sur des résultats incorrects. Par contre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certaines observations demeurent vraies. En effet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dans cette solution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nous utilisons simplement la fréquence de mots par catégorie</w:t>
      </w:r>
      <w:r>
        <w:rPr>
          <w:rFonts w:hint="default" w:eastAsia="FreeMono" w:cs="DejaVu Serif"/>
          <w:sz w:val="18"/>
          <w:szCs w:val="18"/>
        </w:rPr>
        <w:t xml:space="preserve">, afin de </w:t>
      </w:r>
      <w:r>
        <w:rPr>
          <w:rFonts w:hint="default" w:ascii="DejaVu Serif" w:hAnsi="DejaVu Serif" w:eastAsia="FreeMono" w:cs="DejaVu Serif"/>
          <w:sz w:val="18"/>
          <w:szCs w:val="18"/>
        </w:rPr>
        <w:t>calculer l’</w:t>
      </w:r>
      <w:r>
        <w:rPr>
          <w:rFonts w:hint="default" w:ascii="DejaVu Serif" w:hAnsi="DejaVu Serif" w:eastAsia="FreeMono" w:cs="DejaVu Serif"/>
          <w:b w:val="0"/>
          <w:bCs w:val="0"/>
          <w:i/>
          <w:iCs/>
          <w:sz w:val="18"/>
          <w:szCs w:val="18"/>
        </w:rPr>
        <w:t>argmax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sur la liste des produit des fréquences de mots par catégorie. On remarque </w:t>
      </w:r>
      <w:r>
        <w:rPr>
          <w:rFonts w:hint="default" w:eastAsia="FreeMono" w:cs="DejaVu Serif"/>
          <w:sz w:val="18"/>
          <w:szCs w:val="18"/>
        </w:rPr>
        <w:t xml:space="preserve">notamment </w:t>
      </w:r>
      <w:r>
        <w:rPr>
          <w:rFonts w:hint="default" w:ascii="DejaVu Serif" w:hAnsi="DejaVu Serif" w:eastAsia="FreeMono" w:cs="DejaVu Serif"/>
          <w:sz w:val="18"/>
          <w:szCs w:val="18"/>
        </w:rPr>
        <w:t>que plus la probabilité des mots inconnus est lissé</w:t>
      </w:r>
      <w:r>
        <w:rPr>
          <w:rFonts w:hint="default" w:eastAsia="FreeMono" w:cs="DejaVu Serif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avec une valeur basse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plus les prédictions de classes sont bonnes. Ce modèle est un algorithme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na</w:t>
      </w:r>
      <w:r>
        <w:rPr>
          <w:rFonts w:hint="default" w:eastAsia="FreeMono" w:cs="DejaVu Serif"/>
          <w:i/>
          <w:iCs/>
          <w:sz w:val="18"/>
          <w:szCs w:val="18"/>
        </w:rPr>
        <w:t>i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ve bayes </w:t>
      </w:r>
      <w:r>
        <w:rPr>
          <w:rFonts w:hint="default" w:ascii="DejaVu Serif" w:hAnsi="DejaVu Serif" w:eastAsia="FreeMono" w:cs="DejaVu Serif"/>
          <w:sz w:val="18"/>
          <w:szCs w:val="18"/>
        </w:rPr>
        <w:t>en soit.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Avec un numérateur</w:t>
      </w:r>
      <w:r>
        <w:rPr>
          <w:rFonts w:hint="default" w:eastAsia="FreeMono" w:cs="DejaVu Serif"/>
          <w:sz w:val="18"/>
          <w:szCs w:val="18"/>
        </w:rPr>
        <w:t xml:space="preserve"> de mots inconnus à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10</w:t>
      </w:r>
      <w:r>
        <w:rPr>
          <w:rFonts w:hint="default" w:ascii="DejaVu Serif" w:hAnsi="DejaVu Serif" w:eastAsia="FreeMono" w:cs="DejaVu Serif"/>
          <w:sz w:val="18"/>
          <w:szCs w:val="18"/>
          <w:vertAlign w:val="superscript"/>
        </w:rPr>
        <w:t>-11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on obtient ces résultats:</w:t>
      </w:r>
    </w:p>
    <w:tbl>
      <w:tblPr>
        <w:tblStyle w:val="9"/>
        <w:tblpPr w:leftFromText="180" w:rightFromText="180" w:vertAnchor="text" w:horzAnchor="page" w:tblpX="3229" w:tblpY="200"/>
        <w:tblOverlap w:val="never"/>
        <w:tblW w:w="6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255"/>
        <w:gridCol w:w="1256"/>
        <w:gridCol w:w="1257"/>
        <w:gridCol w:w="1256"/>
      </w:tblGrid>
      <w:tr>
        <w:trPr>
          <w:trHeight w:val="392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C:pred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comment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deny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query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support</w:t>
            </w:r>
          </w:p>
        </w:tc>
      </w:tr>
      <w:tr>
        <w:trPr>
          <w:trHeight w:val="332" w:hRule="atLeast"/>
        </w:trPr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comment</w:t>
            </w:r>
          </w:p>
        </w:tc>
        <w:tc>
          <w:tcPr>
            <w:tcW w:w="125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1257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13</w:t>
            </w:r>
          </w:p>
        </w:tc>
      </w:tr>
      <w:tr>
        <w:trPr>
          <w:trHeight w:val="274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deny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query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4</w:t>
            </w:r>
          </w:p>
        </w:tc>
      </w:tr>
      <w:tr>
        <w:trPr>
          <w:trHeight w:val="282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support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45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4"/>
        <w:rPr>
          <w:rFonts w:hint="default"/>
        </w:rPr>
      </w:pPr>
      <w:r>
        <w:t xml:space="preserve">Tableau </w:t>
      </w:r>
      <w:r>
        <w:t>2</w:t>
      </w:r>
      <w:r>
        <w:t xml:space="preserve"> </w:t>
      </w:r>
      <w:r>
        <w:t>Table de confusion pour la première approche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Soit 51.25% d’exactitude.</w:t>
      </w:r>
    </w:p>
    <w:p>
      <w:pPr>
        <w:pStyle w:val="2"/>
        <w:rPr>
          <w:rFonts w:hint="default"/>
        </w:rPr>
      </w:pPr>
      <w:r>
        <w:rPr>
          <w:rFonts w:hint="default"/>
        </w:rPr>
        <w:t>Deuxième approche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Dans cette seconde approche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nous tentons des solutions de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machine learning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après </w:t>
      </w:r>
      <w:r>
        <w:rPr>
          <w:rFonts w:hint="default" w:eastAsia="FreeMono" w:cs="DejaVu Serif"/>
          <w:sz w:val="18"/>
          <w:szCs w:val="18"/>
        </w:rPr>
        <w:t xml:space="preserve">avoir remarqué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la complexité de la tâche </w:t>
      </w:r>
      <w:r>
        <w:rPr>
          <w:rFonts w:hint="default" w:eastAsia="FreeMono" w:cs="DejaVu Serif"/>
          <w:sz w:val="18"/>
          <w:szCs w:val="18"/>
        </w:rPr>
        <w:t>de la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première approche. Nous avons donc vectorisé </w:t>
      </w:r>
      <w:r>
        <w:rPr>
          <w:rFonts w:hint="default" w:eastAsia="FreeMono" w:cs="DejaVu Serif"/>
          <w:sz w:val="18"/>
          <w:szCs w:val="18"/>
        </w:rPr>
        <w:t xml:space="preserve">les </w:t>
      </w:r>
      <w:r>
        <w:rPr>
          <w:rFonts w:hint="default" w:ascii="DejaVu Serif" w:hAnsi="DejaVu Serif" w:eastAsia="FreeMono" w:cs="DejaVu Serif"/>
          <w:sz w:val="18"/>
          <w:szCs w:val="18"/>
        </w:rPr>
        <w:t>informations textuelles de deux manières pour le moment: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5142865" cy="2009775"/>
            <wp:effectExtent l="0" t="0" r="635" b="9525"/>
            <wp:docPr id="1" name="Image 1" descr="vecteur ta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ecteur tal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 xml:space="preserve"> Différentes représentations vectorielles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Les vecteurs de présence contienne</w:t>
      </w:r>
      <w:r>
        <w:rPr>
          <w:rFonts w:hint="default" w:eastAsia="FreeMono" w:cs="DejaVu Serif"/>
          <w:sz w:val="18"/>
          <w:szCs w:val="18"/>
        </w:rPr>
        <w:t>nt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le nombre de fois q</w:t>
      </w:r>
      <w:r>
        <w:rPr>
          <w:rFonts w:hint="default" w:eastAsia="FreeMono" w:cs="DejaVu Serif"/>
          <w:sz w:val="18"/>
          <w:szCs w:val="18"/>
        </w:rPr>
        <w:t xml:space="preserve">u’un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mot est vu dans le tweet. Chaque dimension du vecteur représente un mot du vocabulaire total des </w:t>
      </w:r>
      <w:r>
        <w:rPr>
          <w:rFonts w:hint="default" w:eastAsia="FreeMono" w:cs="DejaVu Serif"/>
          <w:sz w:val="18"/>
          <w:szCs w:val="18"/>
        </w:rPr>
        <w:t>tweets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d’entraînement.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Les vecteurs de fréquence contiennent 4 fois plus d’informations que les vecteurs de présences</w:t>
      </w:r>
      <w:r>
        <w:rPr>
          <w:rFonts w:hint="default" w:eastAsia="FreeMono" w:cs="DejaVu Serif"/>
          <w:sz w:val="18"/>
          <w:szCs w:val="18"/>
        </w:rPr>
        <w:t>.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C</w:t>
      </w:r>
      <w:r>
        <w:rPr>
          <w:rFonts w:hint="default" w:ascii="DejaVu Serif" w:hAnsi="DejaVu Serif" w:eastAsia="FreeMono" w:cs="DejaVu Serif"/>
          <w:sz w:val="18"/>
          <w:szCs w:val="18"/>
        </w:rPr>
        <w:t>haque quart d</w:t>
      </w:r>
      <w:r>
        <w:rPr>
          <w:rFonts w:hint="default" w:eastAsia="FreeMono" w:cs="DejaVu Serif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vecteur représente la fréquence relative par catégorie de chaque mot du tweet. </w:t>
      </w:r>
      <w:r>
        <w:rPr>
          <w:rFonts w:hint="default" w:eastAsia="FreeMono" w:cs="DejaVu Serif"/>
          <w:sz w:val="18"/>
          <w:szCs w:val="18"/>
        </w:rPr>
        <w:t>P</w:t>
      </w:r>
      <w:r>
        <w:rPr>
          <w:rFonts w:hint="default" w:ascii="DejaVu Serif" w:hAnsi="DejaVu Serif" w:eastAsia="FreeMono" w:cs="DejaVu Serif"/>
          <w:sz w:val="18"/>
          <w:szCs w:val="18"/>
        </w:rPr>
        <w:t>our le moment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n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ous ne présenterons pas les résultats des vecteurs </w:t>
      </w:r>
      <w:r>
        <w:rPr>
          <w:rFonts w:hint="default" w:eastAsia="FreeMono" w:cs="DejaVu Serif"/>
          <w:sz w:val="18"/>
          <w:szCs w:val="18"/>
        </w:rPr>
        <w:t xml:space="preserve">de </w:t>
      </w:r>
      <w:r>
        <w:rPr>
          <w:rFonts w:hint="default" w:ascii="DejaVu Serif" w:hAnsi="DejaVu Serif" w:eastAsia="FreeMono" w:cs="DejaVu Serif"/>
          <w:sz w:val="18"/>
          <w:szCs w:val="18"/>
        </w:rPr>
        <w:t>fréquences</w:t>
      </w:r>
      <w:r>
        <w:rPr>
          <w:rFonts w:hint="default" w:eastAsia="FreeMono" w:cs="DejaVu Serif"/>
          <w:sz w:val="18"/>
          <w:szCs w:val="18"/>
        </w:rPr>
        <w:t>, car il reste quelques problèmes dans leur création</w:t>
      </w:r>
      <w:r>
        <w:rPr>
          <w:rFonts w:hint="default" w:ascii="DejaVu Serif" w:hAnsi="DejaVu Serif" w:eastAsia="FreeMono" w:cs="DejaVu Serif"/>
          <w:sz w:val="18"/>
          <w:szCs w:val="18"/>
        </w:rPr>
        <w:t>.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Modèles: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eastAsia="FreeMono" w:cs="DejaVu Serif"/>
          <w:sz w:val="18"/>
          <w:szCs w:val="18"/>
        </w:rPr>
        <w:t>La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vectorisation</w:t>
      </w:r>
      <w:r>
        <w:rPr>
          <w:rFonts w:hint="default" w:eastAsia="FreeMono" w:cs="DejaVu Serif"/>
          <w:sz w:val="18"/>
          <w:szCs w:val="18"/>
        </w:rPr>
        <w:t xml:space="preserve"> de présence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a été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test</w:t>
      </w:r>
      <w:r>
        <w:rPr>
          <w:rFonts w:hint="default" w:eastAsia="FreeMono" w:cs="DejaVu Serif"/>
          <w:sz w:val="18"/>
          <w:szCs w:val="18"/>
        </w:rPr>
        <w:t>ée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sur deux modèles. Nous allons ici vous les présenter</w:t>
      </w:r>
      <w:r>
        <w:rPr>
          <w:rFonts w:hint="default" w:eastAsia="FreeMono" w:cs="DejaVu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Na</w:t>
      </w:r>
      <w:r>
        <w:rPr>
          <w:rFonts w:hint="default"/>
        </w:rPr>
        <w:t>i</w:t>
      </w:r>
      <w:r>
        <w:rPr>
          <w:rFonts w:hint="default"/>
        </w:rPr>
        <w:t xml:space="preserve">ve Bayes: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En utilisant la librairie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>Scikit-Learn</w:t>
      </w:r>
      <w:r>
        <w:rPr>
          <w:rFonts w:hint="default" w:eastAsia="FreeMono" w:cs="DejaVu Serif"/>
          <w:i w:val="0"/>
          <w:iCs w:val="0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nous avons cré</w:t>
      </w:r>
      <w:r>
        <w:rPr>
          <w:rFonts w:hint="default" w:eastAsia="FreeMono" w:cs="DejaVu Serif"/>
          <w:sz w:val="18"/>
          <w:szCs w:val="18"/>
        </w:rPr>
        <w:t>é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un modèle na</w:t>
      </w:r>
      <w:r>
        <w:rPr>
          <w:rFonts w:hint="default" w:eastAsia="FreeMono" w:cs="DejaVu Serif"/>
          <w:sz w:val="18"/>
          <w:szCs w:val="18"/>
        </w:rPr>
        <w:t>i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ve bayes utilisant une </w:t>
      </w:r>
      <w:r>
        <w:rPr>
          <w:rFonts w:hint="default" w:eastAsia="FreeMono" w:cs="DejaVu Serif"/>
          <w:sz w:val="18"/>
          <w:szCs w:val="18"/>
        </w:rPr>
        <w:t xml:space="preserve">fonction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gaussienne pour la classification. Ce modèle prend des vecteur en entrée et ressort une classification en sortie.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1938020" cy="550545"/>
            <wp:effectExtent l="0" t="0" r="5080" b="1905"/>
            <wp:docPr id="4" name="Image 4" descr="bayes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bayestheore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Neural network: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Notre second modèle est un réseau neuronal</w:t>
      </w:r>
      <w:r>
        <w:rPr>
          <w:rFonts w:hint="default" w:eastAsia="FreeMono" w:cs="DejaVu Serif"/>
          <w:sz w:val="18"/>
          <w:szCs w:val="18"/>
        </w:rPr>
        <w:t xml:space="preserve"> propulsé dans un environnement </w:t>
      </w:r>
      <w:r>
        <w:rPr>
          <w:rFonts w:hint="default" w:eastAsia="FreeMono" w:cs="DejaVu Serif"/>
          <w:i/>
          <w:iCs/>
          <w:sz w:val="18"/>
          <w:szCs w:val="18"/>
        </w:rPr>
        <w:t xml:space="preserve">TensorFlow </w:t>
      </w:r>
      <w:r>
        <w:rPr>
          <w:rFonts w:hint="default" w:eastAsia="FreeMono" w:cs="DejaVu Serif"/>
          <w:sz w:val="18"/>
          <w:szCs w:val="18"/>
        </w:rPr>
        <w:t xml:space="preserve">grâce à </w:t>
      </w:r>
      <w:r>
        <w:rPr>
          <w:rFonts w:hint="default" w:eastAsia="FreeMono" w:cs="DejaVu Serif"/>
          <w:i/>
          <w:iCs/>
          <w:sz w:val="18"/>
          <w:szCs w:val="18"/>
        </w:rPr>
        <w:t>Keras</w:t>
      </w:r>
      <w:r>
        <w:rPr>
          <w:rFonts w:hint="default" w:ascii="DejaVu Serif" w:hAnsi="DejaVu Serif" w:eastAsia="FreeMono" w:cs="DejaVu Serif"/>
          <w:sz w:val="18"/>
          <w:szCs w:val="18"/>
        </w:rPr>
        <w:t>. Celui-ci prend les mêmes entrées et donne les mêmes classification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que le modèle précédent. Ce modèle neuronal contient </w:t>
      </w:r>
      <w:r>
        <w:rPr>
          <w:rFonts w:hint="default" w:eastAsia="FreeMono" w:cs="DejaVu Serif"/>
          <w:sz w:val="18"/>
          <w:szCs w:val="18"/>
        </w:rPr>
        <w:t>trois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couche</w:t>
      </w:r>
      <w:r>
        <w:rPr>
          <w:rFonts w:hint="default" w:eastAsia="FreeMono" w:cs="DejaVu Serif"/>
          <w:sz w:val="18"/>
          <w:szCs w:val="18"/>
        </w:rPr>
        <w:t>s,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donc une couche cachée. Les 2 premières couches ont 100 unités </w:t>
      </w:r>
      <w:r>
        <w:rPr>
          <w:rFonts w:hint="default" w:eastAsia="FreeMono" w:cs="DejaVu Serif"/>
          <w:sz w:val="18"/>
          <w:szCs w:val="18"/>
        </w:rPr>
        <w:t>qui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s’active</w:t>
      </w:r>
      <w:r>
        <w:rPr>
          <w:rFonts w:hint="default" w:eastAsia="FreeMono" w:cs="DejaVu Serif"/>
          <w:sz w:val="18"/>
          <w:szCs w:val="18"/>
        </w:rPr>
        <w:t>nt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avec “relu”</w:t>
      </w:r>
      <w:r>
        <w:rPr>
          <w:rFonts w:hint="default" w:eastAsia="FreeMono" w:cs="DejaVu Serif"/>
          <w:sz w:val="18"/>
          <w:szCs w:val="18"/>
        </w:rPr>
        <w:t>. L</w:t>
      </w:r>
      <w:r>
        <w:rPr>
          <w:rFonts w:hint="default" w:ascii="DejaVu Serif" w:hAnsi="DejaVu Serif" w:eastAsia="FreeMono" w:cs="DejaVu Serif"/>
          <w:sz w:val="18"/>
          <w:szCs w:val="18"/>
        </w:rPr>
        <w:t>a dernière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 xml:space="preserve">contient </w:t>
      </w:r>
      <w:r>
        <w:rPr>
          <w:rFonts w:hint="default" w:ascii="DejaVu Serif" w:hAnsi="DejaVu Serif" w:eastAsia="FreeMono" w:cs="DejaVu Serif"/>
          <w:sz w:val="18"/>
          <w:szCs w:val="18"/>
        </w:rPr>
        <w:t>20 unités</w:t>
      </w:r>
      <w:r>
        <w:rPr>
          <w:rFonts w:hint="default" w:eastAsia="FreeMono" w:cs="DejaVu Serif"/>
          <w:sz w:val="18"/>
          <w:szCs w:val="18"/>
        </w:rPr>
        <w:t xml:space="preserve"> qui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s’active</w:t>
      </w:r>
      <w:r>
        <w:rPr>
          <w:rFonts w:hint="default" w:eastAsia="FreeMono" w:cs="DejaVu Serif"/>
          <w:sz w:val="18"/>
          <w:szCs w:val="18"/>
        </w:rPr>
        <w:t>nt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avec un “softmax”.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inline distT="0" distB="0" distL="114300" distR="114300">
            <wp:extent cx="4869180" cy="3066415"/>
            <wp:effectExtent l="0" t="0" r="7620" b="635"/>
            <wp:docPr id="5" name="Image 5" descr="neural ne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neural net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 xml:space="preserve"> Schéma du réseau neuronal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Résultats: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Comme précédemment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les prédi</w:t>
      </w:r>
      <w:r>
        <w:rPr>
          <w:rFonts w:hint="default" w:eastAsia="FreeMono" w:cs="DejaVu Serif"/>
          <w:sz w:val="18"/>
          <w:szCs w:val="18"/>
        </w:rPr>
        <w:t>c</w:t>
      </w:r>
      <w:r>
        <w:rPr>
          <w:rFonts w:hint="default" w:ascii="DejaVu Serif" w:hAnsi="DejaVu Serif" w:eastAsia="FreeMono" w:cs="DejaVu Serif"/>
          <w:sz w:val="18"/>
          <w:szCs w:val="18"/>
        </w:rPr>
        <w:t>tion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pour le modèle Na</w:t>
      </w:r>
      <w:r>
        <w:rPr>
          <w:rFonts w:hint="default" w:eastAsia="FreeMono" w:cs="DejaVu Serif"/>
          <w:sz w:val="18"/>
          <w:szCs w:val="18"/>
        </w:rPr>
        <w:t>i</w:t>
      </w:r>
      <w:r>
        <w:rPr>
          <w:rFonts w:hint="default" w:ascii="DejaVu Serif" w:hAnsi="DejaVu Serif" w:eastAsia="FreeMono" w:cs="DejaVu Serif"/>
          <w:sz w:val="18"/>
          <w:szCs w:val="18"/>
        </w:rPr>
        <w:t>ve Bayes de Scikit-Learn ne sont pas très hautes:</w:t>
      </w:r>
    </w:p>
    <w:tbl>
      <w:tblPr>
        <w:tblStyle w:val="9"/>
        <w:tblpPr w:leftFromText="180" w:rightFromText="180" w:vertAnchor="text" w:horzAnchor="page" w:tblpX="3254" w:tblpY="196"/>
        <w:tblOverlap w:val="never"/>
        <w:tblW w:w="6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255"/>
        <w:gridCol w:w="1256"/>
        <w:gridCol w:w="1257"/>
        <w:gridCol w:w="1256"/>
      </w:tblGrid>
      <w:tr>
        <w:trPr>
          <w:trHeight w:val="392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C:pred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comment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deny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query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support</w:t>
            </w:r>
          </w:p>
        </w:tc>
      </w:tr>
      <w:tr>
        <w:trPr>
          <w:trHeight w:val="332" w:hRule="atLeast"/>
        </w:trPr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comment</w:t>
            </w:r>
          </w:p>
        </w:tc>
        <w:tc>
          <w:tcPr>
            <w:tcW w:w="125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87</w:t>
            </w:r>
          </w:p>
        </w:tc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257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39</w:t>
            </w:r>
          </w:p>
        </w:tc>
      </w:tr>
      <w:tr>
        <w:trPr>
          <w:trHeight w:val="274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deny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</w:t>
            </w:r>
          </w:p>
        </w:tc>
      </w:tr>
      <w:tr>
        <w:trPr>
          <w:trHeight w:val="274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query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6</w:t>
            </w:r>
          </w:p>
        </w:tc>
      </w:tr>
      <w:tr>
        <w:trPr>
          <w:trHeight w:val="282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support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47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4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Tableau </w:t>
      </w:r>
      <w:r>
        <w:t>3</w:t>
      </w:r>
      <w:r>
        <w:t xml:space="preserve"> </w:t>
      </w:r>
      <w:r>
        <w:t>Table de confusion  pour le modèle Naive Bayes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Avec une exactitude de 38%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>o</w:t>
      </w:r>
      <w:r>
        <w:rPr>
          <w:rFonts w:hint="default" w:ascii="DejaVu Serif" w:hAnsi="DejaVu Serif" w:eastAsia="FreeMono" w:cs="DejaVu Serif"/>
          <w:sz w:val="18"/>
          <w:szCs w:val="18"/>
        </w:rPr>
        <w:t>n voit clairement que le passage aux vecteurs pose un problème</w:t>
      </w:r>
      <w:r>
        <w:rPr>
          <w:rFonts w:hint="default" w:eastAsia="FreeMono" w:cs="DejaVu Serif"/>
          <w:sz w:val="18"/>
          <w:szCs w:val="18"/>
        </w:rPr>
        <w:t>. C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ertaines informations pondérées </w:t>
      </w:r>
      <w:r>
        <w:rPr>
          <w:rFonts w:hint="default" w:eastAsia="FreeMono" w:cs="DejaVu Serif"/>
          <w:sz w:val="18"/>
          <w:szCs w:val="18"/>
        </w:rPr>
        <w:t xml:space="preserve">en tant que </w:t>
      </w:r>
      <w:r>
        <w:rPr>
          <w:rFonts w:hint="default" w:ascii="DejaVu Serif" w:hAnsi="DejaVu Serif" w:eastAsia="FreeMono" w:cs="DejaVu Serif"/>
          <w:sz w:val="18"/>
          <w:szCs w:val="18"/>
        </w:rPr>
        <w:t>fondamentales</w:t>
      </w:r>
      <w:r>
        <w:rPr>
          <w:rFonts w:hint="default" w:eastAsia="FreeMono" w:cs="DejaVu Serif"/>
          <w:sz w:val="18"/>
          <w:szCs w:val="18"/>
        </w:rPr>
        <w:t xml:space="preserve"> influencent une erreur de classification</w:t>
      </w:r>
      <w:r>
        <w:rPr>
          <w:rFonts w:hint="default" w:ascii="DejaVu Serif" w:hAnsi="DejaVu Serif" w:eastAsia="FreeMono" w:cs="DejaVu Serif"/>
          <w:sz w:val="18"/>
          <w:szCs w:val="18"/>
        </w:rPr>
        <w:t>. Mais utilis</w:t>
      </w:r>
      <w:r>
        <w:rPr>
          <w:rFonts w:hint="default" w:eastAsia="FreeMono" w:cs="DejaVu Serif"/>
          <w:sz w:val="18"/>
          <w:szCs w:val="18"/>
        </w:rPr>
        <w:t>ée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avec des systèmes plus intelligents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la vectorisation </w:t>
      </w:r>
      <w:r>
        <w:rPr>
          <w:rFonts w:hint="default" w:eastAsia="FreeMono" w:cs="DejaVu Serif"/>
          <w:sz w:val="18"/>
          <w:szCs w:val="18"/>
        </w:rPr>
        <w:t>a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son importance.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Pour les réseaux neuronaux</w:t>
      </w:r>
      <w:r>
        <w:rPr>
          <w:rFonts w:hint="default" w:eastAsia="FreeMono" w:cs="DejaVu Serif"/>
          <w:sz w:val="18"/>
          <w:szCs w:val="18"/>
        </w:rPr>
        <w:t>,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</w:t>
      </w:r>
      <w:r>
        <w:rPr>
          <w:rFonts w:hint="default" w:eastAsia="FreeMono" w:cs="DejaVu Serif"/>
          <w:sz w:val="18"/>
          <w:szCs w:val="18"/>
        </w:rPr>
        <w:t xml:space="preserve">nous </w:t>
      </w:r>
      <w:r>
        <w:rPr>
          <w:rFonts w:hint="default" w:ascii="DejaVu Serif" w:hAnsi="DejaVu Serif" w:eastAsia="FreeMono" w:cs="DejaVu Serif"/>
          <w:sz w:val="18"/>
          <w:szCs w:val="18"/>
        </w:rPr>
        <w:t>vous présent</w:t>
      </w:r>
      <w:r>
        <w:rPr>
          <w:rFonts w:hint="default" w:eastAsia="FreeMono" w:cs="DejaVu Serif"/>
          <w:sz w:val="18"/>
          <w:szCs w:val="18"/>
        </w:rPr>
        <w:t>ons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les meilleurs résultats en fonction du nombre de période</w:t>
      </w:r>
      <w:r>
        <w:rPr>
          <w:rFonts w:hint="default" w:eastAsia="FreeMono" w:cs="DejaVu Serif"/>
          <w:sz w:val="18"/>
          <w:szCs w:val="18"/>
        </w:rPr>
        <w:t>s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d’entrainement. Ce nombre varie entre 50 et 1000 </w:t>
      </w:r>
      <w:r>
        <w:rPr>
          <w:rFonts w:hint="default" w:eastAsia="FreeMono" w:cs="DejaVu Serif"/>
          <w:sz w:val="18"/>
          <w:szCs w:val="18"/>
        </w:rPr>
        <w:t>modulo 50</w:t>
      </w:r>
      <w:r>
        <w:rPr>
          <w:rFonts w:hint="default" w:ascii="DejaVu Serif" w:hAnsi="DejaVu Serif" w:eastAsia="FreeMono" w:cs="DejaVu Serif"/>
          <w:sz w:val="18"/>
          <w:szCs w:val="18"/>
        </w:rPr>
        <w:t>. Comme vous pouvez le voir dans l’image</w:t>
      </w:r>
      <w:r>
        <w:rPr>
          <w:rFonts w:hint="default" w:eastAsia="FreeMono" w:cs="DejaVu Serif"/>
          <w:sz w:val="18"/>
          <w:szCs w:val="18"/>
        </w:rPr>
        <w:t xml:space="preserve"> 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suivante </w:t>
      </w:r>
      <w:r>
        <w:rPr>
          <w:rFonts w:hint="default" w:eastAsia="FreeMono" w:cs="DejaVu Serif"/>
          <w:sz w:val="18"/>
          <w:szCs w:val="18"/>
        </w:rPr>
        <w:t>(figure 9)</w:t>
      </w:r>
      <w:r>
        <w:rPr>
          <w:rFonts w:hint="default" w:eastAsia="FreeMono" w:cs="DejaVu Serif"/>
          <w:sz w:val="18"/>
          <w:szCs w:val="18"/>
        </w:rPr>
        <w:t xml:space="preserve">, </w:t>
      </w:r>
      <w:r>
        <w:rPr>
          <w:rFonts w:hint="default" w:ascii="DejaVu Serif" w:hAnsi="DejaVu Serif" w:eastAsia="FreeMono" w:cs="DejaVu Serif"/>
          <w:sz w:val="18"/>
          <w:szCs w:val="18"/>
        </w:rPr>
        <w:t>l</w:t>
      </w:r>
      <w:r>
        <w:rPr>
          <w:rFonts w:hint="default" w:eastAsia="FreeMono" w:cs="DejaVu Serif"/>
          <w:sz w:val="18"/>
          <w:szCs w:val="18"/>
        </w:rPr>
        <w:t>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meilleur nombre de période est 850. </w:t>
      </w:r>
    </w:p>
    <w:tbl>
      <w:tblPr>
        <w:tblStyle w:val="9"/>
        <w:tblpPr w:leftFromText="180" w:rightFromText="180" w:vertAnchor="text" w:horzAnchor="page" w:tblpX="3254" w:tblpY="251"/>
        <w:tblOverlap w:val="never"/>
        <w:tblW w:w="6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255"/>
        <w:gridCol w:w="1256"/>
        <w:gridCol w:w="1257"/>
        <w:gridCol w:w="1256"/>
      </w:tblGrid>
      <w:tr>
        <w:trPr>
          <w:trHeight w:val="392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  <w:t>C:pred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comment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deny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query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support</w:t>
            </w:r>
          </w:p>
        </w:tc>
      </w:tr>
      <w:tr>
        <w:trPr>
          <w:trHeight w:val="332" w:hRule="atLeast"/>
        </w:trPr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comment</w:t>
            </w:r>
          </w:p>
        </w:tc>
        <w:tc>
          <w:tcPr>
            <w:tcW w:w="125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160</w:t>
            </w:r>
          </w:p>
        </w:tc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257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2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173</w:t>
            </w:r>
          </w:p>
        </w:tc>
      </w:tr>
      <w:tr>
        <w:trPr>
          <w:trHeight w:val="274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deny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11</w:t>
            </w:r>
          </w:p>
        </w:tc>
      </w:tr>
      <w:tr>
        <w:trPr>
          <w:trHeight w:val="274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query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28</w:t>
            </w:r>
          </w:p>
        </w:tc>
      </w:tr>
      <w:tr>
        <w:trPr>
          <w:trHeight w:val="282" w:hRule="atLeast"/>
        </w:trPr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FFFFFF"/>
                <w:sz w:val="18"/>
                <w:szCs w:val="18"/>
              </w:rPr>
              <w:t>support</w:t>
            </w:r>
          </w:p>
        </w:tc>
        <w:tc>
          <w:tcPr>
            <w:tcW w:w="1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45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25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2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DejaVu Serif" w:hAnsi="DejaVu Serif" w:eastAsia="FreeMono" w:cs="DejaVu Serif"/>
                <w:color w:val="000000"/>
                <w:sz w:val="18"/>
                <w:szCs w:val="18"/>
                <w:vertAlign w:val="baseline"/>
              </w:rPr>
              <w:t>69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pStyle w:val="4"/>
        <w:rPr>
          <w:rFonts w:hint="default" w:ascii="DejaVu Serif" w:hAnsi="DejaVu Serif" w:eastAsia="FreeMono" w:cs="DejaVu Serif"/>
          <w:sz w:val="18"/>
          <w:szCs w:val="18"/>
        </w:rPr>
      </w:pPr>
      <w:r>
        <w:t xml:space="preserve">Tableau </w:t>
      </w:r>
      <w:r>
        <w:t>4</w:t>
      </w:r>
      <w:r>
        <w:t xml:space="preserve"> </w:t>
      </w:r>
      <w:r>
        <w:t>Table de confusion pour le réseau neuronal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t>Avec une exactitude</w:t>
      </w:r>
      <w:r>
        <w:rPr>
          <w:rFonts w:hint="default" w:eastAsia="FreeMono" w:cs="DejaVu Serif"/>
          <w:sz w:val="18"/>
          <w:szCs w:val="18"/>
        </w:rPr>
        <w:t xml:space="preserve"> de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71%. La classe </w:t>
      </w:r>
      <w:r>
        <w:rPr>
          <w:rFonts w:hint="default" w:ascii="DejaVu Serif" w:hAnsi="DejaVu Serif" w:eastAsia="FreeMono" w:cs="DejaVu Serif"/>
          <w:i/>
          <w:iCs/>
          <w:sz w:val="18"/>
          <w:szCs w:val="18"/>
        </w:rPr>
        <w:t xml:space="preserve">deny </w:t>
      </w:r>
      <w:r>
        <w:rPr>
          <w:rFonts w:hint="default" w:ascii="DejaVu Serif" w:hAnsi="DejaVu Serif" w:eastAsia="FreeMono" w:cs="DejaVu Serif"/>
          <w:sz w:val="18"/>
          <w:szCs w:val="18"/>
        </w:rPr>
        <w:t>n’est clairement pas distingu</w:t>
      </w:r>
      <w:r>
        <w:rPr>
          <w:rFonts w:hint="default" w:eastAsia="FreeMono" w:cs="DejaVu Serif"/>
          <w:sz w:val="18"/>
          <w:szCs w:val="18"/>
        </w:rPr>
        <w:t>ée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des autres. L’efficience de ces résultats réside dans le fait que le système est beaucoup entraîné. Mais cela </w:t>
      </w:r>
      <w:r>
        <w:rPr>
          <w:rFonts w:hint="default" w:eastAsia="FreeMono" w:cs="DejaVu Serif"/>
          <w:sz w:val="18"/>
          <w:szCs w:val="18"/>
        </w:rPr>
        <w:t>a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un co</w:t>
      </w:r>
      <w:r>
        <w:rPr>
          <w:rFonts w:hint="default" w:eastAsia="FreeMono" w:cs="DejaVu Serif"/>
          <w:sz w:val="18"/>
          <w:szCs w:val="18"/>
        </w:rPr>
        <w:t>ût</w:t>
      </w:r>
      <w:r>
        <w:rPr>
          <w:rFonts w:hint="default" w:ascii="DejaVu Serif" w:hAnsi="DejaVu Serif" w:eastAsia="FreeMono" w:cs="DejaVu Serif"/>
          <w:sz w:val="18"/>
          <w:szCs w:val="18"/>
        </w:rPr>
        <w:t xml:space="preserve"> non négligeable</w:t>
      </w:r>
      <w:r>
        <w:rPr>
          <w:rFonts w:hint="default" w:eastAsia="FreeMono" w:cs="DejaVu Serif"/>
          <w:sz w:val="18"/>
          <w:szCs w:val="18"/>
        </w:rPr>
        <w:t>, puisqu’</w:t>
      </w:r>
      <w:r>
        <w:rPr>
          <w:rFonts w:hint="default" w:ascii="DejaVu Serif" w:hAnsi="DejaVu Serif" w:eastAsia="FreeMono" w:cs="DejaVu Serif"/>
          <w:sz w:val="18"/>
          <w:szCs w:val="18"/>
        </w:rPr>
        <w:t>il a fallu plus d’une heure pour</w:t>
      </w:r>
      <w:bookmarkStart w:id="0" w:name="_GoBack"/>
      <w:bookmarkEnd w:id="0"/>
      <w:r>
        <w:rPr>
          <w:rFonts w:hint="default" w:ascii="DejaVu Serif" w:hAnsi="DejaVu Serif" w:eastAsia="FreeMono" w:cs="DejaVu Serif"/>
          <w:sz w:val="18"/>
          <w:szCs w:val="18"/>
        </w:rPr>
        <w:t xml:space="preserve"> entrainer le modèle.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  <w:r>
        <w:rPr>
          <w:rFonts w:hint="default" w:ascii="DejaVu Serif" w:hAnsi="DejaVu Serif" w:eastAsia="FreeMono" w:cs="DejaVu Serif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25400</wp:posOffset>
            </wp:positionV>
            <wp:extent cx="4194175" cy="2169160"/>
            <wp:effectExtent l="0" t="0" r="15875" b="2540"/>
            <wp:wrapTight wrapText="bothSides">
              <wp:wrapPolygon>
                <wp:start x="0" y="0"/>
                <wp:lineTo x="0" y="21438"/>
                <wp:lineTo x="21522" y="21438"/>
                <wp:lineTo x="21522" y="0"/>
                <wp:lineTo x="0" y="0"/>
              </wp:wrapPolygon>
            </wp:wrapTight>
            <wp:docPr id="7" name="Image 7" descr="ByEpoc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ByEpoch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r>
        <w:t xml:space="preserve"> Variable</w:t>
      </w:r>
      <w:r>
        <w:t>s</w:t>
      </w:r>
      <w:r>
        <w:t xml:space="preserve"> en fonction du nombre de période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  <w:outlineLvl w:val="9"/>
        <w:rPr>
          <w:rFonts w:hint="default" w:ascii="DejaVu Serif" w:hAnsi="DejaVu Serif" w:eastAsia="FreeMono" w:cs="DejaVu Serif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Verdan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 xml:space="preserve"> NUMPAGES  \* MERGEFORMAT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Enzo Poggio - Projet TALN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1360E"/>
    <w:rsid w:val="3F31360E"/>
    <w:rsid w:val="6F966D4B"/>
    <w:rsid w:val="7B7D43EC"/>
    <w:rsid w:val="7C1F92D5"/>
    <w:rsid w:val="7C6F5DCC"/>
    <w:rsid w:val="7F2BD83D"/>
    <w:rsid w:val="7F5A7779"/>
    <w:rsid w:val="7F6F06BE"/>
    <w:rsid w:val="7FEF95F6"/>
    <w:rsid w:val="7FFFA2D9"/>
    <w:rsid w:val="96B3197E"/>
    <w:rsid w:val="A2DF26CE"/>
    <w:rsid w:val="DF774361"/>
    <w:rsid w:val="DFEDA235"/>
    <w:rsid w:val="F9F6ADD6"/>
    <w:rsid w:val="FD8FCC12"/>
    <w:rsid w:val="FE7B2C9F"/>
    <w:rsid w:val="FEBFD7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jaVu Serif" w:hAnsi="DejaVu Serif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DejaVu Serif" w:hAnsi="DejaVu Serif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DejaVu Serif" w:hAnsi="DejaVu Serif"/>
      <w:b/>
      <w:bCs/>
      <w:sz w:val="24"/>
      <w:szCs w:val="32"/>
    </w:rPr>
  </w:style>
  <w:style w:type="character" w:default="1" w:styleId="7">
    <w:name w:val="Default Paragraph Font"/>
    <w:semiHidden/>
    <w:uiPriority w:val="0"/>
    <w:rPr>
      <w:rFonts w:ascii="Times New Roman" w:hAnsi="Times New Roman" w:eastAsia="SimSun"/>
    </w:rPr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jc w:val="center"/>
    </w:pPr>
    <w:rPr>
      <w:rFonts w:ascii="FreeMono" w:hAnsi="FreeMono" w:eastAsia="黑体" w:cs="Arial"/>
      <w:sz w:val="16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2017-06-05T18:28:00Z</dcterms:created>
  <dc:creator>poggioe0</dc:creator>
  <cp:lastModifiedBy>poggioe0</cp:lastModifiedBy>
  <dcterms:modified xsi:type="dcterms:W3CDTF">2017-06-08T15:58:02Z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