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
    <w:p>
      <w:pPr/>
      <w:r>
        <w:t>Introduction:</w:t>
      </w:r>
    </w:p>
    <w:p>
      <w:pPr>
        <w:rPr>
          <w:rFonts w:hint="default"/>
        </w:rPr>
      </w:pPr>
      <w:r>
        <w:t>Pour mon projet du cours Traitement Automatique de la Langue Naturelle, Madame Merlo et moi-même trouvons l</w:t>
      </w:r>
      <w:r>
        <w:rPr>
          <w:rFonts w:hint="default"/>
        </w:rPr>
        <w:t>’idée bonne de participer à une tâche partagée proposer par SemEval. Nous avons choisi une tâche proposer en 2017 qui se nomme “</w:t>
      </w:r>
      <w:r>
        <w:rPr>
          <w:rFonts w:hint="default"/>
          <w:i/>
          <w:iCs/>
        </w:rPr>
        <w:t>Task 8: RumourEval: Determining rumour veracity and support for rumours</w:t>
      </w:r>
      <w:r>
        <w:rPr>
          <w:rFonts w:hint="default"/>
        </w:rPr>
        <w:t>”. Ici nous nous intéresserons seulement à la sous-tâche A à savoir:</w:t>
      </w:r>
    </w:p>
    <w:p>
      <w:pPr>
        <w:rPr>
          <w:rFonts w:hint="default"/>
        </w:rPr>
      </w:pPr>
      <w:r>
        <w:rPr>
          <w:rFonts w:hint="default"/>
        </w:rPr>
        <w:t>l'analyse du discours environnant est de déterminer comment les autres utilisateurs dans les médias sociaux considèrent la rumeur à partir d’un tweet source. Pour cette sous il nous ait fourni une conversation structurée par un arbre formée de tweets répondant aux tweets rumeurs originaux, où chaque tweet présente son propre type de soutien à l'égard de la rumeur. Ces tweets et ces tweets réponses sont classés en termes de soutien, de refus, d'interrogation ou de commentaire (SDQC). Donc la sous-tâche a pour objectif de marquer le type d'interaction entre une déclaration donnée (tweet rumeur) et un tweet de réponse (ce dernier peut être une réponse directe ou imbriquée).</w:t>
      </w:r>
    </w:p>
    <w:p>
      <w:pPr>
        <w:rPr>
          <w:rFonts w:hint="default"/>
        </w:rPr>
      </w:pPr>
    </w:p>
    <w:p>
      <w:pPr>
        <w:rPr>
          <w:rFonts w:hint="default"/>
        </w:rPr>
      </w:pPr>
      <w:r>
        <w:rPr>
          <w:rFonts w:hint="default"/>
        </w:rPr>
        <w:t>Les données de SemEval 2017 task 8:</w:t>
      </w:r>
    </w:p>
    <w:p>
      <w:pPr>
        <w:rPr>
          <w:rFonts w:hint="default"/>
        </w:rPr>
      </w:pPr>
      <w:r>
        <w:rPr>
          <w:rFonts w:hint="default"/>
        </w:rPr>
        <w:t>Pour chaque tweet source nous avons plusieurs informations:</w:t>
      </w:r>
    </w:p>
    <w:p>
      <w:pPr>
        <w:rPr>
          <w:rFonts w:hint="default"/>
        </w:rPr>
      </w:pPr>
      <w:r>
        <w:rPr>
          <w:rFonts w:hint="default"/>
        </w:rPr>
        <w:t>- Un json contenant le tweet source et toutes ses données relatives.</w:t>
      </w:r>
    </w:p>
    <w:p>
      <w:pPr>
        <w:rPr>
          <w:rFonts w:hint="default"/>
        </w:rPr>
      </w:pPr>
      <w:r>
        <w:rPr>
          <w:rFonts w:hint="default"/>
        </w:rPr>
        <w:t>- Les tweets réponses dans un sous dossier avec leurs données relatives.</w:t>
      </w:r>
    </w:p>
    <w:p>
      <w:pPr>
        <w:rPr>
          <w:rFonts w:hint="default"/>
        </w:rPr>
      </w:pPr>
      <w:r>
        <w:rPr>
          <w:rFonts w:hint="default"/>
        </w:rPr>
        <w:t>- L’arborescence des tweets réponses.</w:t>
      </w:r>
    </w:p>
    <w:p>
      <w:pPr>
        <w:rPr>
          <w:rFonts w:hint="default"/>
        </w:rPr>
      </w:pPr>
      <w:r>
        <w:rPr>
          <w:rFonts w:hint="default"/>
        </w:rPr>
        <w:t>- Les urls qui sont cités dans le tweet sources et ces réponses.</w:t>
      </w:r>
    </w:p>
    <w:p>
      <w:pPr>
        <w:rPr>
          <w:rFonts w:hint="default"/>
        </w:rPr>
      </w:pPr>
      <w:r>
        <w:rPr>
          <w:rFonts w:hint="default"/>
        </w:rPr>
        <w:t>Les urls ne nous servent pas. En effet la sous-tâche A est pensé close, nous ne pouvons utiliser que les données fournie par SemEval. Donc on doit seulement utiliser les textes des tweets (et d’autres méta-données fournies) pour les classifier.</w:t>
      </w:r>
    </w:p>
    <w:p>
      <w:pPr>
        <w:rPr>
          <w:rFonts w:hint="default"/>
        </w:rPr>
      </w:pPr>
    </w:p>
    <w:p>
      <w:pPr>
        <w:rPr>
          <w:rFonts w:hint="default"/>
        </w:rPr>
      </w:pPr>
      <w:r>
        <w:rPr>
          <w:rFonts w:hint="default"/>
        </w:rPr>
        <w:t>Mes structures de données:</w:t>
      </w:r>
    </w:p>
    <w:p>
      <w:pPr>
        <w:rPr>
          <w:rFonts w:hint="default"/>
        </w:rPr>
      </w:pPr>
      <w:r>
        <w:rPr>
          <w:rFonts w:hint="default"/>
        </w:rPr>
        <w:t xml:space="preserve">Afin d’utiliser au mieux les données j’ai décidé des objets. En effet les objets permettent de faire une enveloppe simple contenant facilement des attributs et des méthodes spécifique aux tweets sources et aux réponses. J’ai donc trois objets : </w:t>
      </w:r>
      <w:r>
        <w:rPr>
          <w:rFonts w:hint="default"/>
          <w:i/>
          <w:iCs/>
        </w:rPr>
        <w:t>Data, Tweet, Reply</w:t>
      </w:r>
      <w:r>
        <w:rPr>
          <w:rFonts w:hint="default"/>
        </w:rPr>
        <w:t>.</w:t>
      </w:r>
    </w:p>
    <w:p>
      <w:pPr>
        <w:rPr>
          <w:rFonts w:hint="default"/>
        </w:rPr>
      </w:pPr>
      <w:r>
        <w:rPr>
          <w:rFonts w:hint="default"/>
          <w:i/>
          <w:iCs/>
        </w:rPr>
        <w:t xml:space="preserve">Tweet </w:t>
      </w:r>
      <w:r>
        <w:rPr>
          <w:rFonts w:hint="default"/>
          <w:i w:val="0"/>
          <w:iCs w:val="0"/>
        </w:rPr>
        <w:t>et</w:t>
      </w:r>
      <w:r>
        <w:rPr>
          <w:rFonts w:hint="default"/>
          <w:i/>
          <w:iCs/>
        </w:rPr>
        <w:t xml:space="preserve"> Reply </w:t>
      </w:r>
      <w:r>
        <w:rPr>
          <w:rFonts w:hint="default"/>
          <w:i w:val="0"/>
          <w:iCs w:val="0"/>
        </w:rPr>
        <w:t xml:space="preserve">sont des sous-classes qui hérite de la super-classe </w:t>
      </w:r>
      <w:r>
        <w:rPr>
          <w:rFonts w:hint="default"/>
          <w:i/>
          <w:iCs/>
        </w:rPr>
        <w:t>Data</w:t>
      </w:r>
      <w:r>
        <w:rPr>
          <w:rFonts w:hint="default"/>
          <w:i w:val="0"/>
          <w:iCs w:val="0"/>
        </w:rPr>
        <w:t>.</w:t>
      </w:r>
    </w:p>
    <w:p>
      <w:pPr>
        <w:rPr>
          <w:rFonts w:hint="default"/>
        </w:rPr>
      </w:pPr>
      <w:r>
        <w:rPr>
          <w:rFonts w:hint="default"/>
        </w:rPr>
        <w:t>Chaque classe a une getter et un setter pour chacun de ses attributs. Les signatures des différentes classes sont les suivantes:</w:t>
      </w:r>
    </w:p>
    <w:p>
      <w:pPr>
        <w:rPr>
          <w:rFonts w:hint="default"/>
        </w:rPr>
      </w:pPr>
    </w:p>
    <w:p>
      <w:pPr>
        <w:rPr>
          <w:rFonts w:hint="default"/>
          <w:i/>
          <w:iCs/>
        </w:rPr>
      </w:pPr>
      <w:r>
        <w:rPr>
          <w:rFonts w:hint="default"/>
          <w:i/>
          <w:iCs/>
        </w:rPr>
        <w:t>- Data(data, subject, categorie)</w:t>
      </w:r>
    </w:p>
    <w:p>
      <w:pPr>
        <w:rPr>
          <w:rFonts w:hint="default"/>
          <w:i/>
          <w:iCs/>
        </w:rPr>
      </w:pPr>
      <w:r>
        <w:rPr>
          <w:rFonts w:hint="default"/>
          <w:i/>
          <w:iCs/>
        </w:rPr>
        <w:t>- Tweet(data, subject, categorie, structure)</w:t>
      </w:r>
    </w:p>
    <w:p>
      <w:pPr>
        <w:rPr>
          <w:rFonts w:hint="default"/>
          <w:i/>
          <w:iCs/>
        </w:rPr>
      </w:pPr>
      <w:r>
        <w:rPr>
          <w:rFonts w:hint="default"/>
          <w:i/>
          <w:iCs/>
        </w:rPr>
        <w:t>- Reply(data, subject, categorie, source_tweet)</w:t>
      </w:r>
    </w:p>
    <w:p>
      <w:pPr>
        <w:rPr>
          <w:rFonts w:hint="default"/>
        </w:rPr>
      </w:pPr>
    </w:p>
    <w:p>
      <w:pPr>
        <w:rPr>
          <w:rFonts w:hint="default"/>
        </w:rPr>
      </w:pPr>
      <w:r>
        <w:rPr>
          <w:rFonts w:hint="default"/>
        </w:rPr>
        <w:t xml:space="preserve">Le paramètre </w:t>
      </w:r>
      <w:r>
        <w:rPr>
          <w:rFonts w:hint="default"/>
          <w:i/>
          <w:iCs/>
        </w:rPr>
        <w:t>data</w:t>
      </w:r>
      <w:r>
        <w:rPr>
          <w:rFonts w:hint="default"/>
        </w:rPr>
        <w:t xml:space="preserve"> est un dictionnaire contenant le texte du tweet (</w:t>
      </w:r>
      <w:r>
        <w:rPr>
          <w:rFonts w:hint="default"/>
          <w:i/>
          <w:iCs/>
        </w:rPr>
        <w:t>text</w:t>
      </w:r>
      <w:r>
        <w:rPr>
          <w:rFonts w:hint="default"/>
        </w:rPr>
        <w:t>) et son identifiant (</w:t>
      </w:r>
      <w:r>
        <w:rPr>
          <w:rFonts w:hint="default"/>
          <w:i/>
          <w:iCs/>
        </w:rPr>
        <w:t>id</w:t>
      </w:r>
      <w:r>
        <w:rPr>
          <w:rFonts w:hint="default"/>
        </w:rPr>
        <w:t xml:space="preserve">) et les autres méta-données fournies. L’attribut </w:t>
      </w:r>
      <w:r>
        <w:rPr>
          <w:rFonts w:hint="default"/>
          <w:i/>
          <w:iCs/>
        </w:rPr>
        <w:t xml:space="preserve">text </w:t>
      </w:r>
      <w:r>
        <w:rPr>
          <w:rFonts w:hint="default"/>
          <w:i w:val="0"/>
          <w:iCs w:val="0"/>
        </w:rPr>
        <w:t>est pour le moment une liste de mot qui ont été décapitalisé, tokenisé puis lemmatisé.</w:t>
      </w:r>
      <w:r>
        <w:rPr>
          <w:rFonts w:hint="default"/>
        </w:rPr>
        <w:t xml:space="preserve"> Le paramètre </w:t>
      </w:r>
      <w:r>
        <w:rPr>
          <w:rFonts w:hint="default"/>
          <w:i/>
          <w:iCs/>
        </w:rPr>
        <w:t xml:space="preserve">subject </w:t>
      </w:r>
      <w:r>
        <w:rPr>
          <w:rFonts w:hint="default"/>
        </w:rPr>
        <w:t xml:space="preserve">et </w:t>
      </w:r>
      <w:r>
        <w:rPr>
          <w:rFonts w:hint="default"/>
          <w:i/>
          <w:iCs/>
        </w:rPr>
        <w:t xml:space="preserve">categorie </w:t>
      </w:r>
      <w:r>
        <w:rPr>
          <w:rFonts w:hint="default"/>
        </w:rPr>
        <w:t xml:space="preserve">sont récupéré pour l’analyse de données et la classification. Le paramètre structure est un dictionnaire contenant l’arbre de réponses du tweet-source. Le paramètre </w:t>
      </w:r>
      <w:r>
        <w:rPr>
          <w:rFonts w:hint="default"/>
          <w:i/>
          <w:iCs/>
        </w:rPr>
        <w:t>source_tweet</w:t>
      </w:r>
      <w:r>
        <w:rPr>
          <w:rFonts w:hint="default"/>
        </w:rPr>
        <w:t xml:space="preserve"> permet de connaître d’où provient la réponses, à quel tweet source elle appartient; elle initialise l’attribut </w:t>
      </w:r>
      <w:r>
        <w:rPr>
          <w:rFonts w:hint="default"/>
          <w:i/>
          <w:iCs/>
        </w:rPr>
        <w:t>source</w:t>
      </w:r>
      <w:r>
        <w:rPr>
          <w:rFonts w:hint="default"/>
        </w:rPr>
        <w:t xml:space="preserve">. L’attribut </w:t>
      </w:r>
      <w:r>
        <w:rPr>
          <w:rFonts w:hint="default"/>
          <w:i/>
          <w:iCs/>
        </w:rPr>
        <w:t>vector</w:t>
      </w:r>
      <w:r>
        <w:rPr>
          <w:rFonts w:hint="default"/>
        </w:rPr>
        <w:t xml:space="preserve"> et un tableau </w:t>
      </w:r>
      <w:r>
        <w:rPr>
          <w:rFonts w:hint="default"/>
          <w:i/>
          <w:iCs/>
        </w:rPr>
        <w:t>numpy</w:t>
      </w:r>
      <w:r>
        <w:rPr>
          <w:rFonts w:hint="default"/>
        </w:rPr>
        <w:t xml:space="preserve"> infantilisé vide. Il accueillera lors de la vectorisation un vecteur créer à partir de </w:t>
      </w:r>
      <w:r>
        <w:rPr>
          <w:rFonts w:hint="default"/>
          <w:i/>
          <w:iCs/>
        </w:rPr>
        <w:t>text</w:t>
      </w:r>
      <w:r>
        <w:rPr>
          <w:rFonts w:hint="default"/>
        </w:rPr>
        <w:t>.</w:t>
      </w:r>
    </w:p>
    <w:p>
      <w:pPr>
        <w:rPr>
          <w:rFonts w:hint="default"/>
        </w:rPr>
      </w:pPr>
      <w:r>
        <w:rPr>
          <w:rFonts w:hint="default"/>
        </w:rPr>
        <w:drawing>
          <wp:inline distT="0" distB="0" distL="114300" distR="114300">
            <wp:extent cx="5152390" cy="3056890"/>
            <wp:effectExtent l="0" t="0" r="10160" b="10160"/>
            <wp:docPr id="3" name="Image 3" descr="classdiagramTal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classdiagramTaln (2)"/>
                    <pic:cNvPicPr>
                      <a:picLocks noChangeAspect="1"/>
                    </pic:cNvPicPr>
                  </pic:nvPicPr>
                  <pic:blipFill>
                    <a:blip r:embed="rId4"/>
                    <a:stretch>
                      <a:fillRect/>
                    </a:stretch>
                  </pic:blipFill>
                  <pic:spPr>
                    <a:xfrm>
                      <a:off x="0" y="0"/>
                      <a:ext cx="5152390" cy="3056890"/>
                    </a:xfrm>
                    <a:prstGeom prst="rect">
                      <a:avLst/>
                    </a:prstGeom>
                  </pic:spPr>
                </pic:pic>
              </a:graphicData>
            </a:graphic>
          </wp:inline>
        </w:drawing>
      </w:r>
    </w:p>
    <w:p>
      <w:pPr>
        <w:rPr>
          <w:rFonts w:hint="default"/>
        </w:rPr>
      </w:pPr>
    </w:p>
    <w:p>
      <w:pPr>
        <w:rPr>
          <w:rFonts w:hint="default"/>
        </w:rPr>
      </w:pPr>
    </w:p>
    <w:p>
      <w:pPr>
        <w:rPr>
          <w:rFonts w:hint="default"/>
        </w:rPr>
      </w:pPr>
      <w:r>
        <w:rPr>
          <w:rFonts w:hint="default"/>
        </w:rPr>
        <w:t>Analyse de données:</w:t>
      </w:r>
    </w:p>
    <w:p>
      <w:pPr>
        <w:rPr>
          <w:rFonts w:hint="default"/>
        </w:rPr>
      </w:pPr>
      <w:r>
        <w:rPr>
          <w:rFonts w:hint="default"/>
        </w:rPr>
        <w:t xml:space="preserve">Pour effectuer à bien </w:t>
      </w:r>
      <w:r>
        <w:rPr>
          <w:rFonts w:hint="default"/>
        </w:rPr>
        <w:t xml:space="preserve">cette classification nous devons avoir une vue exhaustive des différentes dimensions de ce corpus. J’ai fait des analyses à partir du corpus d’entraînement sur trois niveaux: </w:t>
      </w:r>
    </w:p>
    <w:p>
      <w:pPr>
        <w:rPr>
          <w:rFonts w:hint="default"/>
        </w:rPr>
      </w:pPr>
      <w:r>
        <w:rPr>
          <w:rFonts w:hint="default"/>
        </w:rPr>
        <w:t>- La répartition des catégories en général (qui inclut l</w:t>
      </w:r>
      <w:r>
        <w:rPr>
          <w:rFonts w:hint="default"/>
        </w:rPr>
        <w:t>a répartition des des catégorie par sujet</w:t>
      </w:r>
      <w:r>
        <w:rPr>
          <w:rFonts w:hint="default"/>
        </w:rPr>
        <w:t>).</w:t>
      </w:r>
    </w:p>
    <w:p>
      <w:pPr>
        <w:rPr>
          <w:rFonts w:hint="default"/>
        </w:rPr>
      </w:pPr>
      <w:r>
        <w:rPr>
          <w:rFonts w:hint="default"/>
        </w:rPr>
        <w:t>- La répartition de la fréquence des mots par catégorie</w:t>
      </w:r>
    </w:p>
    <w:p>
      <w:pPr>
        <w:rPr>
          <w:rFonts w:hint="default"/>
        </w:rPr>
      </w:pPr>
      <w:r>
        <w:rPr>
          <w:rFonts w:hint="default"/>
        </w:rPr>
        <w:t>- La répartition des catégories par classe d’objet</w:t>
      </w:r>
    </w:p>
    <w:p>
      <w:pPr>
        <w:pStyle w:val="2"/>
      </w:pPr>
    </w:p>
    <w:p>
      <w:pPr>
        <w:pStyle w:val="2"/>
        <w:rPr>
          <w:rFonts w:hint="default"/>
        </w:rPr>
      </w:pPr>
      <w:r>
        <w:rPr>
          <w:rFonts w:hint="default"/>
        </w:rPr>
        <w:drawing>
          <wp:anchor distT="0" distB="0" distL="114300" distR="114300" simplePos="0" relativeHeight="251658240" behindDoc="0" locked="0" layoutInCell="1" allowOverlap="1">
            <wp:simplePos x="0" y="0"/>
            <wp:positionH relativeFrom="column">
              <wp:posOffset>-191135</wp:posOffset>
            </wp:positionH>
            <wp:positionV relativeFrom="paragraph">
              <wp:posOffset>21590</wp:posOffset>
            </wp:positionV>
            <wp:extent cx="2704465" cy="2379980"/>
            <wp:effectExtent l="0" t="0" r="635" b="1270"/>
            <wp:wrapSquare wrapText="bothSides"/>
            <wp:docPr id="2" name="Image 2" descr="figure_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figure_1-6"/>
                    <pic:cNvPicPr>
                      <a:picLocks noChangeAspect="1"/>
                    </pic:cNvPicPr>
                  </pic:nvPicPr>
                  <pic:blipFill>
                    <a:blip r:embed="rId5"/>
                    <a:stretch>
                      <a:fillRect/>
                    </a:stretch>
                  </pic:blipFill>
                  <pic:spPr>
                    <a:xfrm>
                      <a:off x="1143000" y="1011555"/>
                      <a:ext cx="2704465" cy="2379980"/>
                    </a:xfrm>
                    <a:prstGeom prst="rect">
                      <a:avLst/>
                    </a:prstGeom>
                  </pic:spPr>
                </pic:pic>
              </a:graphicData>
            </a:graphic>
          </wp:anchor>
        </w:drawing>
      </w:r>
      <w:r>
        <w:t xml:space="preserve">Figure </w:t>
      </w:r>
      <w:r>
        <w:fldChar w:fldCharType="begin"/>
      </w:r>
      <w:r>
        <w:instrText xml:space="preserve"> SEQ Figure \* ARABIC </w:instrText>
      </w:r>
      <w:r>
        <w:fldChar w:fldCharType="separate"/>
      </w:r>
      <w:r>
        <w:t>1</w:t>
      </w:r>
      <w:r>
        <w:fldChar w:fldCharType="end"/>
      </w:r>
      <w:r>
        <w:t xml:space="preserve"> Répartition des catégories dans le corpus d'entraînement</w:t>
      </w:r>
    </w:p>
    <w:p>
      <w:pPr>
        <w:rPr>
          <w:rFonts w:hint="default"/>
        </w:rPr>
      </w:pPr>
    </w:p>
    <w:p>
      <w:pPr>
        <w:rPr>
          <w:rFonts w:hint="default"/>
        </w:rPr>
      </w:pPr>
      <w:r>
        <w:rPr>
          <w:rFonts w:hint="default"/>
        </w:rPr>
        <w:t>La répartition des catégories en général</w:t>
      </w:r>
      <w:r>
        <w:rPr>
          <w:rFonts w:hint="default"/>
        </w:rPr>
        <w:t xml:space="preserve"> nous a permis de voir que la classe majoritaire était les commentaires. Ils sont suivis par les supports à 1/5 des données qui sont eux-même suivis par les refus et les questionnement aux même niveaux. Il y a donc un biais important en ce qui concerne la réparation des classes. Il faudra prendre en compte que les commentaires sont majoritaire et peut-être en faire notre catégorie par défaut. À partir de cette analyse nous faisons notre première baseline sur cette classe majoritaire. Il y a 65% de commentaires donc nos prochains buts seront de les dépasser en classant plus de tweet correctement. Pour les répartitions par sujet cela suit le tableau ci-dessus</w:t>
      </w:r>
    </w:p>
    <w:tbl>
      <w:tblPr>
        <w:tblStyle w:val="4"/>
        <w:tblpPr w:leftFromText="180" w:rightFromText="180" w:vertAnchor="text" w:horzAnchor="page" w:tblpX="4205" w:tblpY="-1936"/>
        <w:tblOverlap w:val="never"/>
        <w:tblW w:w="69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4"/>
        <w:gridCol w:w="1337"/>
        <w:gridCol w:w="1263"/>
        <w:gridCol w:w="1237"/>
        <w:gridCol w:w="1213"/>
      </w:tblGrid>
      <w:tr>
        <w:tc>
          <w:tcPr>
            <w:tcW w:w="1894" w:type="dxa"/>
            <w:tcBorders>
              <w:top w:val="dotted" w:color="auto" w:sz="8" w:space="0"/>
              <w:left w:val="dotted" w:color="auto" w:sz="8" w:space="0"/>
              <w:bottom w:val="single" w:color="FFFFFF" w:sz="12" w:space="0"/>
              <w:right w:val="single" w:color="FFFFFF" w:sz="12" w:space="0"/>
            </w:tcBorders>
            <w:shd w:val="clear" w:color="auto" w:fill="000000"/>
          </w:tcPr>
          <w:p>
            <w:pPr>
              <w:jc w:val="center"/>
              <w:rPr>
                <w:rFonts w:hint="default"/>
                <w:color w:val="FFFFFF"/>
                <w:vertAlign w:val="baseline"/>
              </w:rPr>
            </w:pPr>
          </w:p>
        </w:tc>
        <w:tc>
          <w:tcPr>
            <w:tcW w:w="1337" w:type="dxa"/>
            <w:tcBorders>
              <w:top w:val="dotted" w:color="auto" w:sz="8" w:space="0"/>
              <w:left w:val="single" w:color="FFFFFF" w:sz="12" w:space="0"/>
              <w:bottom w:val="single" w:color="FFFFFF" w:sz="12" w:space="0"/>
              <w:right w:val="dotted" w:color="auto" w:sz="8" w:space="0"/>
            </w:tcBorders>
            <w:shd w:val="clear" w:color="auto" w:fill="000000"/>
          </w:tcPr>
          <w:p>
            <w:pPr>
              <w:jc w:val="center"/>
              <w:rPr>
                <w:rFonts w:hint="default"/>
                <w:color w:val="FFFFFF"/>
                <w:vertAlign w:val="baseline"/>
              </w:rPr>
            </w:pPr>
            <w:r>
              <w:rPr>
                <w:rFonts w:hint="default"/>
                <w:color w:val="FFFFFF"/>
                <w:vertAlign w:val="baseline"/>
              </w:rPr>
              <w:t>Comment</w:t>
            </w:r>
          </w:p>
        </w:tc>
        <w:tc>
          <w:tcPr>
            <w:tcW w:w="1263" w:type="dxa"/>
            <w:tcBorders>
              <w:top w:val="dotted" w:color="auto" w:sz="8" w:space="0"/>
              <w:left w:val="dotted" w:color="auto" w:sz="8" w:space="0"/>
              <w:bottom w:val="single" w:color="FFFFFF" w:sz="12" w:space="0"/>
              <w:right w:val="dotted" w:color="auto" w:sz="8" w:space="0"/>
            </w:tcBorders>
            <w:shd w:val="clear" w:color="auto" w:fill="000000"/>
          </w:tcPr>
          <w:p>
            <w:pPr>
              <w:jc w:val="center"/>
              <w:rPr>
                <w:rFonts w:hint="default"/>
                <w:color w:val="FFFFFF"/>
                <w:vertAlign w:val="baseline"/>
              </w:rPr>
            </w:pPr>
            <w:r>
              <w:rPr>
                <w:rFonts w:hint="default"/>
                <w:color w:val="FFFFFF"/>
                <w:vertAlign w:val="baseline"/>
              </w:rPr>
              <w:t>Deny</w:t>
            </w:r>
          </w:p>
        </w:tc>
        <w:tc>
          <w:tcPr>
            <w:tcW w:w="1237" w:type="dxa"/>
            <w:tcBorders>
              <w:top w:val="dotted" w:color="auto" w:sz="8" w:space="0"/>
              <w:left w:val="dotted" w:color="auto" w:sz="8" w:space="0"/>
              <w:bottom w:val="single" w:color="FFFFFF" w:sz="12" w:space="0"/>
              <w:right w:val="dotted" w:color="auto" w:sz="8" w:space="0"/>
            </w:tcBorders>
            <w:shd w:val="clear" w:color="auto" w:fill="000000"/>
          </w:tcPr>
          <w:p>
            <w:pPr>
              <w:jc w:val="center"/>
              <w:rPr>
                <w:rFonts w:hint="default"/>
                <w:color w:val="FFFFFF"/>
                <w:vertAlign w:val="baseline"/>
              </w:rPr>
            </w:pPr>
            <w:r>
              <w:rPr>
                <w:rFonts w:hint="default"/>
                <w:color w:val="FFFFFF"/>
                <w:vertAlign w:val="baseline"/>
              </w:rPr>
              <w:t>Query</w:t>
            </w:r>
          </w:p>
        </w:tc>
        <w:tc>
          <w:tcPr>
            <w:tcW w:w="1213" w:type="dxa"/>
            <w:tcBorders>
              <w:top w:val="dotted" w:color="auto" w:sz="8" w:space="0"/>
              <w:left w:val="dotted" w:color="auto" w:sz="8" w:space="0"/>
              <w:bottom w:val="single" w:color="FFFFFF" w:sz="12" w:space="0"/>
              <w:right w:val="dotted" w:color="auto" w:sz="8" w:space="0"/>
            </w:tcBorders>
            <w:shd w:val="clear" w:color="auto" w:fill="000000"/>
          </w:tcPr>
          <w:p>
            <w:pPr>
              <w:jc w:val="center"/>
              <w:rPr>
                <w:rFonts w:hint="default"/>
                <w:color w:val="FFFFFF"/>
                <w:vertAlign w:val="baseline"/>
              </w:rPr>
            </w:pPr>
            <w:r>
              <w:rPr>
                <w:rFonts w:hint="default"/>
                <w:color w:val="FFFFFF"/>
                <w:vertAlign w:val="baseline"/>
              </w:rPr>
              <w:t>Support</w:t>
            </w:r>
          </w:p>
        </w:tc>
      </w:tr>
      <w:tr>
        <w:tc>
          <w:tcPr>
            <w:tcW w:w="1894" w:type="dxa"/>
            <w:tcBorders>
              <w:top w:val="single" w:color="FFFFFF" w:sz="12" w:space="0"/>
              <w:left w:val="dotted" w:color="auto" w:sz="8" w:space="0"/>
              <w:bottom w:val="dotted" w:color="auto" w:sz="8" w:space="0"/>
              <w:right w:val="single" w:color="FFFFFF" w:sz="12" w:space="0"/>
            </w:tcBorders>
            <w:shd w:val="clear" w:color="auto" w:fill="AAAAAA"/>
          </w:tcPr>
          <w:p>
            <w:pPr>
              <w:jc w:val="center"/>
              <w:rPr>
                <w:rFonts w:hint="default"/>
                <w:color w:val="FFFFFF"/>
                <w:vertAlign w:val="baseline"/>
              </w:rPr>
            </w:pPr>
            <w:r>
              <w:rPr>
                <w:rFonts w:hint="default"/>
                <w:color w:val="FFFFFF"/>
                <w:vertAlign w:val="baseline"/>
              </w:rPr>
              <w:t>charliehebdo</w:t>
            </w:r>
          </w:p>
        </w:tc>
        <w:tc>
          <w:tcPr>
            <w:tcW w:w="1337" w:type="dxa"/>
            <w:tcBorders>
              <w:top w:val="single" w:color="FFFFFF" w:sz="12" w:space="0"/>
              <w:left w:val="single" w:color="FFFFFF" w:sz="12" w:space="0"/>
              <w:bottom w:val="dotted" w:color="auto" w:sz="8" w:space="0"/>
              <w:right w:val="dotted" w:color="auto" w:sz="8" w:space="0"/>
            </w:tcBorders>
            <w:shd w:val="clear" w:color="auto" w:fill="E7E7E7"/>
          </w:tcPr>
          <w:p>
            <w:pPr>
              <w:jc w:val="center"/>
              <w:rPr>
                <w:rFonts w:hint="default"/>
                <w:color w:val="313739" w:themeColor="text1"/>
                <w:vertAlign w:val="baseline"/>
                <w14:textFill>
                  <w14:solidFill>
                    <w14:schemeClr w14:val="tx1"/>
                  </w14:solidFill>
                </w14:textFill>
              </w:rPr>
            </w:pPr>
            <w:r>
              <w:rPr>
                <w:rFonts w:hint="default"/>
                <w:color w:val="313739" w:themeColor="text1"/>
                <w:vertAlign w:val="baseline"/>
                <w14:textFill>
                  <w14:solidFill>
                    <w14:schemeClr w14:val="tx1"/>
                  </w14:solidFill>
                </w14:textFill>
              </w:rPr>
              <w:t>67</w:t>
            </w:r>
          </w:p>
        </w:tc>
        <w:tc>
          <w:tcPr>
            <w:tcW w:w="1263" w:type="dxa"/>
            <w:tcBorders>
              <w:top w:val="single" w:color="FFFFFF" w:sz="12" w:space="0"/>
              <w:left w:val="dotted" w:color="auto" w:sz="8" w:space="0"/>
              <w:bottom w:val="dotted" w:color="auto" w:sz="8" w:space="0"/>
              <w:right w:val="dotted" w:color="auto" w:sz="8" w:space="0"/>
            </w:tcBorders>
            <w:shd w:val="clear" w:color="auto" w:fill="E7E7E7"/>
          </w:tcPr>
          <w:p>
            <w:pPr>
              <w:jc w:val="center"/>
              <w:rPr>
                <w:rFonts w:hint="default"/>
                <w:color w:val="313739" w:themeColor="text1"/>
                <w:vertAlign w:val="baseline"/>
                <w14:textFill>
                  <w14:solidFill>
                    <w14:schemeClr w14:val="tx1"/>
                  </w14:solidFill>
                </w14:textFill>
              </w:rPr>
            </w:pPr>
            <w:r>
              <w:rPr>
                <w:rFonts w:hint="default"/>
                <w:color w:val="313739" w:themeColor="text1"/>
                <w:vertAlign w:val="baseline"/>
                <w14:textFill>
                  <w14:solidFill>
                    <w14:schemeClr w14:val="tx1"/>
                  </w14:solidFill>
                </w14:textFill>
              </w:rPr>
              <w:t>22</w:t>
            </w:r>
          </w:p>
        </w:tc>
        <w:tc>
          <w:tcPr>
            <w:tcW w:w="1237" w:type="dxa"/>
            <w:tcBorders>
              <w:top w:val="single" w:color="FFFFFF" w:sz="12" w:space="0"/>
              <w:left w:val="dotted" w:color="auto" w:sz="8" w:space="0"/>
              <w:bottom w:val="dotted" w:color="auto" w:sz="8" w:space="0"/>
              <w:right w:val="dotted" w:color="auto" w:sz="8" w:space="0"/>
            </w:tcBorders>
            <w:shd w:val="clear" w:color="auto" w:fill="E7E7E7"/>
          </w:tcPr>
          <w:p>
            <w:pPr>
              <w:jc w:val="center"/>
              <w:rPr>
                <w:rFonts w:hint="default"/>
                <w:color w:val="313739" w:themeColor="text1"/>
                <w:vertAlign w:val="baseline"/>
                <w14:textFill>
                  <w14:solidFill>
                    <w14:schemeClr w14:val="tx1"/>
                  </w14:solidFill>
                </w14:textFill>
              </w:rPr>
            </w:pPr>
            <w:r>
              <w:rPr>
                <w:rFonts w:hint="default"/>
                <w:color w:val="313739" w:themeColor="text1"/>
                <w:vertAlign w:val="baseline"/>
                <w14:textFill>
                  <w14:solidFill>
                    <w14:schemeClr w14:val="tx1"/>
                  </w14:solidFill>
                </w14:textFill>
              </w:rPr>
              <w:t>5</w:t>
            </w:r>
          </w:p>
        </w:tc>
        <w:tc>
          <w:tcPr>
            <w:tcW w:w="1213" w:type="dxa"/>
            <w:tcBorders>
              <w:top w:val="single" w:color="FFFFFF" w:sz="12" w:space="0"/>
              <w:left w:val="dotted" w:color="auto" w:sz="8" w:space="0"/>
              <w:bottom w:val="dotted" w:color="auto" w:sz="8" w:space="0"/>
              <w:right w:val="dotted" w:color="auto" w:sz="8" w:space="0"/>
            </w:tcBorders>
            <w:shd w:val="clear" w:color="auto" w:fill="E7E7E7"/>
          </w:tcPr>
          <w:p>
            <w:pPr>
              <w:jc w:val="center"/>
              <w:rPr>
                <w:rFonts w:hint="default"/>
                <w:color w:val="313739" w:themeColor="text1"/>
                <w:vertAlign w:val="baseline"/>
                <w14:textFill>
                  <w14:solidFill>
                    <w14:schemeClr w14:val="tx1"/>
                  </w14:solidFill>
                </w14:textFill>
              </w:rPr>
            </w:pPr>
            <w:r>
              <w:rPr>
                <w:rFonts w:hint="default"/>
                <w:color w:val="313739" w:themeColor="text1"/>
                <w:vertAlign w:val="baseline"/>
                <w14:textFill>
                  <w14:solidFill>
                    <w14:schemeClr w14:val="tx1"/>
                  </w14:solidFill>
                </w14:textFill>
              </w:rPr>
              <w:t>5</w:t>
            </w:r>
          </w:p>
        </w:tc>
      </w:tr>
      <w:tr>
        <w:tc>
          <w:tcPr>
            <w:tcW w:w="1894" w:type="dxa"/>
            <w:tcBorders>
              <w:top w:val="dotted" w:color="auto" w:sz="8" w:space="0"/>
              <w:left w:val="dotted" w:color="auto" w:sz="8" w:space="0"/>
              <w:bottom w:val="dotted" w:color="auto" w:sz="8" w:space="0"/>
              <w:right w:val="single" w:color="FFFFFF" w:sz="12" w:space="0"/>
            </w:tcBorders>
            <w:shd w:val="clear" w:color="auto" w:fill="AAAAAA"/>
          </w:tcPr>
          <w:p>
            <w:pPr>
              <w:jc w:val="center"/>
              <w:rPr>
                <w:rFonts w:hint="default"/>
                <w:color w:val="FFFFFF"/>
                <w:vertAlign w:val="baseline"/>
              </w:rPr>
            </w:pPr>
            <w:r>
              <w:rPr>
                <w:rFonts w:hint="default"/>
                <w:color w:val="FFFFFF"/>
                <w:vertAlign w:val="baseline"/>
              </w:rPr>
              <w:t>ebola-essein</w:t>
            </w:r>
          </w:p>
        </w:tc>
        <w:tc>
          <w:tcPr>
            <w:tcW w:w="1337" w:type="dxa"/>
            <w:tcBorders>
              <w:top w:val="dotted" w:color="auto" w:sz="8" w:space="0"/>
              <w:left w:val="single" w:color="FFFFFF" w:sz="12" w:space="0"/>
              <w:bottom w:val="dotted" w:color="auto" w:sz="8" w:space="0"/>
              <w:right w:val="dotted" w:color="auto" w:sz="8" w:space="0"/>
            </w:tcBorders>
            <w:shd w:val="clear" w:color="auto" w:fill="E7E7E7"/>
          </w:tcPr>
          <w:p>
            <w:pPr>
              <w:jc w:val="center"/>
              <w:rPr>
                <w:rFonts w:hint="default"/>
                <w:color w:val="313739" w:themeColor="text1"/>
                <w:vertAlign w:val="baseline"/>
                <w14:textFill>
                  <w14:solidFill>
                    <w14:schemeClr w14:val="tx1"/>
                  </w14:solidFill>
                </w14:textFill>
              </w:rPr>
            </w:pPr>
            <w:r>
              <w:rPr>
                <w:rFonts w:hint="default"/>
                <w:color w:val="313739" w:themeColor="text1"/>
                <w:vertAlign w:val="baseline"/>
                <w14:textFill>
                  <w14:solidFill>
                    <w14:schemeClr w14:val="tx1"/>
                  </w14:solidFill>
                </w14:textFill>
              </w:rPr>
              <w:t>62</w:t>
            </w:r>
          </w:p>
        </w:tc>
        <w:tc>
          <w:tcPr>
            <w:tcW w:w="1263" w:type="dxa"/>
            <w:tcBorders>
              <w:top w:val="dotted" w:color="auto" w:sz="8" w:space="0"/>
              <w:left w:val="dotted" w:color="auto" w:sz="8" w:space="0"/>
              <w:bottom w:val="dotted" w:color="auto" w:sz="8" w:space="0"/>
              <w:right w:val="dotted" w:color="auto" w:sz="8" w:space="0"/>
            </w:tcBorders>
            <w:shd w:val="clear" w:color="auto" w:fill="E7E7E7"/>
          </w:tcPr>
          <w:p>
            <w:pPr>
              <w:jc w:val="center"/>
              <w:rPr>
                <w:rFonts w:hint="default"/>
                <w:color w:val="313739" w:themeColor="text1"/>
                <w:vertAlign w:val="baseline"/>
                <w14:textFill>
                  <w14:solidFill>
                    <w14:schemeClr w14:val="tx1"/>
                  </w14:solidFill>
                </w14:textFill>
              </w:rPr>
            </w:pPr>
            <w:r>
              <w:rPr>
                <w:rFonts w:hint="default"/>
                <w:color w:val="313739" w:themeColor="text1"/>
                <w:vertAlign w:val="baseline"/>
                <w14:textFill>
                  <w14:solidFill>
                    <w14:schemeClr w14:val="tx1"/>
                  </w14:solidFill>
                </w14:textFill>
              </w:rPr>
              <w:t>18</w:t>
            </w:r>
          </w:p>
        </w:tc>
        <w:tc>
          <w:tcPr>
            <w:tcW w:w="1237" w:type="dxa"/>
            <w:tcBorders>
              <w:top w:val="dotted" w:color="auto" w:sz="8" w:space="0"/>
              <w:left w:val="dotted" w:color="auto" w:sz="8" w:space="0"/>
              <w:bottom w:val="dotted" w:color="auto" w:sz="8" w:space="0"/>
              <w:right w:val="dotted" w:color="auto" w:sz="8" w:space="0"/>
            </w:tcBorders>
            <w:shd w:val="clear" w:color="auto" w:fill="E7E7E7"/>
          </w:tcPr>
          <w:p>
            <w:pPr>
              <w:jc w:val="center"/>
              <w:rPr>
                <w:rFonts w:hint="default"/>
                <w:color w:val="313739" w:themeColor="text1"/>
                <w:vertAlign w:val="baseline"/>
                <w14:textFill>
                  <w14:solidFill>
                    <w14:schemeClr w14:val="tx1"/>
                  </w14:solidFill>
                </w14:textFill>
              </w:rPr>
            </w:pPr>
            <w:r>
              <w:rPr>
                <w:rFonts w:hint="default"/>
                <w:color w:val="313739" w:themeColor="text1"/>
                <w:vertAlign w:val="baseline"/>
                <w14:textFill>
                  <w14:solidFill>
                    <w14:schemeClr w14:val="tx1"/>
                  </w14:solidFill>
                </w14:textFill>
              </w:rPr>
              <w:t>3</w:t>
            </w:r>
          </w:p>
        </w:tc>
        <w:tc>
          <w:tcPr>
            <w:tcW w:w="1213" w:type="dxa"/>
            <w:tcBorders>
              <w:top w:val="dotted" w:color="auto" w:sz="8" w:space="0"/>
              <w:left w:val="dotted" w:color="auto" w:sz="8" w:space="0"/>
              <w:bottom w:val="dotted" w:color="auto" w:sz="8" w:space="0"/>
              <w:right w:val="dotted" w:color="auto" w:sz="8" w:space="0"/>
            </w:tcBorders>
            <w:shd w:val="clear" w:color="auto" w:fill="E7E7E7"/>
          </w:tcPr>
          <w:p>
            <w:pPr>
              <w:jc w:val="center"/>
              <w:rPr>
                <w:rFonts w:hint="default"/>
                <w:color w:val="313739" w:themeColor="text1"/>
                <w:vertAlign w:val="baseline"/>
                <w14:textFill>
                  <w14:solidFill>
                    <w14:schemeClr w14:val="tx1"/>
                  </w14:solidFill>
                </w14:textFill>
              </w:rPr>
            </w:pPr>
            <w:r>
              <w:rPr>
                <w:rFonts w:hint="default"/>
                <w:color w:val="313739" w:themeColor="text1"/>
                <w:vertAlign w:val="baseline"/>
                <w14:textFill>
                  <w14:solidFill>
                    <w14:schemeClr w14:val="tx1"/>
                  </w14:solidFill>
                </w14:textFill>
              </w:rPr>
              <w:t>18</w:t>
            </w:r>
          </w:p>
        </w:tc>
      </w:tr>
      <w:tr>
        <w:tc>
          <w:tcPr>
            <w:tcW w:w="1894" w:type="dxa"/>
            <w:tcBorders>
              <w:top w:val="dotted" w:color="auto" w:sz="8" w:space="0"/>
              <w:left w:val="dotted" w:color="auto" w:sz="8" w:space="0"/>
              <w:bottom w:val="dotted" w:color="auto" w:sz="8" w:space="0"/>
              <w:right w:val="single" w:color="FFFFFF" w:sz="12" w:space="0"/>
            </w:tcBorders>
            <w:shd w:val="clear" w:color="auto" w:fill="AAAAAA"/>
          </w:tcPr>
          <w:p>
            <w:pPr>
              <w:jc w:val="center"/>
              <w:rPr>
                <w:rFonts w:hint="default"/>
                <w:color w:val="FFFFFF"/>
                <w:vertAlign w:val="baseline"/>
              </w:rPr>
            </w:pPr>
            <w:r>
              <w:rPr>
                <w:rFonts w:hint="default"/>
                <w:color w:val="FFFFFF"/>
                <w:vertAlign w:val="baseline"/>
              </w:rPr>
              <w:t>ferguson</w:t>
            </w:r>
          </w:p>
        </w:tc>
        <w:tc>
          <w:tcPr>
            <w:tcW w:w="1337" w:type="dxa"/>
            <w:tcBorders>
              <w:top w:val="dotted" w:color="auto" w:sz="8" w:space="0"/>
              <w:left w:val="single" w:color="FFFFFF" w:sz="12" w:space="0"/>
              <w:bottom w:val="dotted" w:color="auto" w:sz="8" w:space="0"/>
              <w:right w:val="dotted" w:color="auto" w:sz="8" w:space="0"/>
            </w:tcBorders>
            <w:shd w:val="clear" w:color="auto" w:fill="E7E7E7"/>
          </w:tcPr>
          <w:p>
            <w:pPr>
              <w:jc w:val="center"/>
              <w:rPr>
                <w:rFonts w:hint="default"/>
                <w:color w:val="313739" w:themeColor="text1"/>
                <w:vertAlign w:val="baseline"/>
                <w14:textFill>
                  <w14:solidFill>
                    <w14:schemeClr w14:val="tx1"/>
                  </w14:solidFill>
                </w14:textFill>
              </w:rPr>
            </w:pPr>
            <w:r>
              <w:rPr>
                <w:rFonts w:hint="default"/>
                <w:color w:val="313739" w:themeColor="text1"/>
                <w:vertAlign w:val="baseline"/>
                <w14:textFill>
                  <w14:solidFill>
                    <w14:schemeClr w14:val="tx1"/>
                  </w14:solidFill>
                </w14:textFill>
              </w:rPr>
              <w:t>66</w:t>
            </w:r>
          </w:p>
        </w:tc>
        <w:tc>
          <w:tcPr>
            <w:tcW w:w="1263" w:type="dxa"/>
            <w:tcBorders>
              <w:top w:val="dotted" w:color="auto" w:sz="8" w:space="0"/>
              <w:left w:val="dotted" w:color="auto" w:sz="8" w:space="0"/>
              <w:bottom w:val="dotted" w:color="auto" w:sz="8" w:space="0"/>
              <w:right w:val="dotted" w:color="auto" w:sz="8" w:space="0"/>
            </w:tcBorders>
            <w:shd w:val="clear" w:color="auto" w:fill="E7E7E7"/>
          </w:tcPr>
          <w:p>
            <w:pPr>
              <w:jc w:val="center"/>
              <w:rPr>
                <w:rFonts w:hint="default"/>
                <w:color w:val="313739" w:themeColor="text1"/>
                <w:vertAlign w:val="baseline"/>
                <w14:textFill>
                  <w14:solidFill>
                    <w14:schemeClr w14:val="tx1"/>
                  </w14:solidFill>
                </w14:textFill>
              </w:rPr>
            </w:pPr>
            <w:r>
              <w:rPr>
                <w:rFonts w:hint="default"/>
                <w:color w:val="313739" w:themeColor="text1"/>
                <w:vertAlign w:val="baseline"/>
                <w14:textFill>
                  <w14:solidFill>
                    <w14:schemeClr w14:val="tx1"/>
                  </w14:solidFill>
                </w14:textFill>
              </w:rPr>
              <w:t>16</w:t>
            </w:r>
          </w:p>
        </w:tc>
        <w:tc>
          <w:tcPr>
            <w:tcW w:w="1237" w:type="dxa"/>
            <w:tcBorders>
              <w:top w:val="dotted" w:color="auto" w:sz="8" w:space="0"/>
              <w:left w:val="dotted" w:color="auto" w:sz="8" w:space="0"/>
              <w:bottom w:val="dotted" w:color="auto" w:sz="8" w:space="0"/>
              <w:right w:val="dotted" w:color="auto" w:sz="8" w:space="0"/>
            </w:tcBorders>
            <w:shd w:val="clear" w:color="auto" w:fill="E7E7E7"/>
          </w:tcPr>
          <w:p>
            <w:pPr>
              <w:jc w:val="center"/>
              <w:rPr>
                <w:rFonts w:hint="default"/>
                <w:color w:val="313739" w:themeColor="text1"/>
                <w:vertAlign w:val="baseline"/>
                <w14:textFill>
                  <w14:solidFill>
                    <w14:schemeClr w14:val="tx1"/>
                  </w14:solidFill>
                </w14:textFill>
              </w:rPr>
            </w:pPr>
            <w:r>
              <w:rPr>
                <w:rFonts w:hint="default"/>
                <w:color w:val="313739" w:themeColor="text1"/>
                <w:vertAlign w:val="baseline"/>
                <w14:textFill>
                  <w14:solidFill>
                    <w14:schemeClr w14:val="tx1"/>
                  </w14:solidFill>
                </w14:textFill>
              </w:rPr>
              <w:t>9</w:t>
            </w:r>
          </w:p>
        </w:tc>
        <w:tc>
          <w:tcPr>
            <w:tcW w:w="1213" w:type="dxa"/>
            <w:tcBorders>
              <w:top w:val="dotted" w:color="auto" w:sz="8" w:space="0"/>
              <w:left w:val="dotted" w:color="auto" w:sz="8" w:space="0"/>
              <w:bottom w:val="dotted" w:color="auto" w:sz="8" w:space="0"/>
              <w:right w:val="dotted" w:color="auto" w:sz="8" w:space="0"/>
            </w:tcBorders>
            <w:shd w:val="clear" w:color="auto" w:fill="E7E7E7"/>
          </w:tcPr>
          <w:p>
            <w:pPr>
              <w:jc w:val="center"/>
              <w:rPr>
                <w:rFonts w:hint="default"/>
                <w:color w:val="313739" w:themeColor="text1"/>
                <w:vertAlign w:val="baseline"/>
                <w14:textFill>
                  <w14:solidFill>
                    <w14:schemeClr w14:val="tx1"/>
                  </w14:solidFill>
                </w14:textFill>
              </w:rPr>
            </w:pPr>
            <w:r>
              <w:rPr>
                <w:rFonts w:hint="default"/>
                <w:color w:val="313739" w:themeColor="text1"/>
                <w:vertAlign w:val="baseline"/>
                <w14:textFill>
                  <w14:solidFill>
                    <w14:schemeClr w14:val="tx1"/>
                  </w14:solidFill>
                </w14:textFill>
              </w:rPr>
              <w:t>8</w:t>
            </w:r>
          </w:p>
        </w:tc>
      </w:tr>
      <w:tr>
        <w:tc>
          <w:tcPr>
            <w:tcW w:w="1894" w:type="dxa"/>
            <w:tcBorders>
              <w:top w:val="dotted" w:color="auto" w:sz="8" w:space="0"/>
              <w:left w:val="dotted" w:color="auto" w:sz="8" w:space="0"/>
              <w:bottom w:val="dotted" w:color="auto" w:sz="8" w:space="0"/>
              <w:right w:val="single" w:color="FFFFFF" w:sz="12" w:space="0"/>
            </w:tcBorders>
            <w:shd w:val="clear" w:color="auto" w:fill="AAAAAA"/>
          </w:tcPr>
          <w:p>
            <w:pPr>
              <w:jc w:val="center"/>
              <w:rPr>
                <w:rFonts w:hint="default"/>
                <w:color w:val="FFFFFF"/>
                <w:vertAlign w:val="baseline"/>
              </w:rPr>
            </w:pPr>
            <w:r>
              <w:rPr>
                <w:rFonts w:hint="default"/>
                <w:color w:val="FFFFFF"/>
                <w:vertAlign w:val="baseline"/>
              </w:rPr>
              <w:t>ottawashooting</w:t>
            </w:r>
          </w:p>
        </w:tc>
        <w:tc>
          <w:tcPr>
            <w:tcW w:w="1337" w:type="dxa"/>
            <w:tcBorders>
              <w:top w:val="dotted" w:color="auto" w:sz="8" w:space="0"/>
              <w:left w:val="single" w:color="FFFFFF" w:sz="12" w:space="0"/>
              <w:bottom w:val="dotted" w:color="auto" w:sz="8" w:space="0"/>
              <w:right w:val="dotted" w:color="auto" w:sz="8" w:space="0"/>
            </w:tcBorders>
            <w:shd w:val="clear" w:color="auto" w:fill="E7E7E7"/>
          </w:tcPr>
          <w:p>
            <w:pPr>
              <w:jc w:val="center"/>
              <w:rPr>
                <w:rFonts w:hint="default"/>
                <w:color w:val="313739" w:themeColor="text1"/>
                <w:vertAlign w:val="baseline"/>
                <w14:textFill>
                  <w14:solidFill>
                    <w14:schemeClr w14:val="tx1"/>
                  </w14:solidFill>
                </w14:textFill>
              </w:rPr>
            </w:pPr>
            <w:r>
              <w:rPr>
                <w:rFonts w:hint="default"/>
                <w:color w:val="313739" w:themeColor="text1"/>
                <w:vertAlign w:val="baseline"/>
                <w14:textFill>
                  <w14:solidFill>
                    <w14:schemeClr w14:val="tx1"/>
                  </w14:solidFill>
                </w14:textFill>
              </w:rPr>
              <w:t>61</w:t>
            </w:r>
          </w:p>
        </w:tc>
        <w:tc>
          <w:tcPr>
            <w:tcW w:w="1263" w:type="dxa"/>
            <w:tcBorders>
              <w:top w:val="dotted" w:color="auto" w:sz="8" w:space="0"/>
              <w:left w:val="dotted" w:color="auto" w:sz="8" w:space="0"/>
              <w:bottom w:val="dotted" w:color="auto" w:sz="8" w:space="0"/>
              <w:right w:val="dotted" w:color="auto" w:sz="8" w:space="0"/>
            </w:tcBorders>
            <w:shd w:val="clear" w:color="auto" w:fill="E7E7E7"/>
          </w:tcPr>
          <w:p>
            <w:pPr>
              <w:jc w:val="center"/>
              <w:rPr>
                <w:rFonts w:hint="default"/>
                <w:color w:val="313739" w:themeColor="text1"/>
                <w:vertAlign w:val="baseline"/>
                <w14:textFill>
                  <w14:solidFill>
                    <w14:schemeClr w14:val="tx1"/>
                  </w14:solidFill>
                </w14:textFill>
              </w:rPr>
            </w:pPr>
            <w:r>
              <w:rPr>
                <w:rFonts w:hint="default"/>
                <w:color w:val="313739" w:themeColor="text1"/>
                <w:vertAlign w:val="baseline"/>
                <w14:textFill>
                  <w14:solidFill>
                    <w14:schemeClr w14:val="tx1"/>
                  </w14:solidFill>
                </w14:textFill>
              </w:rPr>
              <w:t>21</w:t>
            </w:r>
          </w:p>
        </w:tc>
        <w:tc>
          <w:tcPr>
            <w:tcW w:w="1237" w:type="dxa"/>
            <w:tcBorders>
              <w:top w:val="dotted" w:color="auto" w:sz="8" w:space="0"/>
              <w:left w:val="dotted" w:color="auto" w:sz="8" w:space="0"/>
              <w:bottom w:val="dotted" w:color="auto" w:sz="8" w:space="0"/>
              <w:right w:val="dotted" w:color="auto" w:sz="8" w:space="0"/>
            </w:tcBorders>
            <w:shd w:val="clear" w:color="auto" w:fill="E7E7E7"/>
          </w:tcPr>
          <w:p>
            <w:pPr>
              <w:jc w:val="center"/>
              <w:rPr>
                <w:rFonts w:hint="default"/>
                <w:color w:val="313739" w:themeColor="text1"/>
                <w:vertAlign w:val="baseline"/>
                <w14:textFill>
                  <w14:solidFill>
                    <w14:schemeClr w14:val="tx1"/>
                  </w14:solidFill>
                </w14:textFill>
              </w:rPr>
            </w:pPr>
            <w:r>
              <w:rPr>
                <w:rFonts w:hint="default"/>
                <w:color w:val="313739" w:themeColor="text1"/>
                <w:vertAlign w:val="baseline"/>
                <w14:textFill>
                  <w14:solidFill>
                    <w14:schemeClr w14:val="tx1"/>
                  </w14:solidFill>
                </w14:textFill>
              </w:rPr>
              <w:t>8</w:t>
            </w:r>
          </w:p>
        </w:tc>
        <w:tc>
          <w:tcPr>
            <w:tcW w:w="1213" w:type="dxa"/>
            <w:tcBorders>
              <w:top w:val="dotted" w:color="auto" w:sz="8" w:space="0"/>
              <w:left w:val="dotted" w:color="auto" w:sz="8" w:space="0"/>
              <w:bottom w:val="dotted" w:color="auto" w:sz="8" w:space="0"/>
              <w:right w:val="dotted" w:color="auto" w:sz="8" w:space="0"/>
            </w:tcBorders>
            <w:shd w:val="clear" w:color="auto" w:fill="E7E7E7"/>
          </w:tcPr>
          <w:p>
            <w:pPr>
              <w:jc w:val="center"/>
              <w:rPr>
                <w:rFonts w:hint="default"/>
                <w:color w:val="313739" w:themeColor="text1"/>
                <w:vertAlign w:val="baseline"/>
                <w14:textFill>
                  <w14:solidFill>
                    <w14:schemeClr w14:val="tx1"/>
                  </w14:solidFill>
                </w14:textFill>
              </w:rPr>
            </w:pPr>
            <w:r>
              <w:rPr>
                <w:rFonts w:hint="default"/>
                <w:color w:val="313739" w:themeColor="text1"/>
                <w:vertAlign w:val="baseline"/>
                <w14:textFill>
                  <w14:solidFill>
                    <w14:schemeClr w14:val="tx1"/>
                  </w14:solidFill>
                </w14:textFill>
              </w:rPr>
              <w:t>10</w:t>
            </w:r>
          </w:p>
        </w:tc>
      </w:tr>
      <w:tr>
        <w:tc>
          <w:tcPr>
            <w:tcW w:w="1894" w:type="dxa"/>
            <w:tcBorders>
              <w:top w:val="dotted" w:color="auto" w:sz="8" w:space="0"/>
              <w:left w:val="dotted" w:color="auto" w:sz="8" w:space="0"/>
              <w:bottom w:val="dotted" w:color="auto" w:sz="8" w:space="0"/>
              <w:right w:val="single" w:color="FFFFFF" w:sz="12" w:space="0"/>
            </w:tcBorders>
            <w:shd w:val="clear" w:color="auto" w:fill="AAAAAA"/>
          </w:tcPr>
          <w:p>
            <w:pPr>
              <w:jc w:val="center"/>
              <w:rPr>
                <w:rFonts w:hint="default"/>
                <w:color w:val="FFFFFF"/>
                <w:vertAlign w:val="baseline"/>
              </w:rPr>
            </w:pPr>
            <w:r>
              <w:rPr>
                <w:rFonts w:hint="default"/>
                <w:color w:val="FFFFFF"/>
                <w:vertAlign w:val="baseline"/>
              </w:rPr>
              <w:t>prince-toronto</w:t>
            </w:r>
          </w:p>
        </w:tc>
        <w:tc>
          <w:tcPr>
            <w:tcW w:w="1337" w:type="dxa"/>
            <w:tcBorders>
              <w:top w:val="dotted" w:color="auto" w:sz="8" w:space="0"/>
              <w:left w:val="single" w:color="FFFFFF" w:sz="12" w:space="0"/>
              <w:bottom w:val="dotted" w:color="auto" w:sz="8" w:space="0"/>
              <w:right w:val="dotted" w:color="auto" w:sz="8" w:space="0"/>
            </w:tcBorders>
            <w:shd w:val="clear" w:color="auto" w:fill="E7E7E7"/>
          </w:tcPr>
          <w:p>
            <w:pPr>
              <w:jc w:val="center"/>
              <w:rPr>
                <w:rFonts w:hint="default"/>
                <w:color w:val="313739" w:themeColor="text1"/>
                <w:vertAlign w:val="baseline"/>
                <w14:textFill>
                  <w14:solidFill>
                    <w14:schemeClr w14:val="tx1"/>
                  </w14:solidFill>
                </w14:textFill>
              </w:rPr>
            </w:pPr>
            <w:r>
              <w:rPr>
                <w:rFonts w:hint="default"/>
                <w:color w:val="313739" w:themeColor="text1"/>
                <w:vertAlign w:val="baseline"/>
                <w14:textFill>
                  <w14:solidFill>
                    <w14:schemeClr w14:val="tx1"/>
                  </w14:solidFill>
                </w14:textFill>
              </w:rPr>
              <w:t>71</w:t>
            </w:r>
          </w:p>
        </w:tc>
        <w:tc>
          <w:tcPr>
            <w:tcW w:w="1263" w:type="dxa"/>
            <w:tcBorders>
              <w:top w:val="dotted" w:color="auto" w:sz="8" w:space="0"/>
              <w:left w:val="dotted" w:color="auto" w:sz="8" w:space="0"/>
              <w:bottom w:val="dotted" w:color="auto" w:sz="8" w:space="0"/>
              <w:right w:val="dotted" w:color="auto" w:sz="8" w:space="0"/>
            </w:tcBorders>
            <w:shd w:val="clear" w:color="auto" w:fill="E7E7E7"/>
          </w:tcPr>
          <w:p>
            <w:pPr>
              <w:jc w:val="center"/>
              <w:rPr>
                <w:rFonts w:hint="default"/>
                <w:color w:val="313739" w:themeColor="text1"/>
                <w:vertAlign w:val="baseline"/>
                <w14:textFill>
                  <w14:solidFill>
                    <w14:schemeClr w14:val="tx1"/>
                  </w14:solidFill>
                </w14:textFill>
              </w:rPr>
            </w:pPr>
            <w:r>
              <w:rPr>
                <w:rFonts w:hint="default"/>
                <w:color w:val="313739" w:themeColor="text1"/>
                <w:vertAlign w:val="baseline"/>
                <w14:textFill>
                  <w14:solidFill>
                    <w14:schemeClr w14:val="tx1"/>
                  </w14:solidFill>
                </w14:textFill>
              </w:rPr>
              <w:t>22</w:t>
            </w:r>
          </w:p>
        </w:tc>
        <w:tc>
          <w:tcPr>
            <w:tcW w:w="1237" w:type="dxa"/>
            <w:tcBorders>
              <w:top w:val="dotted" w:color="auto" w:sz="8" w:space="0"/>
              <w:left w:val="dotted" w:color="auto" w:sz="8" w:space="0"/>
              <w:bottom w:val="dotted" w:color="auto" w:sz="8" w:space="0"/>
              <w:right w:val="dotted" w:color="auto" w:sz="8" w:space="0"/>
            </w:tcBorders>
            <w:shd w:val="clear" w:color="auto" w:fill="E7E7E7"/>
          </w:tcPr>
          <w:p>
            <w:pPr>
              <w:jc w:val="center"/>
              <w:rPr>
                <w:rFonts w:hint="default"/>
                <w:color w:val="313739" w:themeColor="text1"/>
                <w:vertAlign w:val="baseline"/>
                <w14:textFill>
                  <w14:solidFill>
                    <w14:schemeClr w14:val="tx1"/>
                  </w14:solidFill>
                </w14:textFill>
              </w:rPr>
            </w:pPr>
            <w:r>
              <w:rPr>
                <w:rFonts w:hint="default"/>
                <w:color w:val="313739" w:themeColor="text1"/>
                <w:vertAlign w:val="baseline"/>
                <w14:textFill>
                  <w14:solidFill>
                    <w14:schemeClr w14:val="tx1"/>
                  </w14:solidFill>
                </w14:textFill>
              </w:rPr>
              <w:t>11</w:t>
            </w:r>
          </w:p>
        </w:tc>
        <w:tc>
          <w:tcPr>
            <w:tcW w:w="1213" w:type="dxa"/>
            <w:tcBorders>
              <w:top w:val="dotted" w:color="auto" w:sz="8" w:space="0"/>
              <w:left w:val="dotted" w:color="auto" w:sz="8" w:space="0"/>
              <w:bottom w:val="dotted" w:color="auto" w:sz="8" w:space="0"/>
              <w:right w:val="dotted" w:color="auto" w:sz="8" w:space="0"/>
            </w:tcBorders>
            <w:shd w:val="clear" w:color="auto" w:fill="E7E7E7"/>
          </w:tcPr>
          <w:p>
            <w:pPr>
              <w:jc w:val="center"/>
              <w:rPr>
                <w:rFonts w:hint="default"/>
                <w:color w:val="313739" w:themeColor="text1"/>
                <w:vertAlign w:val="baseline"/>
                <w14:textFill>
                  <w14:solidFill>
                    <w14:schemeClr w14:val="tx1"/>
                  </w14:solidFill>
                </w14:textFill>
              </w:rPr>
            </w:pPr>
            <w:r>
              <w:rPr>
                <w:rFonts w:hint="default"/>
                <w:color w:val="313739" w:themeColor="text1"/>
                <w:vertAlign w:val="baseline"/>
                <w14:textFill>
                  <w14:solidFill>
                    <w14:schemeClr w14:val="tx1"/>
                  </w14:solidFill>
                </w14:textFill>
              </w:rPr>
              <w:t>7</w:t>
            </w:r>
          </w:p>
        </w:tc>
      </w:tr>
      <w:tr>
        <w:tc>
          <w:tcPr>
            <w:tcW w:w="1894" w:type="dxa"/>
            <w:tcBorders>
              <w:top w:val="dotted" w:color="auto" w:sz="8" w:space="0"/>
              <w:left w:val="dotted" w:color="auto" w:sz="8" w:space="0"/>
              <w:bottom w:val="dotted" w:color="auto" w:sz="8" w:space="0"/>
              <w:right w:val="single" w:color="FFFFFF" w:sz="12" w:space="0"/>
            </w:tcBorders>
            <w:shd w:val="clear" w:color="auto" w:fill="AAAAAA"/>
          </w:tcPr>
          <w:p>
            <w:pPr>
              <w:jc w:val="center"/>
              <w:rPr>
                <w:rFonts w:hint="default"/>
                <w:color w:val="FFFFFF"/>
                <w:vertAlign w:val="baseline"/>
              </w:rPr>
            </w:pPr>
            <w:r>
              <w:rPr>
                <w:rFonts w:hint="default"/>
                <w:color w:val="FFFFFF"/>
                <w:vertAlign w:val="baseline"/>
              </w:rPr>
              <w:t>putinmissing</w:t>
            </w:r>
          </w:p>
        </w:tc>
        <w:tc>
          <w:tcPr>
            <w:tcW w:w="1337" w:type="dxa"/>
            <w:tcBorders>
              <w:top w:val="dotted" w:color="auto" w:sz="8" w:space="0"/>
              <w:left w:val="single" w:color="FFFFFF" w:sz="12" w:space="0"/>
              <w:bottom w:val="dotted" w:color="auto" w:sz="8" w:space="0"/>
              <w:right w:val="dotted" w:color="auto" w:sz="8" w:space="0"/>
            </w:tcBorders>
            <w:shd w:val="clear" w:color="auto" w:fill="E7E7E7"/>
          </w:tcPr>
          <w:p>
            <w:pPr>
              <w:jc w:val="center"/>
              <w:rPr>
                <w:rFonts w:hint="default"/>
                <w:color w:val="313739" w:themeColor="text1"/>
                <w:vertAlign w:val="baseline"/>
                <w14:textFill>
                  <w14:solidFill>
                    <w14:schemeClr w14:val="tx1"/>
                  </w14:solidFill>
                </w14:textFill>
              </w:rPr>
            </w:pPr>
            <w:r>
              <w:rPr>
                <w:rFonts w:hint="default"/>
                <w:color w:val="313739" w:themeColor="text1"/>
                <w:vertAlign w:val="baseline"/>
                <w14:textFill>
                  <w14:solidFill>
                    <w14:schemeClr w14:val="tx1"/>
                  </w14:solidFill>
                </w14:textFill>
              </w:rPr>
              <w:t>53</w:t>
            </w:r>
          </w:p>
        </w:tc>
        <w:tc>
          <w:tcPr>
            <w:tcW w:w="1263" w:type="dxa"/>
            <w:tcBorders>
              <w:top w:val="dotted" w:color="auto" w:sz="8" w:space="0"/>
              <w:left w:val="dotted" w:color="auto" w:sz="8" w:space="0"/>
              <w:bottom w:val="dotted" w:color="auto" w:sz="8" w:space="0"/>
              <w:right w:val="dotted" w:color="auto" w:sz="8" w:space="0"/>
            </w:tcBorders>
            <w:shd w:val="clear" w:color="auto" w:fill="E7E7E7"/>
          </w:tcPr>
          <w:p>
            <w:pPr>
              <w:jc w:val="center"/>
              <w:rPr>
                <w:rFonts w:hint="default"/>
                <w:color w:val="313739" w:themeColor="text1"/>
                <w:vertAlign w:val="baseline"/>
                <w14:textFill>
                  <w14:solidFill>
                    <w14:schemeClr w14:val="tx1"/>
                  </w14:solidFill>
                </w14:textFill>
              </w:rPr>
            </w:pPr>
            <w:r>
              <w:rPr>
                <w:rFonts w:hint="default"/>
                <w:color w:val="313739" w:themeColor="text1"/>
                <w:vertAlign w:val="baseline"/>
                <w14:textFill>
                  <w14:solidFill>
                    <w14:schemeClr w14:val="tx1"/>
                  </w14:solidFill>
                </w14:textFill>
              </w:rPr>
              <w:t>29</w:t>
            </w:r>
          </w:p>
        </w:tc>
        <w:tc>
          <w:tcPr>
            <w:tcW w:w="1237" w:type="dxa"/>
            <w:tcBorders>
              <w:top w:val="dotted" w:color="auto" w:sz="8" w:space="0"/>
              <w:left w:val="dotted" w:color="auto" w:sz="8" w:space="0"/>
              <w:bottom w:val="dotted" w:color="auto" w:sz="8" w:space="0"/>
              <w:right w:val="dotted" w:color="auto" w:sz="8" w:space="0"/>
            </w:tcBorders>
            <w:shd w:val="clear" w:color="auto" w:fill="E7E7E7"/>
          </w:tcPr>
          <w:p>
            <w:pPr>
              <w:jc w:val="center"/>
              <w:rPr>
                <w:rFonts w:hint="default"/>
                <w:color w:val="313739" w:themeColor="text1"/>
                <w:vertAlign w:val="baseline"/>
                <w14:textFill>
                  <w14:solidFill>
                    <w14:schemeClr w14:val="tx1"/>
                  </w14:solidFill>
                </w14:textFill>
              </w:rPr>
            </w:pPr>
            <w:r>
              <w:rPr>
                <w:rFonts w:hint="default"/>
                <w:color w:val="313739" w:themeColor="text1"/>
                <w:vertAlign w:val="baseline"/>
                <w14:textFill>
                  <w14:solidFill>
                    <w14:schemeClr w14:val="tx1"/>
                  </w14:solidFill>
                </w14:textFill>
              </w:rPr>
              <w:t>8</w:t>
            </w:r>
          </w:p>
        </w:tc>
        <w:tc>
          <w:tcPr>
            <w:tcW w:w="1213" w:type="dxa"/>
            <w:tcBorders>
              <w:top w:val="dotted" w:color="auto" w:sz="8" w:space="0"/>
              <w:left w:val="dotted" w:color="auto" w:sz="8" w:space="0"/>
              <w:bottom w:val="dotted" w:color="auto" w:sz="8" w:space="0"/>
              <w:right w:val="dotted" w:color="auto" w:sz="8" w:space="0"/>
            </w:tcBorders>
            <w:shd w:val="clear" w:color="auto" w:fill="E7E7E7"/>
          </w:tcPr>
          <w:p>
            <w:pPr>
              <w:jc w:val="center"/>
              <w:rPr>
                <w:rFonts w:hint="default"/>
                <w:color w:val="313739" w:themeColor="text1"/>
                <w:vertAlign w:val="baseline"/>
                <w14:textFill>
                  <w14:solidFill>
                    <w14:schemeClr w14:val="tx1"/>
                  </w14:solidFill>
                </w14:textFill>
              </w:rPr>
            </w:pPr>
            <w:r>
              <w:rPr>
                <w:rFonts w:hint="default"/>
                <w:color w:val="313739" w:themeColor="text1"/>
                <w:vertAlign w:val="baseline"/>
                <w14:textFill>
                  <w14:solidFill>
                    <w14:schemeClr w14:val="tx1"/>
                  </w14:solidFill>
                </w14:textFill>
              </w:rPr>
              <w:t>10</w:t>
            </w:r>
          </w:p>
        </w:tc>
      </w:tr>
      <w:tr>
        <w:tc>
          <w:tcPr>
            <w:tcW w:w="1894" w:type="dxa"/>
            <w:tcBorders>
              <w:top w:val="dotted" w:color="auto" w:sz="8" w:space="0"/>
              <w:left w:val="dotted" w:color="auto" w:sz="8" w:space="0"/>
              <w:bottom w:val="dotted" w:color="auto" w:sz="8" w:space="0"/>
              <w:right w:val="single" w:color="FFFFFF" w:sz="12" w:space="0"/>
            </w:tcBorders>
            <w:shd w:val="clear" w:color="auto" w:fill="AAAAAA"/>
          </w:tcPr>
          <w:p>
            <w:pPr>
              <w:jc w:val="center"/>
              <w:rPr>
                <w:rFonts w:hint="default"/>
                <w:color w:val="FFFFFF"/>
                <w:vertAlign w:val="baseline"/>
              </w:rPr>
            </w:pPr>
            <w:r>
              <w:rPr>
                <w:rFonts w:hint="default"/>
                <w:color w:val="FFFFFF"/>
                <w:vertAlign w:val="baseline"/>
              </w:rPr>
              <w:t>sydneysiege</w:t>
            </w:r>
          </w:p>
        </w:tc>
        <w:tc>
          <w:tcPr>
            <w:tcW w:w="1337" w:type="dxa"/>
            <w:tcBorders>
              <w:top w:val="dotted" w:color="auto" w:sz="8" w:space="0"/>
              <w:left w:val="single" w:color="FFFFFF" w:sz="12" w:space="0"/>
              <w:bottom w:val="dotted" w:color="auto" w:sz="8" w:space="0"/>
              <w:right w:val="dotted" w:color="auto" w:sz="8" w:space="0"/>
            </w:tcBorders>
            <w:shd w:val="clear" w:color="auto" w:fill="E7E7E7"/>
          </w:tcPr>
          <w:p>
            <w:pPr>
              <w:jc w:val="center"/>
              <w:rPr>
                <w:rFonts w:hint="default"/>
                <w:color w:val="313739" w:themeColor="text1"/>
                <w:vertAlign w:val="baseline"/>
                <w14:textFill>
                  <w14:solidFill>
                    <w14:schemeClr w14:val="tx1"/>
                  </w14:solidFill>
                </w14:textFill>
              </w:rPr>
            </w:pPr>
            <w:r>
              <w:rPr>
                <w:rFonts w:hint="default"/>
                <w:color w:val="313739" w:themeColor="text1"/>
                <w:vertAlign w:val="baseline"/>
                <w14:textFill>
                  <w14:solidFill>
                    <w14:schemeClr w14:val="tx1"/>
                  </w14:solidFill>
                </w14:textFill>
              </w:rPr>
              <w:t>63</w:t>
            </w:r>
          </w:p>
        </w:tc>
        <w:tc>
          <w:tcPr>
            <w:tcW w:w="1263" w:type="dxa"/>
            <w:tcBorders>
              <w:top w:val="dotted" w:color="auto" w:sz="8" w:space="0"/>
              <w:left w:val="dotted" w:color="auto" w:sz="8" w:space="0"/>
              <w:bottom w:val="dotted" w:color="auto" w:sz="8" w:space="0"/>
              <w:right w:val="dotted" w:color="auto" w:sz="8" w:space="0"/>
            </w:tcBorders>
            <w:shd w:val="clear" w:color="auto" w:fill="E7E7E7"/>
          </w:tcPr>
          <w:p>
            <w:pPr>
              <w:jc w:val="center"/>
              <w:rPr>
                <w:rFonts w:hint="default"/>
                <w:color w:val="313739" w:themeColor="text1"/>
                <w:vertAlign w:val="baseline"/>
                <w14:textFill>
                  <w14:solidFill>
                    <w14:schemeClr w14:val="tx1"/>
                  </w14:solidFill>
                </w14:textFill>
              </w:rPr>
            </w:pPr>
            <w:r>
              <w:rPr>
                <w:rFonts w:hint="default"/>
                <w:color w:val="313739" w:themeColor="text1"/>
                <w:vertAlign w:val="baseline"/>
                <w14:textFill>
                  <w14:solidFill>
                    <w14:schemeClr w14:val="tx1"/>
                  </w14:solidFill>
                </w14:textFill>
              </w:rPr>
              <w:t>20</w:t>
            </w:r>
          </w:p>
        </w:tc>
        <w:tc>
          <w:tcPr>
            <w:tcW w:w="1237" w:type="dxa"/>
            <w:tcBorders>
              <w:top w:val="dotted" w:color="auto" w:sz="8" w:space="0"/>
              <w:left w:val="dotted" w:color="auto" w:sz="8" w:space="0"/>
              <w:bottom w:val="dotted" w:color="auto" w:sz="8" w:space="0"/>
              <w:right w:val="dotted" w:color="auto" w:sz="8" w:space="0"/>
            </w:tcBorders>
            <w:shd w:val="clear" w:color="auto" w:fill="E7E7E7"/>
          </w:tcPr>
          <w:p>
            <w:pPr>
              <w:jc w:val="center"/>
              <w:rPr>
                <w:rFonts w:hint="default"/>
                <w:color w:val="313739" w:themeColor="text1"/>
                <w:vertAlign w:val="baseline"/>
                <w14:textFill>
                  <w14:solidFill>
                    <w14:schemeClr w14:val="tx1"/>
                  </w14:solidFill>
                </w14:textFill>
              </w:rPr>
            </w:pPr>
            <w:r>
              <w:rPr>
                <w:rFonts w:hint="default"/>
                <w:color w:val="313739" w:themeColor="text1"/>
                <w:vertAlign w:val="baseline"/>
                <w14:textFill>
                  <w14:solidFill>
                    <w14:schemeClr w14:val="tx1"/>
                  </w14:solidFill>
                </w14:textFill>
              </w:rPr>
              <w:t>9</w:t>
            </w:r>
          </w:p>
        </w:tc>
        <w:tc>
          <w:tcPr>
            <w:tcW w:w="1213" w:type="dxa"/>
            <w:tcBorders>
              <w:top w:val="dotted" w:color="auto" w:sz="8" w:space="0"/>
              <w:left w:val="dotted" w:color="auto" w:sz="8" w:space="0"/>
              <w:bottom w:val="dotted" w:color="auto" w:sz="8" w:space="0"/>
              <w:right w:val="dotted" w:color="auto" w:sz="8" w:space="0"/>
            </w:tcBorders>
            <w:shd w:val="clear" w:color="auto" w:fill="E7E7E7"/>
          </w:tcPr>
          <w:p>
            <w:pPr>
              <w:jc w:val="center"/>
              <w:rPr>
                <w:rFonts w:hint="default"/>
                <w:color w:val="313739" w:themeColor="text1"/>
                <w:vertAlign w:val="baseline"/>
                <w14:textFill>
                  <w14:solidFill>
                    <w14:schemeClr w14:val="tx1"/>
                  </w14:solidFill>
                </w14:textFill>
              </w:rPr>
            </w:pPr>
            <w:r>
              <w:rPr>
                <w:rFonts w:hint="default"/>
                <w:color w:val="313739" w:themeColor="text1"/>
                <w:vertAlign w:val="baseline"/>
                <w14:textFill>
                  <w14:solidFill>
                    <w14:schemeClr w14:val="tx1"/>
                  </w14:solidFill>
                </w14:textFill>
              </w:rPr>
              <w:t>8</w:t>
            </w:r>
          </w:p>
        </w:tc>
      </w:tr>
    </w:tbl>
    <w:p>
      <w:pPr>
        <w:rPr>
          <w:rFonts w:hint="default"/>
        </w:rPr>
      </w:pPr>
    </w:p>
    <w:p>
      <w:pPr>
        <w:rPr>
          <w:rFonts w:hint="default"/>
        </w:rPr>
      </w:pPr>
      <w:bookmarkStart w:id="0" w:name="_GoBack"/>
      <w:bookmarkEnd w:id="0"/>
    </w:p>
    <w:p>
      <w:pPr>
        <w:rPr>
          <w:rFonts w:hint="default"/>
        </w:rPr>
      </w:pPr>
    </w:p>
    <w:p>
      <w:pPr>
        <w:rPr>
          <w:rFonts w:hint="default"/>
        </w:rPr>
      </w:pPr>
    </w:p>
    <w:p>
      <w:pPr>
        <w:rPr>
          <w:rFonts w:hint="default"/>
        </w:rPr>
      </w:pPr>
    </w:p>
    <w:p>
      <w:pPr>
        <w:rPr>
          <w:rFonts w:hint="default"/>
        </w:rPr>
      </w:pPr>
      <w:r>
        <w:rPr>
          <w:rFonts w:hint="default"/>
        </w:rPr>
        <w:drawing>
          <wp:inline distT="0" distB="0" distL="114300" distR="114300">
            <wp:extent cx="5264785" cy="2304415"/>
            <wp:effectExtent l="0" t="0" r="12065" b="635"/>
            <wp:docPr id="8" name="Image 8" descr="pieby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piebyclass"/>
                    <pic:cNvPicPr>
                      <a:picLocks noChangeAspect="1"/>
                    </pic:cNvPicPr>
                  </pic:nvPicPr>
                  <pic:blipFill>
                    <a:blip r:embed="rId6"/>
                    <a:stretch>
                      <a:fillRect/>
                    </a:stretch>
                  </pic:blipFill>
                  <pic:spPr>
                    <a:xfrm>
                      <a:off x="0" y="0"/>
                      <a:ext cx="5264785" cy="2304415"/>
                    </a:xfrm>
                    <a:prstGeom prst="rect">
                      <a:avLst/>
                    </a:prstGeom>
                  </pic:spPr>
                </pic:pic>
              </a:graphicData>
            </a:graphic>
          </wp:inline>
        </w:drawing>
      </w:r>
    </w:p>
    <w:p>
      <w:pPr>
        <w:rPr>
          <w:rFonts w:hint="default"/>
        </w:rPr>
      </w:pPr>
      <w:r>
        <w:rPr>
          <w:rFonts w:hint="default"/>
        </w:rPr>
        <w:t>La répartition des catégories en fonction des classes objets marque une significative différence. Pour la classe des Reply la répartition est assez proche de la répartition générale. Par contre en ce qui concerne la classe des Tweet la classe grandement majoritaire sont les supports (le contraire aurait été bizarre vu que c’est le tweet qui lance la discussion sur la rumeur). Cela pourra être une information très utile pour classer les Tweets. Les Tweets source qui sont des support représente 30% du corpus entier.</w:t>
      </w:r>
    </w:p>
    <w:p>
      <w:pPr>
        <w:rPr>
          <w:rFonts w:hint="default"/>
        </w:rPr>
      </w:pPr>
    </w:p>
    <w:p>
      <w:pPr>
        <w:rPr>
          <w:rFonts w:hint="default"/>
        </w:rPr>
      </w:pPr>
      <w:r>
        <w:rPr>
          <w:rFonts w:hint="default"/>
        </w:rPr>
        <w:t>Ici nous avons représenter les distributions zipfienne de la fréquence des mots</w:t>
      </w:r>
    </w:p>
    <w:p>
      <w:pPr>
        <w:rPr>
          <w:rFonts w:hint="default"/>
        </w:rPr>
      </w:pPr>
      <w:r>
        <w:rPr>
          <w:rFonts w:hint="default"/>
        </w:rPr>
        <w:t>par catégories ordonné du plus au moins fréquent. Sans grande surprise “the”</w:t>
      </w:r>
    </w:p>
    <w:p>
      <w:pPr>
        <w:rPr>
          <w:rFonts w:hint="default"/>
        </w:rPr>
      </w:pPr>
      <w:r>
        <w:rPr>
          <w:rFonts w:hint="default"/>
        </w:rPr>
        <w:t>est le mot au premier rang toutes catégories confondues. “the” n’est pas un</w:t>
      </w:r>
    </w:p>
    <w:p>
      <w:pPr>
        <w:rPr>
          <w:rFonts w:hint="default"/>
        </w:rPr>
      </w:pPr>
      <w:r>
        <w:rPr>
          <w:rFonts w:hint="default"/>
        </w:rPr>
        <w:t>trait distinctif, par contre tous les mots suivants sont différents ou n’ont pas le</w:t>
      </w:r>
    </w:p>
    <w:p>
      <w:pPr>
        <w:rPr>
          <w:rFonts w:hint="default"/>
        </w:rPr>
      </w:pPr>
      <w:r>
        <w:rPr>
          <w:rFonts w:hint="default"/>
        </w:rPr>
        <w:t>même rang selon la catégories.</w:t>
      </w:r>
    </w:p>
    <w:p>
      <w:pPr>
        <w:rPr>
          <w:rFonts w:hint="default"/>
        </w:rPr>
      </w:pPr>
      <w:r>
        <w:rPr>
          <w:rFonts w:hint="default"/>
        </w:rPr>
        <w:drawing>
          <wp:inline distT="0" distB="0" distL="114300" distR="114300">
            <wp:extent cx="5271135" cy="2585085"/>
            <wp:effectExtent l="0" t="0" r="5715" b="5715"/>
            <wp:docPr id="9" name="Image 9" descr="figure_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figure_1-7"/>
                    <pic:cNvPicPr>
                      <a:picLocks noChangeAspect="1"/>
                    </pic:cNvPicPr>
                  </pic:nvPicPr>
                  <pic:blipFill>
                    <a:blip r:embed="rId7"/>
                    <a:stretch>
                      <a:fillRect/>
                    </a:stretch>
                  </pic:blipFill>
                  <pic:spPr>
                    <a:xfrm>
                      <a:off x="0" y="0"/>
                      <a:ext cx="5271135" cy="2585085"/>
                    </a:xfrm>
                    <a:prstGeom prst="rect">
                      <a:avLst/>
                    </a:prstGeom>
                  </pic:spPr>
                </pic:pic>
              </a:graphicData>
            </a:graphic>
          </wp:inline>
        </w:drawing>
      </w:r>
    </w:p>
    <w:p>
      <w:pPr>
        <w:rPr>
          <w:rFonts w:hint="default"/>
        </w:rPr>
      </w:pPr>
      <w:r>
        <w:rPr>
          <w:rFonts w:hint="default"/>
        </w:rPr>
        <w:t>Le vocabulaire qui ressort en majorité des comment est un vocabulaire assez usuel.</w:t>
      </w:r>
    </w:p>
    <w:p>
      <w:pPr>
        <w:rPr>
          <w:rFonts w:hint="default"/>
        </w:rPr>
      </w:pPr>
      <w:r>
        <w:rPr>
          <w:rFonts w:hint="default"/>
        </w:rPr>
        <w:drawing>
          <wp:inline distT="0" distB="0" distL="114300" distR="114300">
            <wp:extent cx="5271135" cy="2585085"/>
            <wp:effectExtent l="0" t="0" r="5715" b="5715"/>
            <wp:docPr id="10" name="Image 10" descr="figure_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figure_1-8"/>
                    <pic:cNvPicPr>
                      <a:picLocks noChangeAspect="1"/>
                    </pic:cNvPicPr>
                  </pic:nvPicPr>
                  <pic:blipFill>
                    <a:blip r:embed="rId8"/>
                    <a:stretch>
                      <a:fillRect/>
                    </a:stretch>
                  </pic:blipFill>
                  <pic:spPr>
                    <a:xfrm>
                      <a:off x="0" y="0"/>
                      <a:ext cx="5271135" cy="2585085"/>
                    </a:xfrm>
                    <a:prstGeom prst="rect">
                      <a:avLst/>
                    </a:prstGeom>
                  </pic:spPr>
                </pic:pic>
              </a:graphicData>
            </a:graphic>
          </wp:inline>
        </w:drawing>
      </w:r>
    </w:p>
    <w:p>
      <w:pPr>
        <w:rPr>
          <w:rFonts w:hint="default"/>
        </w:rPr>
      </w:pPr>
      <w:r>
        <w:rPr>
          <w:rFonts w:hint="default"/>
        </w:rPr>
        <w:t>On voit des mots de négation et un vocabulaire d’interpellation se démarquer.</w:t>
      </w:r>
    </w:p>
    <w:p>
      <w:pPr>
        <w:rPr>
          <w:rFonts w:hint="default"/>
        </w:rPr>
      </w:pPr>
      <w:r>
        <w:rPr>
          <w:rFonts w:hint="default"/>
        </w:rPr>
        <w:drawing>
          <wp:inline distT="0" distB="0" distL="114300" distR="114300">
            <wp:extent cx="5271135" cy="2585085"/>
            <wp:effectExtent l="0" t="0" r="5715" b="5715"/>
            <wp:docPr id="11" name="Image 11" descr="figure_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figure_1-9"/>
                    <pic:cNvPicPr>
                      <a:picLocks noChangeAspect="1"/>
                    </pic:cNvPicPr>
                  </pic:nvPicPr>
                  <pic:blipFill>
                    <a:blip r:embed="rId9"/>
                    <a:stretch>
                      <a:fillRect/>
                    </a:stretch>
                  </pic:blipFill>
                  <pic:spPr>
                    <a:xfrm>
                      <a:off x="0" y="0"/>
                      <a:ext cx="5271135" cy="2585085"/>
                    </a:xfrm>
                    <a:prstGeom prst="rect">
                      <a:avLst/>
                    </a:prstGeom>
                  </pic:spPr>
                </pic:pic>
              </a:graphicData>
            </a:graphic>
          </wp:inline>
        </w:drawing>
      </w:r>
    </w:p>
    <w:p>
      <w:pPr>
        <w:rPr>
          <w:rFonts w:hint="default"/>
        </w:rPr>
      </w:pPr>
      <w:r>
        <w:rPr>
          <w:rFonts w:hint="default"/>
        </w:rPr>
        <w:t>Encore plus que la catégorie “deny”: On voit clairement des mots interrogatifs et un vocabulaire d’interpellation se démarquer.</w:t>
      </w:r>
    </w:p>
    <w:p>
      <w:pPr>
        <w:rPr>
          <w:rFonts w:hint="default"/>
        </w:rPr>
      </w:pPr>
      <w:r>
        <w:rPr>
          <w:rFonts w:hint="default"/>
        </w:rPr>
        <w:drawing>
          <wp:inline distT="0" distB="0" distL="114300" distR="114300">
            <wp:extent cx="5271135" cy="2585085"/>
            <wp:effectExtent l="0" t="0" r="5715" b="5715"/>
            <wp:docPr id="12" name="Image 12" descr="figure_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figure_1-10"/>
                    <pic:cNvPicPr>
                      <a:picLocks noChangeAspect="1"/>
                    </pic:cNvPicPr>
                  </pic:nvPicPr>
                  <pic:blipFill>
                    <a:blip r:embed="rId10"/>
                    <a:stretch>
                      <a:fillRect/>
                    </a:stretch>
                  </pic:blipFill>
                  <pic:spPr>
                    <a:xfrm>
                      <a:off x="0" y="0"/>
                      <a:ext cx="5271135" cy="2585085"/>
                    </a:xfrm>
                    <a:prstGeom prst="rect">
                      <a:avLst/>
                    </a:prstGeom>
                  </pic:spPr>
                </pic:pic>
              </a:graphicData>
            </a:graphic>
          </wp:inline>
        </w:drawing>
      </w:r>
    </w:p>
    <w:p>
      <w:pPr>
        <w:rPr>
          <w:rFonts w:hint="default"/>
        </w:rPr>
      </w:pPr>
      <w:r>
        <w:rPr>
          <w:rFonts w:hint="default"/>
        </w:rPr>
        <w:t>Le support n’ont pas l’air d’avoir un vocabulaire clairement propre. Il</w:t>
      </w:r>
    </w:p>
    <w:p>
      <w:pPr>
        <w:rPr>
          <w:rFonts w:hint="default"/>
        </w:rPr>
      </w:pPr>
      <w:r>
        <w:rPr>
          <w:rFonts w:hint="default"/>
        </w:rPr>
        <w:t xml:space="preserve">y a beaucoup de mots usuels (comme pour les “comment”).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E0002AFF" w:usb1="C0007843" w:usb2="00000009" w:usb3="00000000" w:csb0="400001FF" w:csb1="FFFF0000"/>
  </w:font>
  <w:font w:name="黑体">
    <w:altName w:val="Serif"/>
    <w:panose1 w:val="02010609060101010101"/>
    <w:charset w:val="00"/>
    <w:family w:val="modern"/>
    <w:pitch w:val="default"/>
    <w:sig w:usb0="800002BF" w:usb1="38CF7CFA" w:usb2="00000016" w:usb3="00000000" w:csb0="00040001" w:csb1="00000000"/>
  </w:font>
  <w:font w:name="Courier New">
    <w:altName w:val="DejaVu Sans"/>
    <w:panose1 w:val="02070309020205020404"/>
    <w:charset w:val="00"/>
    <w:family w:val="modern"/>
    <w:pitch w:val="default"/>
    <w:sig w:usb0="E0002AFF" w:usb1="C0007843" w:usb2="00000009" w:usb3="00000000" w:csb0="400001FF" w:csb1="FFFF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Monospace"/>
    <w:panose1 w:val="00000000000000000000"/>
    <w:charset w:val="86"/>
    <w:family w:val="auto"/>
    <w:pitch w:val="default"/>
    <w:sig w:usb0="00000000" w:usb1="00000000" w:usb2="00000000" w:usb3="00000000" w:csb0="00000000" w:csb1="00000000"/>
  </w:font>
  <w:font w:name="Monospace">
    <w:altName w:val="Monospace"/>
    <w:panose1 w:val="020B0609030804020204"/>
    <w:charset w:val="00"/>
    <w:family w:val="auto"/>
    <w:pitch w:val="default"/>
    <w:sig w:usb0="00000000" w:usb1="00000000" w:usb2="00000000" w:usb3="00000000" w:csb0="001D016D" w:csb1="00000000"/>
  </w:font>
  <w:font w:name="DejaVu Sans">
    <w:panose1 w:val="020B0603030804020204"/>
    <w:charset w:val="00"/>
    <w:family w:val="auto"/>
    <w:pitch w:val="default"/>
    <w:sig w:usb0="E7006EFF" w:usb1="D200FDFF" w:usb2="0A246029" w:usb3="0400200C" w:csb0="600001FF" w:csb1="DFFF0000"/>
  </w:font>
  <w:font w:name="Abyssinica SIL">
    <w:panose1 w:val="02000603020000020004"/>
    <w:charset w:val="00"/>
    <w:family w:val="auto"/>
    <w:pitch w:val="default"/>
    <w:sig w:usb0="800000EF" w:usb1="5000A04B" w:usb2="00000828" w:usb3="00000000" w:csb0="20000001" w:csb1="00000000"/>
  </w:font>
  <w:font w:name="Serif">
    <w:altName w:val="Serif"/>
    <w:panose1 w:val="02060603050605020204"/>
    <w:charset w:val="00"/>
    <w:family w:val="auto"/>
    <w:pitch w:val="default"/>
    <w:sig w:usb0="00000000" w:usb1="00000000" w:usb2="00000000" w:usb3="00000000" w:csb0="001D016D" w:csb1="00000000"/>
  </w:font>
  <w:font w:name="Caladea">
    <w:panose1 w:val="02040503050406030204"/>
    <w:charset w:val="00"/>
    <w:family w:val="auto"/>
    <w:pitch w:val="default"/>
    <w:sig w:usb0="00000007" w:usb1="00000000" w:usb2="00000000" w:usb3="00000000" w:csb0="20000093" w:csb1="00000000"/>
  </w:font>
  <w:font w:name="Symbol">
    <w:altName w:val="Amiri"/>
    <w:panose1 w:val="00000000000000000000"/>
    <w:charset w:val="00"/>
    <w:family w:val="auto"/>
    <w:pitch w:val="default"/>
    <w:sig w:usb0="00000000" w:usb1="00000000" w:usb2="00000000" w:usb3="00000000" w:csb0="00000000" w:csb1="00000000"/>
  </w:font>
  <w:font w:name="Amiri">
    <w:panose1 w:val="00000500000000000000"/>
    <w:charset w:val="00"/>
    <w:family w:val="auto"/>
    <w:pitch w:val="default"/>
    <w:sig w:usb0="A000206F" w:usb1="82002042" w:usb2="00000008" w:usb3="00000000" w:csb0="000000D3" w:csb1="00080000"/>
  </w:font>
  <w:font w:name="Verdana">
    <w:altName w:val="Amiri"/>
    <w:panose1 w:val="00000000000000000000"/>
    <w:charset w:val="00"/>
    <w:family w:val="auto"/>
    <w:pitch w:val="default"/>
    <w:sig w:usb0="00000000" w:usb1="00000000" w:usb2="00000000" w:usb3="00000000" w:csb0="00000000" w:csb1="00000000"/>
  </w:font>
  <w:font w:name="DejaVa Sans">
    <w:altName w:val="Amiri"/>
    <w:panose1 w:val="00000000000000000000"/>
    <w:charset w:val="00"/>
    <w:family w:val="auto"/>
    <w:pitch w:val="default"/>
    <w:sig w:usb0="00000000" w:usb1="00000000" w:usb2="00000000" w:usb3="00000000" w:csb0="00000000" w:csb1="00000000"/>
  </w:font>
  <w:font w:name="Asana Math">
    <w:panose1 w:val="02000603000000000000"/>
    <w:charset w:val="00"/>
    <w:family w:val="auto"/>
    <w:pitch w:val="default"/>
    <w:sig w:usb0="800000C7" w:usb1="0201E0FF" w:usb2="06000000" w:usb3="00000000" w:csb0="60000009" w:csb1="90D50000"/>
  </w:font>
  <w:font w:name="Monospace">
    <w:panose1 w:val="020B0609030804020204"/>
    <w:charset w:val="00"/>
    <w:family w:val="auto"/>
    <w:pitch w:val="default"/>
    <w:sig w:usb0="00000000" w:usb1="00000000" w:usb2="00000000" w:usb3="00000000" w:csb0="001D016D" w:csb1="00000000"/>
  </w:font>
  <w:font w:name="Serif">
    <w:panose1 w:val="02060603050605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 w:name="Serif">
    <w:panose1 w:val="02060603050605020204"/>
    <w:charset w:val="00"/>
    <w:family w:val="auto"/>
    <w:pitch w:val="default"/>
    <w:sig w:usb0="00000000" w:usb1="00000000" w:usb2="00000000" w:usb3="00000000" w:csb0="001D016D"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31360E"/>
    <w:rsid w:val="3F31360E"/>
    <w:rsid w:val="6F966D4B"/>
    <w:rsid w:val="7B7D43EC"/>
    <w:rsid w:val="7C1F92D5"/>
    <w:rsid w:val="7F2BD83D"/>
    <w:rsid w:val="7FEF95F6"/>
    <w:rsid w:val="7FFFA2D9"/>
    <w:rsid w:val="DFEDA235"/>
    <w:rsid w:val="F9F6ADD6"/>
    <w:rsid w:val="FEBFD79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caption"/>
    <w:basedOn w:val="1"/>
    <w:next w:val="1"/>
    <w:unhideWhenUsed/>
    <w:qFormat/>
    <w:uiPriority w:val="0"/>
    <w:rPr>
      <w:rFonts w:ascii="Arial" w:hAnsi="Arial" w:eastAsia="黑体" w:cs="Arial"/>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13739"/>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Communauté_10.1.0.5672_F1E327BC-269C-435d-A152-05C5408002CA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2017-06-05T15:28:00Z</dcterms:created>
  <dc:creator>poggioe0</dc:creator>
  <cp:lastModifiedBy>poggioe0</cp:lastModifiedBy>
  <dcterms:modified xsi:type="dcterms:W3CDTF">2017-06-06T00:20:39Z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1036-10.1.0.5672</vt:lpwstr>
  </property>
</Properties>
</file>