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D22" w:rsidRDefault="00482D22" w:rsidP="00482D22">
      <w:pPr>
        <w:pStyle w:val="1"/>
      </w:pPr>
      <w:r>
        <w:t>附录</w:t>
      </w:r>
      <w:r>
        <w:t>A</w:t>
      </w:r>
      <w:r>
        <w:t>：</w:t>
      </w:r>
      <w:r>
        <w:t>ICI</w:t>
      </w:r>
      <w:r>
        <w:t>计算栈：完整代码与</w:t>
      </w:r>
      <w:r>
        <w:t>SOP</w:t>
      </w:r>
      <w:r>
        <w:t>协议</w:t>
      </w:r>
    </w:p>
    <w:p w:rsidR="00482D22" w:rsidRDefault="00482D22" w:rsidP="00482D22">
      <w:r>
        <w:pict>
          <v:rect id="_x0000_i1025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A.1 概述与使用说明</w:t>
      </w:r>
    </w:p>
    <w:p w:rsidR="00482D22" w:rsidRDefault="00482D22" w:rsidP="00482D22">
      <w:pPr>
        <w:pStyle w:val="a3"/>
      </w:pPr>
      <w:r>
        <w:t>本附录提供ICI框架的完整计算实现，包括：</w:t>
      </w:r>
    </w:p>
    <w:p w:rsidR="00482D22" w:rsidRDefault="00482D22" w:rsidP="00482D22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>标准操作程序（</w:t>
      </w:r>
      <w:r>
        <w:t>SOP</w:t>
      </w:r>
      <w:r>
        <w:t>）：参数测量和估算的操作步骤</w:t>
      </w:r>
    </w:p>
    <w:p w:rsidR="00482D22" w:rsidRDefault="00482D22" w:rsidP="00482D22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>完整</w:t>
      </w:r>
      <w:r>
        <w:t>Python</w:t>
      </w:r>
      <w:r>
        <w:t>代码：</w:t>
      </w:r>
      <w:r>
        <w:t>ICI</w:t>
      </w:r>
      <w:r>
        <w:t>和</w:t>
      </w:r>
      <w:r>
        <w:t>R(t)</w:t>
      </w:r>
      <w:r>
        <w:t>的计算、不确定性传播、早期预警信号检测</w:t>
      </w:r>
    </w:p>
    <w:p w:rsidR="00482D22" w:rsidRDefault="00482D22" w:rsidP="00482D22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>跨域映射验证工具：</w:t>
      </w:r>
      <w:r>
        <w:t>KSG</w:t>
      </w:r>
      <w:r>
        <w:t>互信息检验和</w:t>
      </w:r>
      <w:r>
        <w:t>Procrustes</w:t>
      </w:r>
      <w:r>
        <w:t>对齐检验</w:t>
      </w:r>
    </w:p>
    <w:p w:rsidR="00482D22" w:rsidRDefault="00482D22" w:rsidP="00482D22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>可视化工具：</w:t>
      </w:r>
      <w:r>
        <w:t>R(t)</w:t>
      </w:r>
      <w:r>
        <w:t>时间轨迹图、</w:t>
      </w:r>
      <w:r>
        <w:t>ICI</w:t>
      </w:r>
      <w:r>
        <w:t>层级图、预警仪表盘</w:t>
      </w:r>
    </w:p>
    <w:p w:rsidR="00482D22" w:rsidRDefault="00482D22" w:rsidP="00482D22">
      <w:pPr>
        <w:pStyle w:val="a3"/>
      </w:pPr>
      <w:r>
        <w:rPr>
          <w:rStyle w:val="a4"/>
        </w:rPr>
        <w:t>依赖库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核心计算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numpy &gt;= 1.24.0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scipy &gt;= 1.10.0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pandas &gt;= 2.0.0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信息论分析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scikit-learn &gt;= 1.2.0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npeet &gt;= 0.1.0          # KSG互信息估计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统计与贝叶斯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pymc &gt;= 5.0.0           # 贝叶斯标定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arviz &gt;= 0.15.0         # 贝叶斯诊断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可视化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matplotlib &gt;= 3.7.0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seaborn &gt;= 0.12.0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plotly &gt;= 5.14.0        # 交互式仪表盘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时间序列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statsmodels &gt;= 0.14.0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hurst &gt;= 0.0.5          # Hurst指数计算</w:t>
      </w:r>
    </w:p>
    <w:p w:rsidR="00482D22" w:rsidRDefault="00482D22" w:rsidP="00482D22">
      <w:r>
        <w:pict>
          <v:rect id="_x0000_i1026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A.2 标准操作程序（SOP）</w:t>
      </w:r>
    </w:p>
    <w:p w:rsidR="00482D22" w:rsidRDefault="00482D22" w:rsidP="00482D22">
      <w:pPr>
        <w:pStyle w:val="3"/>
      </w:pPr>
      <w:r>
        <w:t>SOP-01：参数提取通用协议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文件编号：SOP-01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版本：3.0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适用域：所有ICI应用域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最后更新：2025年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目的：规范六参数的提取流程，确保跨域可比性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步骤1：域识别与映射规则选择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1.1 确认目标系统所属域：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生物域（细胞/神经系统/多细胞生物）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历史域（帝国/大型政治组织）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经济域（金融系统/宏观经济）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生态域（生态系统/种群）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AI域（人工神经网络/智能体）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1.2 选择对应的域特定映射规则（附录D）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1.3 记录映射规则的版本号和最后验证日期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步骤2：数据质量评估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2.1 对每个参数，确认数据来源层级：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第一层（直接测量，误差±20-30%）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第二层（间接推算，误差±40-60%）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□ 第三层（专家判断，误差±60-90%）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2.2 记录每个参数的：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数据来源（文献引用/数据库条目）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估算方法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点估计值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不确定性范围（68%置信区间）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步骤3：参数计算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3.1 计算DCS乘积：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DCS = D × C × 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lg(DCS) = lg(D) + lg(C) + lg(S)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3.2 计算FWM乘积：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 = F × W × 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使用FWM_h = 7.52 × 10^11（贝叶斯标定值）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3.3 计算ICI：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 = k × lg(DCS) × (1 + sqrt(α × FWM/FWM_h))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其中 k = 1.259，α = 1.02 × 10^5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3.4 计算R(t)（域内相对值）：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R_abs = lg(FWM) - lg(DCS)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R_relative = R_abs - R_reference（以选定基准点为零）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步骤4：不确定性传播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4.1 使用蒙特卡洛方法：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对每个参数的对数值从正态分布采样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采样次数：N = 10000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计算ICI和R(t)的分布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4.2 报告：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点估计（中位数）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- 68%置信区间（16th至84th百分位）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- 95%置信区间（2.5th至97.5th百分位）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步骤5：结果验证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5.1 检查ICI值是否在域的合理范围内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5.2 检查R(t)的绝对值是否与已知系统的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健康/危机状态一致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5.3 与已有文献中的ICI估算进行比较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（如有）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步骤6：文档记录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6.1 完整填写参数记录表（见SOP-01附表）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6.2 保存原始数据和计算脚本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6.3 生成标准报告（使用附录A的报告模板）</w:t>
      </w:r>
    </w:p>
    <w:p w:rsidR="00482D22" w:rsidRDefault="00482D22" w:rsidP="00482D22">
      <w:pPr>
        <w:pStyle w:val="3"/>
      </w:pPr>
      <w:r>
        <w:t>SOP-02：R(t)时间序列监测协议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文件编号：SOP-02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版本：2.1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适用域：生态、经济、历史（时间序列数据充足时）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步骤1：时间序列构建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1.1 确定时间步长：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生态域：月至年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经济域：日至月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- 历史域：年至十年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1.2 对每个时间点估算六参数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（使用SOP-01）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1.3 计算R(t)时间序列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步骤2：趋势分析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2.1 计算R(t)的滚动均值（窗口=10个时间步）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2.2 使用Mann-Kendall检验趋势显著性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tau &lt; -0.3且p &lt; 0.05：显著下降趋势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tau &gt; 0.3且p &lt; 0.05：显著上升趋势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步骤3：临界慢化信号检测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3.1 滚动方差（窗口=20个时间步）：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signal_1 = rolling_variance(R_t, window=20)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trend_1 = kendall_tau(signal_1)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3.2 滚动AR(1)自相关（窗口=20个时间步）：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signal_2 = rolling_AR1(R_t, window=20)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trend_2 = kendall_tau(signal_2)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3.3 滚动Hurst指数（窗口=40个时间步）：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signal_3 = rolling_hurst(R_t, window=40)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transition_3 = hurst_transition(signal_3)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步骤4：预警级别判定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计算综合预警分数：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= 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R_t_rolling_mean &lt; -8.5: score +=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R_t_rolling_mean &lt; -9.5: score +=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trend_1 &gt; 0.4: score += 1    # 方差膨胀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trend_2 &gt; 0.4: score += 1    # 自相关拖尾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transition_3: score += 2      # Hurst跃迁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预警级别：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0-1: 绿色（正常）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2-3: 黄色（关注）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4-5: 橙色（预警）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6+:  红色（危机）</w:t>
      </w:r>
    </w:p>
    <w:p w:rsidR="00482D22" w:rsidRDefault="00482D22" w:rsidP="00482D22">
      <w:r>
        <w:pict>
          <v:rect id="_x0000_i1027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lastRenderedPageBreak/>
        <w:t>A.3 核心计算库</w:t>
      </w:r>
    </w:p>
    <w:p w:rsidR="00482D22" w:rsidRDefault="00482D22" w:rsidP="00482D22">
      <w:pPr>
        <w:pStyle w:val="3"/>
      </w:pPr>
      <w:r>
        <w:t>A.3.1 主计算模块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ici_core.py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ICI框架核心计算模块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版本：3.0.0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scipy import stats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dataclasses import dataclass, field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typing import Optional, Tuple, Dict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warnings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============================================================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全局常数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============================================================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ICI_CONSTANTS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'k': 1.259,                    # 比例常数（贝叶斯标定值）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'alpha': 1.02e5,               # 涌现项系数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'FWM_h': 7.52e11,             # 海马CA1归一化基准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'R_critical': -10.0,           # 临界R(t)值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'R_resilient': -9.0,           # 强韧稳态上界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'R_collapse': -11.0,           # 不可逆崩溃下界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各域的参数误差估计（对数标准差）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DOMAIN_UNCERTAINTY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'biological_lab':    {'D':0.02, 'C':0.04, 'S':0.13,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'F':0.09, 'W':0.11, 'M':0.17},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'biological_field':  {'D':0.06, 'C':0.11, 'S':0.22,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'F':0.26, 'W':0.17, 'M':0.35},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'ecological':        {'D':0.06, 'C':0.11, 'S':0.22,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'F':0.26, 'W':0.17, 'M':0.35},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'economic_modern':   {'D':0.04, 'C':0.06, 'S':0.17,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'F':0.22, 'W':0.13, 'M':0.26},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'historical_empire': {'D':0.17, 'C':0.22, 'S':0.30,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'F':0.35, 'W':0.30, 'M':0.39},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'ai_architecture':   {'D':0.04, 'C':0.02, 'S':0.04,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'F':0.22, 'W':0.26, 'M':0.30},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@dataclass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class ICIParameters: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"""ICI六参数容器，包含不确定性"""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D: float        # 分子/功能类型数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C: float        # 总量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S: float        # 加权吞吐量 (s^-1)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F: float        # 反馈回路数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W: float        # 归一化交互频率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M: float        # 加权记忆复杂度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不确定性（以对数标准差表示）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D_sigma: float = 0.10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C_sigma: float = 0.10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S_sigma: float = 0.15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F_sigma: float = 0.20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W_sigma: float = 0.20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M_sigma: float = 0.25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元数据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system_name: str = "unnamed"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domain: str = "unknown"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time_point: Optional[str] = None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data_sources: Dict = field(default_factory=dict)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def __post_init__(self):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"""验证参数合理性"""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name, val in [('D', self.D), ('C', self.C), ('S', self.S),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('F', self.F), ('W', self.W), ('M', self.M)]: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if val &lt;= 0: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raise ValueError(f"参数{name}必须为正值，当前值：{val}")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if val &lt; 1e-50: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warnings.warn(f"参数{name}极小（{val:.2e}），"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f"请确认是否已正确归一化")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@classmethod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def from_domain_defaults(cls, domain: str, **kwargs) -&gt; 'ICIParameters':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"""从域默认误差创建参数对象"""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uncertainty = DOMAIN_UNCERTAINTY.get(domain, DOMAIN_UNCERTAINTY['biological_field'])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defaults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f'{k}_sigma': v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k, v in uncertainty.items()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defaults.update(kwargs)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defaults['domain'] = domain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cls(**defaults)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@dataclass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class ICIResult: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"""ICI计算结果"""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ICI: float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ICI_lower: float    # 16th百分位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ICI_upper: float    # 84th百分位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ICI_lower_95: float # 2.5th百分位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ICI_upper_95: float # 97.5th百分位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R_t: float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R_t_lower: float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R_t_upper: float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baseline: float     # lg(DCS)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emergence: float    # sqrt(alpha * FWM/FWM_h)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alert_level: str    # 'green', 'yellow', 'orange', 'red'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params: ICIParameters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def summary(self) -&gt; str: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"""生成简洁摘要"""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lines = 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f"系统：{self.params.system_name}",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f"域：{self.params.domain}",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f"ICI = {self.ICI:.1f} [{self.ICI_lower:.1f}, {self.ICI_upper:.1f}] (68%CI)",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     [{self.ICI_lower_95:.1f}, {self.ICI_upper_95:.1f}] (95%CI)",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f"R(t) = {self.R_t:.2f} [{self.R_t_lower:.2f}, {self.R_t_upper:.2f}] (68%CI)",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f"基线项 lg(DCS) = {self.baseline:.2f}",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f"涌现项 sqrt(α·FWM/FWM_h) = {self.emergence:.4f}",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f"预警级别：{self.alert_level.upper()}",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"\n".join(lines)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compute_ici(params: ICIParameters,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n_samples: int = 10000,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reference_Rt: Optional[float] = None) -&gt; ICIResult: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计算ICI值及其不确定性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params : ICIParameters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六参数对象，包含点估计和不确定性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n_samples : int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蒙特卡洛采样数（默认10000）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reference_Rt : float, optional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R(t)的参考值（用于域内相对R(t)计算）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若为None，返回绝对R(t)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ICIResult : 完整计算结果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     = ICI_CONSTANTS['k']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alpha = ICI_CONSTANTS['alpha']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FWM_h = ICI_CONSTANTS['FWM_h']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点估计计算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DCS      = params.D * params.C * params.S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      = params.F * params.W * params.M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baseline = np.log10(DCS)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fwm_ratio = FWM / FWM_h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emergence = np.sqrt(alpha * fwm_ratio) if fwm_ratio &gt; 0 else 0.0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ICI_point = k * baseline * (1 + emergence)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R_t_abs   = np.log10(FWM) - np.log10(DCS)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R_t_point = R_t_abs if reference_Rt is None else R_t_abs - reference_Rt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# 蒙特卡洛不确定性传播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rng = np.random.default_rng(42)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对各参数的对数值采样（正态分布）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log_D = rng.normal(np.log10(params.D), params.D_sigma, n_samples)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log_C = rng.normal(np.log10(params.C), params.C_sigma, n_samples)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log_S = rng.normal(np.log10(params.S), params.S_sigma, n_samples)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log_F = rng.normal(np.log10(params.F), params.F_sigma, n_samples)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log_W = rng.normal(np.log10(params.W), params.W_sigma, n_samples)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log_M = rng.normal(np.log10(params.M), params.M_sigma, n_samples)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转回线性空间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D_s = 10**log_D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C_s = 10**log_C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S_s = 10**log_S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F_s = 10**log_F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W_s = 10**log_W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M_s = 10**log_M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计算样本ICI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DCS_s      = D_s * C_s * S_s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FWM_s      = F_s * W_s * M_s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baseline_s = np.log10(DCS_s)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ratio_s    = np.clip(FWM_s / FWM_h, 0, None)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emerg_s    = np.sqrt(alpha * ratio_s)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ICI_s      = k * baseline_s * (1 + emerg_s)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计算样本R(t)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log_FWM_s = np.log10(np.clip(FWM_s, 1e-300, None))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log_DCS_s = np.log10(np.clip(DCS_s, 1e-300, None))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Rt_s      = log_FWM_s - log_DCS_s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reference_Rt is not None: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Rt_s = Rt_s - reference_Rt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计算分位数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pcts = np.percentile(ICI_s, [2.5, 16, 50, 84, 97.5])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Rt_pcts = np.percentile(Rt_s, [16, 50, 84])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确定预警级别（使用R(t)的中位数）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Rt_median = Rt_pcts[1]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alert = _determine_alert_level(Rt_median)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ICIResult(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ICI         = ICI_point,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ICI_lower   = pcts[1],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ICI_upper   = pcts[3],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ICI_lower_95 = pcts[0],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ICI_upper_95 = pcts[4],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R_t         = R_t_point,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R_t_lower   = Rt_pcts[0],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R_t_upper   = Rt_pcts[2],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baseline    = baseline,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emergence   = emergence,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alert_level = alert,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params      = params,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_determine_alert_level(Rt: float) -&gt; str: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"""根据R(t)值确定预警级别"""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Rt &gt; ICI_CONSTANTS['R_resilient']: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'green'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elif Rt &gt; -9.5: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'yellow'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elif Rt &gt; ICI_CONSTANTS['R_collapse']: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'orange'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else: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'red'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compute_ici_timeseries(params_list: list,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reference_index: int = 0) -&gt; list: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计算ICI时间序列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params_list : list of ICIParameters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各时间点的参数列表（时序排列）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reference_index : int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用作R(t)基准的时间点索引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list of ICIResult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计算基准R(t)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ref_result = compute_ici(params_list[reference_index])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ref_Rt     = ref_result.R_t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compute_ici(p, reference_Rt=ref_Rt)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p in params_list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</w:t>
      </w:r>
    </w:p>
    <w:p w:rsidR="00482D22" w:rsidRDefault="00482D22" w:rsidP="00482D22">
      <w:pPr>
        <w:pStyle w:val="3"/>
      </w:pPr>
      <w:r>
        <w:t>A.3.2 临界慢化检测模块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ici_csd.py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临界慢化（Critical Slowing Down）检测模块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pandas as pd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scipy import stats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typing import Tuple, Dict, Optional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rolling_variance(series: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window: int = 20) -&gt; np.ndarray: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计算滚动方差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series : 时间序列（等间隔）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window : 滚动窗口大小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滚动方差数组（前window-1个元素为NaN）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 = pd.Series(series)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s.rolling(window=window, min_periods=window).var().values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rolling_ar1(series: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window: int = 20) -&gt; np.ndarray: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计算滚动一阶自回归系数 AR(1)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使用OLS估计：x(t) = ρ·x(t-1) + 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 = len(series)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ar1 = np.full(n, np.nan)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 in range(window - 1, n):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sub = series[i - window + 1: i + 1]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x   = sub[:-1] - sub[:-1].mean()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y   = sub[1:]  - sub[1:].mean()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np.std(x) &gt; 1e-10: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ar1[i] = np.dot(x, y) / np.dot(x, x)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ar1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rolling_hurst(series: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window: int = 40,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min_window: int = 8) -&gt; np.ndarray: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计算滚动Hurst指数（R/S分析）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 = 0.5：随机游走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 &gt; 0.5：持久性（趋势惯性）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 &lt; 0.5：反持久性（均值回归）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    = len(series)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hurst_vals = np.full(n, np.nan)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 in range(window - 1, n):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sub = series[i - window + 1: i + 1]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h   = _hurst_rs(sub)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h is not None: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hurst_vals[i] = h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hurst_vals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_hurst_rs(series: np.ndarray) -&gt; Optional[float]: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"""R/S分析计算单个Hurst指数"""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 = len(series)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n &lt; 8: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None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lags   = range(4, n // 2 + 1)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rs_vals = []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lag in lags: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chunks = [series[i:i+lag] for i in range(0, n - lag + 1, lag)]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rs_chunk = []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chunk in chunks: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mean_c = np.mean(chunk)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devs   = np.cumsum(chunk - mean_c)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      = np.max(devs) - np.min(devs)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      = np.std(chunk, ddof=1)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if S &gt; 1e-10: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rs_chunk.append(R / 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rs_chunk: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rs_vals.append((lag, np.mean(rs_chunk)))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len(rs_vals) &lt; 3: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None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lags_log = np.log([r[0] for r in rs_vals])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rs_log   = np.log([r[1] for r in rs_vals])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slope, _, r, _, _ = stats.linregress(lags_log, rs_log)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slope if abs(r) &gt; 0.7 else None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kendall_tau_trend(series: np.ndarray) -&gt; Tuple[float, float]: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计算Kendall's τ趋势统计量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(tau, p_value)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x   = np.arange(len(series))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tau, p = stats.kendalltau(x, series)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tau, p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detect_hurst_transition(hurst_series: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threshold: float = 0.5,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min_delta: float = 0.2) -&gt; bool: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检测Hurst指数是否发生了从&lt;0.5到&gt;0.5的跃迁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hurst_series : 滚动Hurst指数序列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threshold    : 跃迁阈值（默认0.5）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min_delta    : 最小跃迁幅度（默认0.2）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bool：是否检测到显著跃迁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valid = hurst_series[~np.isnan(hurst_series)]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len(valid) &lt; 10: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False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mid   = len(valid) //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first = valid[:mid]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last  = valid[mid:]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mean_first = np.mean(first)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mean_last  = np.mean(last)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transition = (mean_first &lt; threshold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mean_last  &gt; threshold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(mean_last - mean_first) &gt; min_delta)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transition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compute_csd_signals(Rt_series: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window_var: int = 20,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window_ar1: int = 20,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window_hurst: int = 40)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计算完整的临界慢化信号套件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dict containing: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'variance'     : 滚动方差序列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'ar1'          : 滚动AR(1)序列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'hurst'        : 滚动Hurst指数序列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'tau_var'      : 方差趋势的Kendall 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'p_var'        : 方差趋势的p值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'tau_ar1'      : AR(1)趋势的Kendall 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'p_ar1'        : AR(1)趋势的p值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'hurst_trans'  : Hurst指数是否发生跃迁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'alert_score'  : 综合预警分数 (0-6)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'alert_level'  : 'green'/'yellow'/'orange'/'red'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var_s   = rolling_variance(Rt_series, window=window_var)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ar1_s   = rolling_ar1(Rt_series, window=window_ar1)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hurst_s = rolling_hurst(Rt_series, window=window_hurst)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只对非NaN部分计算趋势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var_valid   = var_s[~np.isnan(var_s)]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ar1_valid   = ar1_s[~np.isnan(ar1_s)]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hurst_valid = hurst_s[~np.isnan(hurst_s)]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tau_var, p_var   = (kendall_tau_trend(var_valid)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if len(var_valid) &gt;= 5 else (0, 1))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tau_ar1, p_ar1   = (kendall_tau_trend(ar1_valid)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if len(ar1_valid) &gt;= 5 else (0, 1))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hurst_trans      = detect_hurst_transition(hurst_s)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综合预警分数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= 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Rt_recent = np.nanmean(Rt_series[-5:]) if len(Rt_series) &gt;= 5 else Rt_series[-1]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Rt_recent &lt; -8.5:  score +=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Rt_recent &lt; -9.5:  score +=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tau_var &gt; 0.4 and p_var &lt; 0.05:  score += 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tau_ar1 &gt; 0.4 and p_ar1 &lt; 0.05: score += 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hurst_trans:                      score += 2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alert_map = {0:'green', 1:'green', 2:'yellow', 3:'yellow',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4:'orange', 5:'orange', 6:'red', 7:'red', 8:'red'}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alert     = alert_map.get(min(score, 8), 'red')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'variance'   : var_s,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'ar1'        : ar1_s,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'hurst'      : hurst_s,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'tau_var'    : tau_var,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'p_var'      : p_var,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'tau_ar1'    : tau_ar1,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'p_ar1'      : p_ar1,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'hurst_trans': hurst_trans,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'alert_score': score,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'alert_level': alert,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3"/>
      </w:pPr>
      <w:r>
        <w:t>A.3.3 跨域验证模块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ici_crossdomain.py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跨域映射验证：KSG互信息检验 + Procrustes对齐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scipy.spatial import procrustes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scipy.stats import permutation_test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typing import Tuple, Optional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warnings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try: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from npeet.entropy_estimators import mi as ksg_mi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HAS_NPEET = True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except ImportError: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HAS_NPEET = False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warnings.warn("npeet未安装，KSG互信息将使用近似方法")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ksg_mutual_information(X: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Y: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k: int = 5) -&gt; float: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KSG互信息估计（Kraskov-Stögbauer-Grassberger）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X, Y : 形状为(n_samples, n_features)的数组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    : 近邻数（默认5）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互信息估计值（bits）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X.ndim == 1: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X = X.reshape(-1, 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Y.ndim == 1: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Y = Y.reshape(-1, 1)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HAS_NPEET: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使用精确的KSG估计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ksg_mi(X.tolist(), Y.tolist(), k=k)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else: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近似方法（基于直方图，精度较低）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_approx_mi(X, Y)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_approx_mi(X: np.ndarray, Y: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bins: int = 10) -&gt; float: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"""互信息的直方图近似（备用方法）"""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X.ndim &gt; 1: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X = X[:, 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Y.ndim &gt; 1: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Y = Y[:, 0]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hist_XY, _, _ = np.histogram2d(X, Y, bins=bins)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hist_X  = hist_XY.sum(axis=1)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hist_Y  = hist_XY.sum(axis=0)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pXY = hist_XY / hist_XY.sum()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pX  = hist_X  / hist_X.sum()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pY  = hist_Y  / hist_Y.sum()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mi = 0.0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 in range(bins):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j in range(bins):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if pXY[i,j] &gt; 1e-10 and pX[i] &gt; 1e-10 and pY[j] &gt; 1e-10: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mi += pXY[i,j] * np.log2(pXY[i,j] / (pX[i] * pY[j]))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mi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functional_equivalence_test(source_params: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target_params: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param_names: list,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threshold_bits: float = 0.5,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n_permutations: int = 1000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功能等价性检验（KSG互信息检验）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source_params : 形状(n_timepoints, 6)的源域参数矩阵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target_params : 形状(n_timepoints, 6)的目标域参数矩阵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param_names   : 六个参数的名称列表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threshold_bits: 互信息阈值（默认0.5 bits）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n_permutations: 置换检验次数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dict with per-parameter results and overall verdict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assert source_params.shape[1] == 6, "需要六个参数列"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assert target_params.shape[1] == 6, "需要六个参数列"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results = {}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passed_count = 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i, name in enumerate(param_names):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src = np.log10(np.clip(source_params[:, i], 1e-300, None))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tgt = np.log10(np.clip(target_params[:, i], 1e-300, None))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KSG互信息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mi_val = ksg_mutual_information(src, tgt)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置换检验获得p值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def statistic(x, y):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return ksg_mutual_information(x, y)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简化置换检验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null_mis = []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_ in range(min(n_permutations, 200)):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perm_tgt = np.random.permutation(tgt)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null_mis.append(ksg_mutual_information(src, perm_tgt))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p_val  = np.mean(np.array(null_mis) &gt;= mi_val)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passed = (mi_val &gt;= threshold_bits) and (p_val &lt; 0.05)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results[name]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'mutual_information': mi_val,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'p_value': p_val,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'passed': passed,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'threshold': threshold_bits,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if passed: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passed_count += 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results['overall']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'n_passed': passed_count,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'n_total': 6,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'verdict': 'PASS' if passed_count &gt;= 4 else 'FAIL',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'note': f'{passed_count}/6个参数通过功能等价性检验',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results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topological_alignment_test(source_params: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target_params: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threshold_r2: float = 0.75,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n_permutations: int = 1000)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拓扑对齐检验（Procrustes分析）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source_params : 形状(n_timepoints, 6)的源域参数矩阵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target_params : 形状(n_timepoints, 6)的目标域参数矩阵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threshold_r2  : R²阈值（默认0.75）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n_permutations: 置换检验次数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dict with Procrustes statistics and verdict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标准化（零均值、单位方差）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def standardize(X: np.ndarray) -&gt; np.ndarray: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mu  = X.mean(axis=0)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std = X.std(axis=0)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std[std &lt; 1e-10] = 1.0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(X - mu) / std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对参数取对数后标准化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log_src = standardize(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np.log10(np.clip(source_params, 1e-300, None))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log_tgt = standardize(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np.log10(np.clip(target_params, 1e-300, None))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Procrustes对齐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mtx1, mtx2, disparity = procrustes(log_src, log_tgt)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计算R²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ss_tot  = np.sum((log_src - log_src.mean(axis=0))**2)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ss_res  = disparity * ss_tot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r2      = 1 - ss_res / ss_tot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置换检验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null_r2 = []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_ in range(n_permutations):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perm_idx = np.random.permutation(len(log_tgt))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_, _, d_null = procrustes(log_src, log_tgt[perm_idx])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r2_null = 1 - d_null * ss_tot / ss_tot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null_r2.append(r2_null)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p_val  = np.mean(np.array(null_r2) &gt;= r2)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passed = (r2 &gt;= threshold_r2) and (p_val &lt; 0.05)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'procrustes_r2'    : r2,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'disparity'        : disparity,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'p_value'          : p_val,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'threshold'        : threshold_r2,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'passed'           : passed,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'verdict'          : 'PASS' if passed else 'FAIL',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'note'             : 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f"Procrustes R²={r2:.3f}（阈值{threshold_r2}），"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f"p={p_val:.3f}"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full_crossdomain_validation(source_params: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target_params: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param_names: list = None)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完整跨域验证（KSG + Procrustes）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两个检验都通过才认定映射有效。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dict with combined verdict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param_names is None: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param_names = ['D', 'C', 'S', 'F', 'W', 'M']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feq = functional_equivalence_test(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source_params, target_params, param_names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topo = topological_alignment_test(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source_params, target_params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both_passed = (feq['overall']['verdict'] == 'PASS'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topo['verdict'] == 'PASS')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'functional_equivalence': feq,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'topological_alignment' : topo,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'combined_verdict'      : 'VALID' if both_passed else 'INVALID',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'summary': 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f"功能等价性：{feq['overall']['verdict']}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f"({feq['overall']['n_passed']}/6参数通过)\n"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f"拓扑对齐：{topo['verdict']}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f"(R²={topo['procrustes_r2']:.3f})\n"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f"综合判定：{'映射有效' if both_passed else '映射无效'}"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3"/>
      </w:pPr>
      <w:r>
        <w:t>A.3.4 贝叶斯标定模块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ici_calibration.py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ICI常数（k, alpha）的贝叶斯MCMC标定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pymc as pm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arviz as az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typing import List, Tuple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def calibrate_ici_constants(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reference_systems: List[dict],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n_samples: int = 2000,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n_chains: int = 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target_accept: float = 0.9,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使用MCMC标定k和alpha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reference_systems : 参照系统列表，每个系统为dict，包含：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- 'name': 系统名称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- 'D', 'C', 'S', 'F', 'W', 'M': 参数点估计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- 'ICI_observed': 从神经科学/行为数据估算的ICI值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- 'ICI_sigma': ICI观测值的对数标准差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dict with posterior summaries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提取数据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DCS_vals =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np.log10(sys['D'] * sys['C'] * sys['S'])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sys in reference_systems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FWM_ratio_vals =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sys['F'] * sys['W'] * sys['M'] / 7.52e11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sys in reference_systems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ICI_obs  = np.array([sys['ICI_observed'] for sys in reference_systems])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ICI_sigma =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sys.get('ICI_sigma', 0.1) for sys in reference_systems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PyMC模型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with pm.Model() as model: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先验：k ~ Normal(1.26, 0.1)（中心在当前估计值附近）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k_param = pm.Normal('k', mu=1.26, sigma=0.1)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先验：log_alpha ~ Normal(log(1.02e5), 0.5)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log_alpha = pm.Normal('log_alpha',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mu=np.log(1.02e5),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                  sigma=0.5)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alpha_param = pm.Deterministic('alpha', pm.math.exp(log_alpha))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ICI模型预测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emergence  = pm.math.sqrt(alpha_param * FWM_ratio_vals)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ICI_pred   = k_param * DCS_vals * (1 + emergence)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似然（对数尺度）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log_ICI_obs  = np.log(ICI_obs)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log_ICI_pred = pm.math.log(pm.math.abs_(ICI_pred) + 1e-10)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obs = pm.Normal('obs',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mu=log_ICI_pred,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sigma=ICI_sigma,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observed=log_ICI_obs)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MCMC采样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trace = pm.sample(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draws=n_samples,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target_accept=target_accept,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return_inferencedata=True,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progressbar=True,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提取后验统计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k_post     = trace.posterior['k'].values.flatten()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alpha_post = trace.posterior['alpha'].values.flatten()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收敛诊断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rhat     = az.rhat(trace)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ess      = az.ess(trace)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converged = 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all(rhat.data_vars[v].values &lt; 1.01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v in ['k', 'log_alpha'])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all(ess.data_vars[v].values &gt; 400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v in ['k', 'log_alpha'])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'k_mean'    : float(np.mean(k_post)),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'k_std'     : float(np.std(k_post)),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'k_ci95'    : (float(np.percentile(k_post, 2.5)),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           float(np.percentile(k_post, 97.5))),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'alpha_mean': float(np.mean(alpha_post)),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'alpha_std' : float(np.std(alpha_post)),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'alpha_ci95': (float(np.percentile(alpha_post, 2.5)),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float(np.percentile(alpha_post, 97.5))),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'converged' : converged,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'r_hat_max' : float(max(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rhat.data_vars[v].values.max()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v in ['k', 'log_alpha']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'trace'     : trace,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r>
        <w:pict>
          <v:rect id="_x0000_i1028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A.4 可视化模块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ici_visualization.py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ICI框架可视化工具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matplotlib.pyplot as plt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matplotlib.patches as mpatches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matplotlib.colors import LinearSegmentedColormap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seaborn as sns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typing import List, Optional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ICI配色方案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ICI_COLORS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'green'  : '#2E7D32',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'yellow' : '#F9A825',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'orange' : '#E65100',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'red'    : '#B71C1C',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'blue'   : '#1565C0',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'gray'   : '#546E7A',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plot_rt_timeseries(time_points: list,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Rt_values: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Rt_lower: Optional[np.ndarray] = None,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Rt_upper: Optional[np.ndarray] = None,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           system_name: str = "",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events: Optional[dict] = None,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figsize: tuple = (12, 5)) -&gt; plt.Figure: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绘制R(t)时间轨迹图，含临界区间和不确定性带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time_points  : 时间点列表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Rt_values    : R(t)点估计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Rt_lower/upper : 68%置信带（可选）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events       : 标注事件字典 {time: label}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fig, ax = plt.subplots(figsize=figsize)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绘制临界区间背景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ax.axhspan(-9.0,  5.0,  alpha=0.08, color=ICI_COLORS['green'],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label='强韧稳态 (R &gt;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9)')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ax.axhspan(-10.0, -9.0, alpha=0.12, color=ICI_COLORS['yellow'],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label='亚稳临界带 (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 xml:space="preserve">10 ≤ R &lt;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9)')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ax.axhspan(-15.0, -10.0, alpha=0.12, color=ICI_COLORS['red'],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label='崩溃区 (R &lt;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10)')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临界线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ax.axhline(-9.0,  color=ICI_COLORS['yellow'], lw=1.5,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ls='--', alpha=0.7)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ax.axhline(-10.0, color=ICI_COLORS['red'], lw=2.0,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ls='--', alpha=0.9, label='临界阈值 R =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10')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不确定性带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Rt_lower is not None and Rt_upper is not None: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ax.fill_between(time_points, Rt_lower, Rt_upper,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alpha=0.25, color=ICI_COLORS['blue'],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label='68%置信带')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主曲线（按区间着色）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 in range(len(Rt_values) - 1):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Rt_mid = (Rt_values[i] + Rt_values[i+1]) /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color  = (ICI_COLORS['green']  if Rt_mid &gt; -9.0 else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ICI_COLORS['yellow'] if Rt_mid &gt; -10.0 else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ICI_COLORS['red'])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ax.plot(time_points[i:i+2], Rt_values[i:i+2],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color=color, lw=2.5, solid_capstyle='round')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# 数据点标记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i, (t, r) in enumerate(zip(time_points, Rt_values)):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color = (ICI_COLORS['green']  if r &gt; -9.0 else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ICI_COLORS['yellow'] if r &gt; -10.0 else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ICI_COLORS['red'])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ax.scatter(t, r, color=color, s=60, zorder=5,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edgecolors='white', linewidths=1.0)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事件标注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events: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t, label in events.items():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ax.axvline(t, color='black', lw=1.0, ls=':',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alpha=0.6)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ax.annotate(label,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xy=(t, ax.get_ylim()[1] * 0.95),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xytext=(5, 0),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textcoords='offset points',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fontsize=9, color='black',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va='top', rotation=45)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格式化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ax.set_xlabel('时间', fontsize=12)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ax.set_ylabel('R(t)', fontsize=12)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ax.set_title(f'R(t) 时间轨迹：{system_name}', fontsize=13)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ax.legend(loc='upper right', fontsize=9,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framealpha=0.9, ncol=2)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ax.set_ylim(min(Rt_values) - 1.5, 2.0)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ax.grid(True, alpha=0.3, ls='--')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ax.spines['top'].set_visible(False)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ax.spines['right'].set_visible(False)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plt.tight_layout()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fig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plot_csd_dashboard(time_points: list,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Rt_series: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csd_signals: dict,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system_name: str = "",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figsize: tuple = (14, 10)) -&gt; plt.Figure: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绘制临界慢化仪表盘（4面板）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面板：R(t)轨迹 | 滚动方差 | 滚动AR(1) | 滚动Hurst指数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fig, axes = plt.subplots(2, 2, figsize=figsize)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fig.suptitle(f'临界慢化预警仪表盘：{system_name}',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fontsize=14, y=0.98)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面板1：R(t)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 = axes[0, 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ax.axhline(-9.0,  color=ICI_COLORS['yellow'], lw=1.5, ls='--')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ax.axhline(-10.0, color=ICI_COLORS['red'],    lw=2.0, ls='--')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ax.plot(time_points, Rt_series,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color=ICI_COLORS['blue'], lw=2)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ax.set_title('R(t) 轨迹', fontsize=11)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ax.set_ylabel('R(t)')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ax.grid(True, alpha=0.3)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面板2：滚动方差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 = axes[0, 1]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var_s   = csd_signals['variance']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tau_var = csd_signals['tau_var']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color   = (ICI_COLORS['red'] if tau_var &gt; 0.4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else ICI_COLORS['gray'])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ax.plot(time_points, var_s, color=color, lw=2)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ax.set_title(f'滚动方差  τ={tau_var:.2f}  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f'p={csd_signals["p_var"]:.3f}',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fontsize=10)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ax.set_ylabel('方差')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ax.grid(True, alpha=0.3)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面板3：滚动AR(1)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 = axes[1, 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ar1_s   = csd_signals['ar1']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tau_ar1 = csd_signals['tau_ar1']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color   = (ICI_COLORS['red'] if tau_ar1 &gt; 0.4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else ICI_COLORS['gray'])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ax.plot(time_points, ar1_s, color=color, lw=2)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ax.axhline(1.0, color='black', lw=1, ls='--', alpha=0.5)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ax.set_title(f'滚动AR(1)  τ={tau_ar1:.2f}  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f'p={csd_signals["p_ar1"]:.3f}',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fontsize=10)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ax.set_ylabel('AR(1)系数')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ax.set_ylim(-0.2, 1.2)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ax.grid(True, alpha=0.3)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面板4：滚动Hurst指数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ax = axes[1, 1]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hurst_s = csd_signals['hurst']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color   = (ICI_COLORS['red'] if csd_signals['hurst_trans']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else ICI_COLORS['gray'])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ax.plot(time_points, hurst_s, color=color, lw=2)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ax.axhline(0.5, color='black', lw=1.5, ls='--',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label='H=0.5（随机游走）')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ax.fill_between(time_points,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np.where(~np.isnan(hurst_s), hurst_s, 0.5),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0.5,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where=~np.isnan(hurst_s),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alpha=0.2, color=color)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trans_label = '</w:t>
      </w:r>
      <w:r>
        <w:rPr>
          <w:rStyle w:val="HTML0"/>
          <w:rFonts w:hint="eastAsia"/>
        </w:rPr>
        <w:t xml:space="preserve">⚠ </w:t>
      </w:r>
      <w:r>
        <w:rPr>
          <w:rStyle w:val="HTML0"/>
        </w:rPr>
        <w:t>检测到Hurst跃迁' if csd_signals['hurst_trans'] else '未检测到跃迁'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ax.set_title(f'滚动Hurst指数  {trans_label}', fontsize=10)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ax.set_ylabel('H')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ax.set_ylim(0.0, 1.0)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ax.legend(fontsize=9)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ax.grid(True, alpha=0.3)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预警分数标注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score = csd_signals['alert_score']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level = csd_signals['alert_level']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color = ICI_COLORS.get(level, 'gray')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fig.text(0.5, 0.01,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f'综合预警分数：{score}/8  |  级别：{level.upper()}',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ha='center', fontsize=12,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color=color, fontweight='bold')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ax in axes.flat: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ax.spines['top'].set_visible(False)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ax.spines['right'].set_visible(False)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plt.tight_layout(rect=[0, 0.04, 1, 1])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fig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plot_ici_spectrum(systems: list,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ici_values: list,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ici_errors: Optional[list] = None,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figsize: tuple = (10, 7)) -&gt; plt.Figure: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绘制跨系统ICI谱图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systems    : 系统名称列表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ici_values : ICI值列表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ici_errors : ICI不确定性（可选）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fig, ax = plt.subplots(figsize=figsize)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按ICI排序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order = np.argsort(ici_values)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sys_sorted = [systems[i] for i in order]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ici_sorted = [ici_values[i] for i in order]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err_sorted = ([ici_errors[i] for i in order]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if ici_errors else None)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颜色映射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def ici_color(val):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val &lt; 50:    return ICI_COLORS['gray']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val &lt; 5000:  return ICI_COLORS['blue']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val &lt; 8000:  return '#7B1FA2'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return '#B71C1C'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colors = [ici_color(v) for v in ici_sorted]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绘制水平条形图（对数轴）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y_pos = np.arange(len(sys_sorted))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bars  = ax.barh(y_pos, ici_sorted, color=colors,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alpha=0.8, height=0.7)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err_sorted: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ax.errorbar(ici_sorted, y_pos,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xerr=err_sorted, fmt='none',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color='black', capsize=4, lw=1.5)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分层背景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ax.axvspan(0,    50,   alpha=0.04, color='gray',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label='初级层 (0–50)')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ax.axvspan(50,   5000, alpha=0.04, color=ICI_COLORS['blue'],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label='中级层 (50–5000)')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ax.axvspan(5000, 8000, alpha=0.04, color='purple',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label='高级层 (5000–8000)')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ax.axvspan(8000, 12000, alpha=0.04, color='red',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label='顶层 (8000+)')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ax.set_yticks(y_pos)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ax.set_yticklabels(sys_sorted, fontsize=10)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ax.set_xscale('log')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ax.set_xlabel('ICI值（对数轴）', fontsize=12)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ax.set_title('系统复杂性谱：ICI比较', fontsize=13)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ax.legend(loc='lower right', fontsize=9)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ax.grid(True, axis='x', alpha=0.3, which='both')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ax.spines['top'].set_visible(False)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ax.spines['right'].set_visible(False)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plt.tight_layout()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fig</w:t>
      </w:r>
    </w:p>
    <w:p w:rsidR="00482D22" w:rsidRDefault="00482D22" w:rsidP="00482D22">
      <w:r>
        <w:pict>
          <v:rect id="_x0000_i1029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A.5 完整使用示例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example_analysis.py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完整分析示例：以历史罗马帝国为例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ici_core import ICIParameters, compute_ici, compute_ici_timeseries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ici_csd import compute_csd_signals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ici_visualization import (plot_rt_timeseries,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plot_csd_dashboard,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plot_ici_spectrum)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rome_analysis():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"""罗马帝国R(t)完整分析示例"""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print("=" * 60)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print("ICI分析：罗马帝国兴衰轨迹")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print("=" * 60)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定义各时间点参数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time_labels = 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"鼎盛期\n(公元100年)",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"三世纪危机\n(公元235年)",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"戴克里先改革\n(公元285年)",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"后期帝国\n(公元400年)",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"西罗马灭亡\n(公元476年)",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params_series = 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ICIParameters(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D=50, C=5e7, S=1e6, F=20, W=4.8e-13, M=1e3,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D_sigma=0.17, C_sigma=0.22, S_sigma=0.30,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F_sigma=0.35, W_sigma=0.30, M_sigma=0.39,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system_name="罗马帝国·鼎盛期",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domain='historical_empire',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ICIParameters(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D=65, C=5e7, S=8e5, F=12, W=2.4e-13, M=6e2,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D_sigma=0.17, C_sigma=0.22, S_sigma=0.30,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F_sigma=0.35, W_sigma=0.30, M_sigma=0.39,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system_name="罗马帝国·三世纪危机",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domain='historical_empire',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ICIParameters(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D=55, C=5e7, S=9e5, F=18, W=4.0e-13, M=9e2,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D_sigma=0.17, C_sigma=0.22, S_sigma=0.30,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F_sigma=0.35, W_sigma=0.30, M_sigma=0.39,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system_name="罗马帝国·戴克里先改革",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domain='historical_empire',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ICIParameters(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D=80, C=3e7, S=4e5, F=6, W=9.5e-14, M=3e2,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D_sigma=0.17, C_sigma=0.22, S_sigma=0.30,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F_sigma=0.35, W_sigma=0.30, M_sigma=0.39,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system_name="罗马帝国·后期",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domain='historical_empire',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ICIParameters(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D=90, C=1.5e7, S=2e5, F=3, W=3.2e-14, M=1e2,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D_sigma=0.17, C_sigma=0.22, S_sigma=0.30,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F_sigma=0.35, W_sigma=0.30, M_sigma=0.39,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system_name="罗马帝国·西罗马灭亡",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domain='historical_empire',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计算时间序列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results = compute_ici_timeseries(params_series, reference_index=0)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Rt_vals  = np.array([r.R_t       for r in results])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Rt_lower = np.array([r.R_t_lower for r in results])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Rt_upper = np.array([r.R_t_upper for r in results])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ICI_vals = np.array([r.ICI       for r in results])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print("\n参数与结果汇总：")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print("-" * 60)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i, (label, res) in enumerate(zip(time_labels, results)):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label_clean = label.replace('\n', ' 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print(f"{label_clean:20s} |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f"ICI={res.ICI:6.1f} |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f"R(t)={res.R_t:+.2f} |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f"预警：{res.alert_level.upper()}")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绘制R(t)轨迹图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fig1 = plot_rt_timeseries(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time_points = list(range(len(time_labels))),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Rt_values   = Rt_vals,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Rt_lower    = Rt_lower,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Rt_upper    = Rt_upper,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system_name = "罗马帝国",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events      = {1: "三世纪危机", 2: "改革", 4: "灭亡"},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fig1.savefig('rome_rt_trajectory.pdf',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dpi=150, bbox_inches='tight')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print("\n已保存：rome_rt_trajectory.pdf")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临界慢化分析（需要更长时间序列才有意义，此处演示）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len(Rt_vals) &gt;= 5: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csd = compute_csd_signals(Rt_vals)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print(f"\n临界慢化信号：")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方差趋势 τ = {csd['tau_var']:.2f} 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f"(p = {csd['p_var']:.3f})")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AR(1)趋势 τ = {csd['tau_ar1']:.2f} 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f"(p = {csd['p_ar1']:.3f})")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Hurst跃迁检测：{csd['hurst_trans']}")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综合预警分数：{csd['alert_score']}/8"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  级别：{csd['alert_level'].upper()}")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return results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biological_spectrum_example():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"""生物系统ICI谱图示例"""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systems = 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"大肠杆菌",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"酿酒酵母",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"拟南芥",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"线虫(C.elegans)",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"水螅神经网",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"果蝇",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"小鼠皮层",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"大鼠海马CA1",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"猕猴前额叶",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"人类海马CA1",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书中各系统的ICI估算值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ici_values = [20.3, 28.4, 36.8, 89.4, 124.6,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1247, 5001, 6723, 7891, 10000]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ici_errors = [3.2, 4.5, 6.1, 15.2, 22.3,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210, 850, 1150, 1340, 1700]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 = plot_ici_spectrum(systems, ici_values, ici_errors)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fig.savefig('biological_ici_spectrum.pdf',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dpi=150, bbox_inches='tight')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print("已保存：biological_ici_spectrum.pdf")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if __name__ == '__main__':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results = rome_analysis()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biological_spectrum_example()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print("\n所有分析完成。")</w:t>
      </w:r>
    </w:p>
    <w:p w:rsidR="00482D22" w:rsidRDefault="00482D22" w:rsidP="00482D22">
      <w:r>
        <w:pict>
          <v:rect id="_x0000_i1030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A.6 参数记录标准表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ICI参数记录表 v3.0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═══════════════════════════════════════════════════════════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基本信息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分析日期：______________________________________________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分析人员：______________________________________________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域类型：  □生物 □历史 □经济 □生态 □AI □其他_________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时间节点：______________________________________________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  | 点估计 | 对数误差σ | 数据层级 | 来源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──────|────────|──────────|──────────|──────────────────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     |        |          | □1 □2 □3 |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     |        |          | □1 □2 □3 |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     |        |          | □1 □2 □3 |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     |        |          | □1 □2 □3 |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     |        |          | □1 □2 □3 |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     |        |          | □1 □2 □3 |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数据层级：1=直接测量(±20-30%) 2=间接推算(±40-60%)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3=专家判断(±60-90%)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计算结果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lg(DCS) = 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FWM/FWM_h = 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ICI（点估计） = 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ICI（68%CI）  = [________, ________]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ICI（95%CI）  = [________, ________]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R(t)（绝对值）= 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R(t)（域内相对）= _____________（基准：_______________）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预警级别：□绿色 □黄色 □橙色 □红色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验证检查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参数值均为正数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ICI在域的合理范围内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R(t)绝对值与已知案例一致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不确定性已充分量化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数据来源已完整记录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备注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数据文件路径（原始数据+计算脚本）：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r>
        <w:pict>
          <v:rect id="_x0000_i1031" style="width:0;height:1.5pt" o:hralign="center" o:hrstd="t" o:hr="t" fillcolor="#a0a0a0" stroked="f"/>
        </w:pict>
      </w:r>
    </w:p>
    <w:p w:rsidR="00482D22" w:rsidRDefault="00482D22" w:rsidP="00482D22">
      <w:pPr>
        <w:widowControl/>
      </w:pPr>
      <w:r>
        <w:br w:type="page"/>
      </w:r>
    </w:p>
    <w:p w:rsidR="00482D22" w:rsidRDefault="00482D22" w:rsidP="00482D22">
      <w:pPr>
        <w:pStyle w:val="1"/>
      </w:pPr>
      <w:r>
        <w:lastRenderedPageBreak/>
        <w:t>附录</w:t>
      </w:r>
      <w:r>
        <w:t>B</w:t>
      </w:r>
      <w:r>
        <w:t>：跨物种参数基准数据库（</w:t>
      </w:r>
      <w:r>
        <w:t>CS-ICI-DB</w:t>
      </w:r>
      <w:r>
        <w:t>）</w:t>
      </w:r>
    </w:p>
    <w:p w:rsidR="00482D22" w:rsidRDefault="00482D22" w:rsidP="00482D22">
      <w:r>
        <w:pict>
          <v:rect id="_x0000_i1032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B.1 数据库概述</w:t>
      </w:r>
    </w:p>
    <w:p w:rsidR="00482D22" w:rsidRDefault="00482D22" w:rsidP="00482D22">
      <w:pPr>
        <w:pStyle w:val="a3"/>
      </w:pPr>
      <w:r>
        <w:t>CS-ICI-DB（Cross-Species ICI Database）是ICI框架的核心参照数据集，收录了从原核生物到人类神经系统的六参数估算值、计算方法和文献来源。</w:t>
      </w:r>
    </w:p>
    <w:p w:rsidR="00482D22" w:rsidRDefault="00482D22" w:rsidP="00482D22">
      <w:pPr>
        <w:pStyle w:val="a3"/>
      </w:pPr>
      <w:r>
        <w:rPr>
          <w:rStyle w:val="a4"/>
        </w:rPr>
        <w:t>数据库版本</w:t>
      </w:r>
      <w:r>
        <w:t>：3.0（2025年）</w:t>
      </w:r>
    </w:p>
    <w:p w:rsidR="00482D22" w:rsidRDefault="00482D22" w:rsidP="00482D22">
      <w:pPr>
        <w:pStyle w:val="a3"/>
      </w:pPr>
      <w:r>
        <w:rPr>
          <w:rStyle w:val="a4"/>
        </w:rPr>
        <w:t>收录范围</w:t>
      </w:r>
      <w:r>
        <w:t>：</w:t>
      </w:r>
    </w:p>
    <w:p w:rsidR="00482D22" w:rsidRDefault="00482D22" w:rsidP="00482D22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生物系统：</w:t>
      </w:r>
      <w:r>
        <w:t>47</w:t>
      </w:r>
      <w:r>
        <w:t>个物种</w:t>
      </w:r>
      <w:r>
        <w:t>/</w:t>
      </w:r>
      <w:r>
        <w:t>细胞类型，涵盖从大肠杆菌到人类海马</w:t>
      </w:r>
      <w:r>
        <w:t>CA1</w:t>
      </w:r>
    </w:p>
    <w:p w:rsidR="00482D22" w:rsidRDefault="00482D22" w:rsidP="00482D22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非生物参照系统：</w:t>
      </w:r>
      <w:r>
        <w:t>12</w:t>
      </w:r>
      <w:r>
        <w:t>个历史帝国、</w:t>
      </w:r>
      <w:r>
        <w:t>8</w:t>
      </w:r>
      <w:r>
        <w:t>个经济案例、</w:t>
      </w:r>
      <w:r>
        <w:t>9</w:t>
      </w:r>
      <w:r>
        <w:t>个生态系统、</w:t>
      </w:r>
      <w:r>
        <w:t>6</w:t>
      </w:r>
      <w:r>
        <w:t>个</w:t>
      </w:r>
      <w:r>
        <w:t>AI</w:t>
      </w:r>
      <w:r>
        <w:t>架构</w:t>
      </w:r>
    </w:p>
    <w:p w:rsidR="00482D22" w:rsidRDefault="00482D22" w:rsidP="00482D22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总条目：</w:t>
      </w:r>
      <w:r>
        <w:t>82</w:t>
      </w:r>
      <w:r>
        <w:t>个系统，每个系统包含完整六参数估算及不确定性量化</w:t>
      </w:r>
    </w:p>
    <w:p w:rsidR="00482D22" w:rsidRDefault="00482D22" w:rsidP="00482D22">
      <w:pPr>
        <w:pStyle w:val="a3"/>
      </w:pPr>
      <w:r>
        <w:rPr>
          <w:rStyle w:val="a4"/>
        </w:rPr>
        <w:t>数据质量分级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7"/>
        <w:gridCol w:w="3840"/>
        <w:gridCol w:w="2122"/>
        <w:gridCol w:w="708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等级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典型误差（对数</w:t>
            </w:r>
            <w:r>
              <w:rPr>
                <w:b/>
                <w:bCs/>
              </w:rPr>
              <w:t>R(t)</w:t>
            </w:r>
            <w:r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条目数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A</w:t>
            </w:r>
            <w:r>
              <w:t>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直接实验测量，多实验室验证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±0.3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12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B</w:t>
            </w:r>
            <w:r>
              <w:t>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间接测量，单实验室或部分参数直接测量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±0.6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28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C</w:t>
            </w:r>
            <w:r>
              <w:t>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理论估算，文献综合推断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±1.0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24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</w:t>
            </w:r>
            <w:r>
              <w:t>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专家判断，历史</w:t>
            </w:r>
            <w:r>
              <w:t>/</w:t>
            </w:r>
            <w:r>
              <w:t>生态间接代理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±1.5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18</w:t>
            </w:r>
          </w:p>
        </w:tc>
      </w:tr>
    </w:tbl>
    <w:p w:rsidR="00482D22" w:rsidRDefault="00482D22" w:rsidP="00482D22">
      <w:r>
        <w:pict>
          <v:rect id="_x0000_i1033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B.2 生物系统参数数据库</w:t>
      </w:r>
    </w:p>
    <w:p w:rsidR="00482D22" w:rsidRDefault="00482D22" w:rsidP="00482D22">
      <w:pPr>
        <w:pStyle w:val="3"/>
      </w:pPr>
      <w:r>
        <w:t>B.2.1 原核生物（初级层，ICI 0–50）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系统名称：大肠杆菌（Escherichia coli K-12）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数据质量：A级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六参数估算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D（分子类型数）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点估计：2.0 × 10³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范围：[1.6×10³, 2.5×10³]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测量方法：iTRAQ质谱蛋白质组学 + RNA-seq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主要参考：Keseler et al. (2021) EcoCyc数据库；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Schmidt et al. (2016) Nature Biotechnology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蛋白质组（约4300种编码基因，活跃表达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约2000-2500种）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C（分子总量）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</w:t>
      </w:r>
      <w:r>
        <w:rPr>
          <w:rStyle w:val="HTML0"/>
          <w:rFonts w:ascii="MS Mincho" w:eastAsia="MS Mincho" w:hAnsi="MS Mincho" w:cs="MS Mincho" w:hint="eastAsia"/>
        </w:rPr>
        <w:t>⁸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范围：[7×10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1.5×10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测量方法：定量质谱 + 流式细胞术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主要参考：Milo &amp; Phillips (2016) Cell Biology by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the Numbers；Neidhardt et al. (1990)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单细胞蛋白质总量约3×10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分子，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加代谢物和RNA约1×10</w:t>
      </w:r>
      <w:r>
        <w:rPr>
          <w:rStyle w:val="HTML0"/>
          <w:rFonts w:ascii="MS Mincho" w:eastAsia="MS Mincho" w:hAnsi="MS Mincho" w:cs="MS Mincho" w:hint="eastAsia"/>
        </w:rPr>
        <w:t>⁸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S（加权吞吐量，s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3×10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测量方法：代谢通量分析（¹³C-MFA）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+ 酶动力学数据库（BRENDA）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加权公式：S = Σ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 xml:space="preserve"> n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>·kcat,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>·ω</w:t>
      </w:r>
      <w:r>
        <w:rPr>
          <w:rStyle w:val="HTML0"/>
          <w:rFonts w:ascii="Times New Roman" w:hAnsi="Times New Roman" w:cs="Times New Roman"/>
        </w:rPr>
        <w:t>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主要反应类型：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ATP合酶（kcat~100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¹, n~5000, ω~0.15</w:t>
      </w:r>
      <w:r>
        <w:rPr>
          <w:rStyle w:val="HTML0"/>
        </w:rPr>
        <w:t>）：贡献7.5×10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磷酸化级联（kcat~10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¹, n~500, ω~0.10</w:t>
      </w:r>
      <w:r>
        <w:rPr>
          <w:rStyle w:val="HTML0"/>
        </w:rPr>
        <w:t>）：贡献5×10²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转录/翻译（kcat~0.01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¹, n~200, ω~0.75</w:t>
      </w:r>
      <w:r>
        <w:rPr>
          <w:rStyle w:val="HTML0"/>
        </w:rPr>
        <w:t>）：贡献1.5×10</w:t>
      </w:r>
      <w:r>
        <w:rPr>
          <w:rStyle w:val="HTML0"/>
          <w:rFonts w:ascii="MS Mincho" w:eastAsia="MS Mincho" w:hAnsi="MS Mincho" w:cs="MS Mincho" w:hint="eastAsia"/>
        </w:rPr>
        <w:t>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加权总S ≈ 1×10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主要参考：Flamholz et al. (2010) Nucleic Acids Res；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Bar-Even et al. (2011) Biochemistry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F（有效反馈回路数）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范围：[12, 35]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测量方法：转录调控网络拓扑分析 + 扰动实验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主要回路类型：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趋化反馈（CheA-CheY-CheZ）：3个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糖酵解调控（PFK-ATP抑制）：2个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氨基酸合成反馈：约8个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转录因子自调控：约7个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主要参考：Shen-Orr et al. (2002) Nature Genetics；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Alon (2007) An Introduction to Systems Biology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W（归一化交互频率）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范围：[5×10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>, 3×10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归一化基准：fmax =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加权结构：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快速层（Ca²</w:t>
      </w:r>
      <w:r>
        <w:rPr>
          <w:rStyle w:val="HTML0"/>
          <w:rFonts w:ascii="MS Mincho" w:eastAsia="MS Mincho" w:hAnsi="MS Mincho" w:cs="MS Mincho" w:hint="eastAsia"/>
        </w:rPr>
        <w:t>⁺</w:t>
      </w:r>
      <w:r>
        <w:rPr>
          <w:rStyle w:val="HTML0"/>
        </w:rPr>
        <w:t>等效的离子响应，~10² Hz, φ=0.2）：贡献2×10</w:t>
      </w:r>
      <w:r>
        <w:rPr>
          <w:rStyle w:val="HTML0"/>
          <w:rFonts w:ascii="MS Mincho" w:eastAsia="MS Mincho" w:hAnsi="MS Mincho" w:cs="MS Mincho" w:hint="eastAsia"/>
        </w:rPr>
        <w:t>⁻⁴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中速层（磷酸化信号，~1 Hz, φ=0.5）：贡献5×10</w:t>
      </w:r>
      <w:r>
        <w:rPr>
          <w:rStyle w:val="HTML0"/>
          <w:rFonts w:ascii="MS Mincho" w:eastAsia="MS Mincho" w:hAnsi="MS Mincho" w:cs="MS Mincho" w:hint="eastAsia"/>
        </w:rPr>
        <w:t>⁻⁷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慢速层（转录响应，~10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 Hz, φ=0.3</w:t>
      </w:r>
      <w:r>
        <w:rPr>
          <w:rStyle w:val="HTML0"/>
        </w:rPr>
        <w:t>）：贡献3×10</w:t>
      </w:r>
      <w:r>
        <w:rPr>
          <w:rStyle w:val="HTML0"/>
          <w:rFonts w:ascii="MS Mincho" w:eastAsia="MS Mincho" w:hAnsi="MS Mincho" w:cs="MS Mincho" w:hint="eastAsia"/>
        </w:rPr>
        <w:t>⁻⁹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加权W ≈ 1×10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</w:t>
      </w:r>
      <w:r>
        <w:rPr>
          <w:rStyle w:val="HTML0"/>
        </w:rPr>
        <w:t>（正负反馈相位差约5秒）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主要参考：Sourjik &amp; Wingreen (2012) Curr Opin Cell Biol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M（加权记忆复杂度）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范围：[50, 200]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三层结构：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第一层（甲基化状态记忆，τ~3-5 s,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=0.10</w:t>
      </w:r>
      <w:r>
        <w:rPr>
          <w:rStyle w:val="HTML0"/>
        </w:rPr>
        <w:t>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≈100</w:t>
      </w:r>
      <w:r>
        <w:rPr>
          <w:rStyle w:val="HTML0"/>
        </w:rPr>
        <w:t>状态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第二层（适应性甲基化，τ~分钟,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=0.30</w:t>
      </w:r>
      <w:r>
        <w:rPr>
          <w:rStyle w:val="HTML0"/>
        </w:rPr>
        <w:t>）：Ω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≈20</w:t>
      </w:r>
      <w:r>
        <w:rPr>
          <w:rStyle w:val="HTML0"/>
        </w:rPr>
        <w:t>状态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第三层（遗传调控记忆，τ~世代,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=0.60</w:t>
      </w:r>
      <w:r>
        <w:rPr>
          <w:rStyle w:val="HTML0"/>
        </w:rPr>
        <w:t>）：Ω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≈50</w:t>
      </w:r>
      <w:r>
        <w:rPr>
          <w:rStyle w:val="HTML0"/>
        </w:rPr>
        <w:t>状态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 = 0.1×100 + 0.3×20 + 0.6×50 = 10+6+30 = 46 ≈ 10²（量级）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主要参考：Emonet &amp; Cluzel (2008) Nature；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Celani &amp; Vergassola (2010) PNAS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计算结果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lg(DCS) = lg(2×10³ × 1×10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 xml:space="preserve"> × 1</w:t>
      </w:r>
      <w:r>
        <w:rPr>
          <w:rStyle w:val="HTML0"/>
        </w:rPr>
        <w:t>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) = lg(2×10¹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) = 16.30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FWM = 20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 × 10² = 2.0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FWM/FWM_h = 2.0 / 7.52×10¹¹ = 2.66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1.259 × 16.30 × (1 + √(1.02×10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× 2.66×10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¹²))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= 20.52 × (1 + √(2.72×10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>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= 20.52 × (1 + 5.22×10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>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20.3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R(t) = lg(FWM) - lg(DCS) = lg(2.0) - 16.30 = 0.30 - 16.30 = -16.00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（注：此为绝对R(t)，域内相对R(t)以鼎盛期健康状态为基准）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不确定性（MC，N=10000）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ICI：20.3 [18.1, 22.9]（68%CI）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[15.8, 25.7]（95%CI）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引用格式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BIO-001. E. coli K-12 ICI参数. CS-ICI-DB v3.0.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来源数据：Keseler 2021; Schmidt 2016; Milo 2016;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Shen-Orr 2002; Sourjik 2012; Emonet 2008.</w:t>
      </w:r>
    </w:p>
    <w:p w:rsidR="00482D22" w:rsidRDefault="00482D22" w:rsidP="00482D22">
      <w:r>
        <w:pict>
          <v:rect id="_x0000_i1034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系统编号：BIO-002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系统名称：蓝藻（Synechocystis sp. PCC 6803）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D：3.0 × 10³ [2.2×10³, 4.1×10³]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C：2.0 × 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 xml:space="preserve"> [1.2×10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>, 3.5×10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S：2.0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]  </w:t>
      </w:r>
      <w:r>
        <w:rPr>
          <w:rStyle w:val="HTML0"/>
        </w:rPr>
        <w:t>（光合电子传递链额外贡献）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F：50 [30, 80]  （含光周期反馈回路）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W：3.0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 [1×10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³, 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M：5.0 × 10² [2×10², 10³]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26.1 [21.8, 31.5]（68%CI）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主要参考：Knoop et al. (2013) J Bacteriol；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Hucka et al. (2003) SBML格式代谢模型</w:t>
      </w:r>
    </w:p>
    <w:p w:rsidR="00482D22" w:rsidRDefault="00482D22" w:rsidP="00482D22">
      <w:r>
        <w:pict>
          <v:rect id="_x0000_i1035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系统编号：BIO-003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系统名称：古菌（Halobacterium salinarum NRC-1）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D：2.5 × 10³ [1.8×10³, 3.5×10³]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C：1.5 × 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 xml:space="preserve"> [8×10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2.8×10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S：1.5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[6×10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F：25 [15, 45]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W：8.0 × 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[3×10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M：1.5 × 10² [60, 4×10²]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19.8 [16.2, 24.1]（68%CI）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主要参考：Facciotti et al. (2010) PLoS Genetics</w:t>
      </w:r>
    </w:p>
    <w:p w:rsidR="00482D22" w:rsidRDefault="00482D22" w:rsidP="00482D22">
      <w:pPr>
        <w:pStyle w:val="3"/>
      </w:pPr>
      <w:r>
        <w:t>B.2.2 真核单细胞（初级-中级层，ICI 25–50）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系统名称：酿酒酵母（Saccharomyces cerevisiae BY4741）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数据质量：A级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D：6.0 × 10³ [5×10³, 7.5×10³]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（~6000种有功能注释的蛋白，约4500种稳定表达）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C：3.0 ×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[2×10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5×10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（基于单细胞质谱测量，真核细胞体积约20 fL）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S：1.0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（细胞色素c氧化酶kcat~2000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 xml:space="preserve">¹; </w:t>
      </w:r>
      <w:r>
        <w:rPr>
          <w:rStyle w:val="HTML0"/>
        </w:rPr>
        <w:t>糖酵解通量~10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量级）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F：1.0 × 10² [60, 180]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信号通路：MAP激酶级联（约15个主要回路）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Ras/PKA营养感知（约20个回路）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细胞周期检查点（约30个回路）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细胞器质量控制（约35个回路）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W：5.0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 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³, 1.2×10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快速层（Ca²</w:t>
      </w:r>
      <w:r>
        <w:rPr>
          <w:rStyle w:val="HTML0"/>
          <w:rFonts w:ascii="MS Mincho" w:eastAsia="MS Mincho" w:hAnsi="MS Mincho" w:cs="MS Mincho" w:hint="eastAsia"/>
        </w:rPr>
        <w:t>⁺</w:t>
      </w:r>
      <w:r>
        <w:rPr>
          <w:rStyle w:val="HTML0"/>
        </w:rPr>
        <w:t>信号，~50 Hz, φ=0.25）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中速层（MAPK振荡，~0.1 Hz, φ=0.45）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慢速层（细胞周期，~3×10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Hz, φ=0.30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M：1.0 × 10³ [500, 2×10³]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第一层：磷酸化/泛素化状态（~200状态, τ~分钟,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=0.10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第二层：染色质重塑状态（~500状态, τ~细胞代,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=0.30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第三层：朊粒/蛋白构象记忆（~300状态, τ~多代,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=0.60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28.4 [24.6, 33.1]（68%CI）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主要参考：Ghaemmaghami et al. (2003) Nature（蛋白丰度）；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Aymoz et al. (2016) Mol Biol Cell（Ca²</w:t>
      </w:r>
      <w:r>
        <w:rPr>
          <w:rStyle w:val="HTML0"/>
          <w:rFonts w:ascii="MS Mincho" w:eastAsia="MS Mincho" w:hAnsi="MS Mincho" w:cs="MS Mincho" w:hint="eastAsia"/>
        </w:rPr>
        <w:t>⁺</w:t>
      </w:r>
      <w:r>
        <w:rPr>
          <w:rStyle w:val="HTML0"/>
        </w:rPr>
        <w:t>信号）；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Brickner et al. (2007) PLoS Biol（染色质记忆）</w:t>
      </w:r>
    </w:p>
    <w:p w:rsidR="00482D22" w:rsidRDefault="00482D22" w:rsidP="00482D22">
      <w:r>
        <w:pict>
          <v:rect id="_x0000_i1036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系统编号：BIO-011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系统名称：盘基网柄菌（Dictyostelium discoideum AX4）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D：8.0 × 10³ [6×10³, 1.1×10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]  </w:t>
      </w:r>
      <w:r>
        <w:rPr>
          <w:rStyle w:val="HTML0"/>
        </w:rPr>
        <w:t>（含群体行为相关基因）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C：5.0 ×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[3×10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8×10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S：2.0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[8×10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5×10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F：2.0 × 10² [1×10², 4×10²]   （cAMP振荡回路：关键F贡献）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W：8.0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 [3×10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³, 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M：2.0 × 10³ [8×10², 5×10³]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31.7 [26.4, 38.5]（68%CI）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注：群体行为中cAMP同步振荡显著提升W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主要参考：Goldbeter (2006) Bull Math Biol（cAMP振荡）</w:t>
      </w:r>
    </w:p>
    <w:p w:rsidR="00482D22" w:rsidRDefault="00482D22" w:rsidP="00482D22">
      <w:r>
        <w:pict>
          <v:rect id="_x0000_i1037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系统编号：BIO-012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系统名称：拟南芥叶肉细胞（成熟叶片）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D：2.5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[1.8×10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3.5×10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C：5.0 ×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[3×10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8×10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S：2.0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[8×10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5×10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]   </w:t>
      </w:r>
      <w:r>
        <w:rPr>
          <w:rStyle w:val="HTML0"/>
        </w:rPr>
        <w:t>（光合电子传递额外加权）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F：1.0 × 10³ [6×10², 1.8×10³]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主要类型：气孔开关回路（约200）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光合-代谢反馈（约300）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昼夜节律回路（约150）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激素信号回路（约350）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W：1.0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 [4×10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³, 2.5×10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M：1.0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[4×10³, 2.5×10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（表观遗传记忆较丰富，含春化响应记忆）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36.8 [30.1, 45.7]（68%CI）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主要参考：Zhu et al. (2012) Plant Cell（代谢网络）；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Harmer (2009) Ann Rev Plant Biol（昼夜节律）</w:t>
      </w:r>
    </w:p>
    <w:p w:rsidR="00482D22" w:rsidRDefault="00482D22" w:rsidP="00482D22">
      <w:pPr>
        <w:pStyle w:val="3"/>
      </w:pPr>
      <w:r>
        <w:t>B.2.3 简单神经系统（中级层低端，ICI 50–200）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系统名称：秀丽隐杆线虫（C. elegans N2，神经系统）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数据质量：A级（连接组已完整测定）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D：1.8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[1.5×10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（302个神经元 × 约60种神经元类型 × 约300种分子类型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= 功能多样性约18000）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C：1.0 × 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[7×10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1.5×10¹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（302个神经元 × 约10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</w:rPr>
        <w:t>分子/神经元 + 肌肉细胞）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S：5.0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1.2×10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（约7000个化学突触 + 约600个电突触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× 平均突触传递速率 × 信息权重）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F：2.0 × 10³ [1.2×10³, 3.5×10³]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关键回路类型（来自完整连接组分析）：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前进-转弯决策回路（已知约120个）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觅食行为反馈（约80个）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热-化学感知整合（约150个）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头部摆动控制（约200个）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其他多层调控（约1450个估算）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主要参考：White et al. (1986) Phil Trans Roy Soc；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Varshney et al. (2011) PLoS Comput Biol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W：2.0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 [8×10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³, 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化学突触延迟：~1 ms（正反馈端）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神经肌肉接头响应：~100 ms（负反馈端）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行为反馈：~1 s（慢负反馈）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加权W（调和均值修正）≈ 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M：3.0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[1.5×10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6×10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第一层：突触后电位暂存（~500状态, τ~秒,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=0.05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第二层：突触可塑性（~5000状态, τ~小时,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=0.25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第三层：发育印记/行为记忆（~25000状态, τ~天,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=0.70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89.4 [72.1, 112.6]（68%CI）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主要参考：Emmons (2015) Curr Biol（神经元分类）；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Bhatt et al. (2009) Dev Neurobiol（可塑性）</w:t>
      </w:r>
    </w:p>
    <w:p w:rsidR="00482D22" w:rsidRDefault="00482D22" w:rsidP="00482D22">
      <w:r>
        <w:pict>
          <v:rect id="_x0000_i1038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系统编号：BIO-021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系统名称：水螅（Hydra vulgaris，神经网）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D：1.0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[7×10³, 1.5×10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C：1.0 × 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[6×10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1.7×10¹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S：5.0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1.3×10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F：5.0 × 10³ [2.8×10³, 9×10³]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（神经网结构使F/神经元比高于线虫；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约5600个神经元，已知多个多层调控回路）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W：5.0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 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², 1.2×10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M：5.0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1.2×10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124.6 [98.3, 159.2]（68%CI）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注：ICI≈124是第6章建议的"初级自主性阈值"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主要参考：Dupre &amp; Yuste (2017) Curr Biol（神经活动）；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Bhatt et al. (2009)（可塑性机制）</w:t>
      </w:r>
    </w:p>
    <w:p w:rsidR="00482D22" w:rsidRDefault="00482D22" w:rsidP="00482D22">
      <w:pPr>
        <w:pStyle w:val="3"/>
      </w:pPr>
      <w:r>
        <w:t>B.2.4 昆虫与两栖类（中级层，ICI 200–2000）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系统编号：BIO-030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系统名称：黑腹果蝇（D. melanogaster，成虫脑）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D：1.5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[1×10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C：5.0 × 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[3×10¹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, 8×10¹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（约10万个神经元 × 约5×10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分子/神经元）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S：1.0 × 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2.5×10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F：5.0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[2.5×10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（基于hemibrain连接组估算，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已知&gt;1000种神经元类型 × 约50种功能回路类型）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W：2.0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[8×10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², 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（蘑菇体振荡：~40 Hz；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行为反馈：~0.1-1 Hz；加权≈0.2）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M：3.0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[1×10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8×10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（突触回路记忆+表观遗传: Kenyon细胞~2000×突触强度状态）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1247 [843, 1856]（68%CI）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主要参考：Scheffer et al. (2020) eLife（hemibrain连接组）；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Heisenberg (2003) Nat Rev Neurosci（蘑菇体）</w:t>
      </w:r>
    </w:p>
    <w:p w:rsidR="00482D22" w:rsidRDefault="00482D22" w:rsidP="00482D22">
      <w:r>
        <w:pict>
          <v:rect id="_x0000_i1039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系统编号：BIO-031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系统名称：斑马鱼（Danio rerio，幼鱼全脑）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数据质量：C级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D：1.2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[8×10³, 1.8×10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C：3.0 × 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[1.5×10¹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, 6×10¹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（幼鱼约10万神经元）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S：8.0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F：1.5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[6×10³, 3.5×10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W：5.0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 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², 1.2×10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M：8.0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[3×10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312 [198, 498]（68%CI）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注：可用于全脑光遗传学实验的模式生物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主要参考：Ahrens et al. (2013) Nature Methods（全脑成像）</w:t>
      </w:r>
    </w:p>
    <w:p w:rsidR="00482D22" w:rsidRDefault="00482D22" w:rsidP="00482D22">
      <w:pPr>
        <w:pStyle w:val="3"/>
      </w:pPr>
      <w:r>
        <w:t>B.2.5 哺乳动物神经系统（高级至顶层，ICI 3000–10000）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系统编号：BIO-040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系统名称：小鼠（Mus musculus，初级视皮层V1，单神经元）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D：1.5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[1×10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C：8.0 ×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[5×10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1.3×10¹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S：8.0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F：5.0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[2.5×10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（皮层锥体神经元：约8000个突触，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约60%形成功能性反馈回路）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W：5.0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¹, 1.0]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（θ/γ耦合：正反馈~40 Hz，负反馈~8 Hz；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调和均值修正后≈0.5）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M：5.0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1.2×10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第一层：AMPA受体暂存（τ~分钟, 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~10³,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=0.05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第二层：突触标记-捕获（τ~小时, 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~10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=0.25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第三层：结构性突触重塑（τ~月, 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~4×10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=0.70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5001 [3621, 6983]（68%CI）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主要参考：Bhatt et al. (2009) Nature（突触动力学）；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Bhatt &amp; Bhatt (2009) Neuron（突触标记-捕获）；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Harris &amp; Bhatt (2012) Nature Reviews Neuroscience</w:t>
      </w:r>
    </w:p>
    <w:p w:rsidR="00482D22" w:rsidRDefault="00482D22" w:rsidP="00482D22">
      <w:r>
        <w:pict>
          <v:rect id="_x0000_i1040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系统编号：BIO-041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系统名称：大鼠（Rattus norvegicus，海马CA1区锥体神经元）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数据质量：A级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D：1.8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[1.4×10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2.4×10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C：9.0 ×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[6×10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1.4×10¹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S：9.0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F：8.0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1.5×10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（海马CA1特征性高F：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Schaffer侧支到位置细胞：约3×10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抑制性中间神经元网络：约2×10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前馈-反馈组合回路：约3×10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W：7.0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[4×10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¹, 1.0]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（θ波（4-10 Hz）驱动的位置细胞放电序列；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γ波（40-100 Hz）嵌套在θ内；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调和均值W≈0.7）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M：7.0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1.2×10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6723 [5021, 9058]（68%CI）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主要参考：Buzsáki (2002) Neuron（θ-γ耦合）；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Hebb (1949/修订版)（突触权重规则）；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O'Keefe &amp; Dostrovsky (1971) Brain Research（位置细胞）</w:t>
      </w:r>
    </w:p>
    <w:p w:rsidR="00482D22" w:rsidRDefault="00482D22" w:rsidP="00482D22">
      <w:r>
        <w:pict>
          <v:rect id="_x0000_i1041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系统编号：BIO-042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系统名称：猕猴（Macaca mulatta，前额叶皮层dlPFC）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数据质量：B级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D：1.9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 xml:space="preserve"> [1.5×10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C：9.5 ×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[6×10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1.5×10¹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S：9.5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F：1.0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W：8.5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[5×10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¹, 1.0]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M：8.0 ×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[4×10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1.5×10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7891 [5934, 10572]（68%CI）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主要参考：Goldman-Rakic (1995) Neuron（工作记忆回路）；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Wang (2001) Neuroscience（持续放电回路）</w:t>
      </w:r>
    </w:p>
    <w:p w:rsidR="00482D22" w:rsidRDefault="00482D22" w:rsidP="00482D22">
      <w:r>
        <w:pict>
          <v:rect id="_x0000_i1042" style="width:0;height:1.5pt" o:hralign="center" o:hrstd="t" o:hr="t" fillcolor="#a0a0a0" stroked="f"/>
        </w:pic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系统编号：BIO-043（基准系统）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系统名称：人类（Homo sapiens，海马CA1区锥体神经元）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数据质量：A级（贝叶斯标定基准）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D（分子类型数）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点估计：2.0 × 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范围：[1.6×10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2.6×10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测量方法：Human Protein Atlas（神经元特异性蛋白组）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+ 单细胞RNA-seq（人类海马）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主要参考：Uhlén et al. (2015) Science（蛋白图谱）；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Zeisel et al. (2018) Cell（神经元分类）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C（分子总量）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10¹</w:t>
      </w:r>
      <w:r>
        <w:rPr>
          <w:rStyle w:val="HTML0"/>
          <w:rFonts w:ascii="MS Mincho" w:eastAsia="MS Mincho" w:hAnsi="MS Mincho" w:cs="MS Mincho" w:hint="eastAsia"/>
        </w:rPr>
        <w:t>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范围：[6×10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, 1.7×10¹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测量方法：定量蛋白质组学（200-300 mg/mL × 1-2 pL体积）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主要参考：Milo (2013) BioEssays；Wilhelm et al. (2014)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S（加权吞吐量，s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</w:t>
      </w:r>
      <w:r>
        <w:rPr>
          <w:rStyle w:val="HTML0"/>
          <w:rFonts w:ascii="MS Mincho" w:eastAsia="MS Mincho" w:hAnsi="MS Mincho" w:cs="MS Mincho" w:hint="eastAsia"/>
        </w:rPr>
        <w:t>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范围：[4×10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2.5×10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测量方法：突触事件频率 × 代谢通量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(约10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突触 × 约10³ Hz峰值 × 信息权重约1)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主要参考：Bhatt et al. (2009) Nature；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Attwell &amp; Laughlin (2001) J Cereb Blood Flow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F（有效反馈回路数）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点估计：1.5 × 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2.8×10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测量方法：突触密度 × 回路完整性比例（约60%）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分解：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SC-CA1突触（Schaffer侧支）：~3×10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→ </w:t>
      </w:r>
      <w:r>
        <w:rPr>
          <w:rStyle w:val="HTML0"/>
        </w:rPr>
        <w:t>约1.8×10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个有效回路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CA1-CA1局部回路：~5×10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CA1-subiculum-EC-CA1长程回路：~3×10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CA1-前额叶-海马长程回路：~4×10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总计有效回路：约1.5×10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主要参考：Bhatt et al. (2009) Nature；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Witter et al. (2006) Ann NY Acad Sci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W（归一化交互频率）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点估计：~1.0（贝叶斯标定后验均值）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范围：[0.6, 1.0]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注：此为经FWM_h贝叶斯标定反推的等效W值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三层结构：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θ波（4-8 Hz, φ=0.30）：W贡献≈4×10</w:t>
      </w:r>
      <w:r>
        <w:rPr>
          <w:rStyle w:val="HTML0"/>
          <w:rFonts w:ascii="MS Mincho" w:eastAsia="MS Mincho" w:hAnsi="MS Mincho" w:cs="MS Mincho" w:hint="eastAsia"/>
        </w:rPr>
        <w:t>⁻⁶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γ波（40-100 Hz, φ=0.45）：W贡献≈3×10</w:t>
      </w:r>
      <w:r>
        <w:rPr>
          <w:rStyle w:val="HTML0"/>
          <w:rFonts w:ascii="MS Mincho" w:eastAsia="MS Mincho" w:hAnsi="MS Mincho" w:cs="MS Mincho" w:hint="eastAsia"/>
        </w:rPr>
        <w:t>⁻⁵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LTP诱导（burst, ~200 Hz, φ=0.25）：贡献5×10</w:t>
      </w:r>
      <w:r>
        <w:rPr>
          <w:rStyle w:val="HTML0"/>
          <w:rFonts w:ascii="MS Mincho" w:eastAsia="MS Mincho" w:hAnsi="MS Mincho" w:cs="MS Mincho" w:hint="eastAsia"/>
        </w:rPr>
        <w:t>⁻⁵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加权后归一化≈1.0（相对于fmax=10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主要参考：Buzsáki &amp; Draguhn (2004) Science；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Colgin et al. (2009) Nature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M（加权记忆复杂度）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点估计：~1.0 × 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三层结构：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第一层（AMPA/NMDA暂时状态，τ~秒, 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~10³,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=0.05</w:t>
      </w:r>
      <w:r>
        <w:rPr>
          <w:rStyle w:val="HTML0"/>
        </w:rPr>
        <w:t>）：贡献50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第二层（突触标记-捕获，τ~小时, 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~10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=0.20</w:t>
      </w:r>
      <w:r>
        <w:rPr>
          <w:rStyle w:val="HTML0"/>
        </w:rPr>
        <w:t>）：贡献2×10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第三层（结构性LTP/树突棘重塑，τ~年, 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~10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,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=0.75</w:t>
      </w:r>
      <w:r>
        <w:rPr>
          <w:rStyle w:val="HTML0"/>
        </w:rPr>
        <w:t>）：贡献7.5×10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 ≈ 50 + 20000 + 750000 ≈ 7.7×10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≈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（量级）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主要参考：Bhatt et al. (2009)；Frey &amp; Morris (1997) Nature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归一化基准值（贝叶斯标定结果）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FWM_h = F × W × M = 1.5×10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× 1.0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= 1.5×10¹¹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（注：贝叶斯后验均值：FWM_h = 7.52×10¹¹，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与直接乘积差异约5倍，由W的加权不确定性和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贝叶斯先验吸收；推荐使用后验标定值7.52×10¹¹）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10000（定义为归一化基准，ICI_h = 10000）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主要参考：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Bhatt et al. (2009) Nature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Frey &amp; Morris (1997) Nature（突触标记-捕获）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O'Keefe &amp; Nadel (1978) The Hippocampus as a Cognitive Map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Scoville &amp; Milner (1957) J Neurol（情景记忆的海马依赖性）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Squire (1992) Psychol Rev（海马记忆系统）</w:t>
      </w:r>
    </w:p>
    <w:p w:rsidR="00482D22" w:rsidRDefault="00482D22" w:rsidP="00482D22">
      <w:r>
        <w:pict>
          <v:rect id="_x0000_i1043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lastRenderedPageBreak/>
        <w:t>B.3 非生物域参数参照数据库</w:t>
      </w:r>
    </w:p>
    <w:p w:rsidR="00482D22" w:rsidRDefault="00482D22" w:rsidP="00482D22">
      <w:pPr>
        <w:pStyle w:val="3"/>
      </w:pPr>
      <w:r>
        <w:t>B.3.1 历史帝国参照数据集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系统编号：HIST-001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系统名称：罗马帝国鼎盛期（约公元100年，图拉真时代）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数据质量：D级（历史估算）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D（行政功能类型数）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点估计：50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范围：[35, 75]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计量方法：职官类型（约15）× 军事编制类型（约10）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× 经济制度类型（约3）≈ 450，对数压缩后约50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数据来源：Digest of Justinian（职官体系）；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Notitia Dignitatum（军事编制）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C（有效交互人口）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点估计：5.0 × 10</w:t>
      </w:r>
      <w:r>
        <w:rPr>
          <w:rStyle w:val="HTML0"/>
          <w:rFonts w:ascii="MS Mincho" w:eastAsia="MS Mincho" w:hAnsi="MS Mincho" w:cs="MS Mincho" w:hint="eastAsia"/>
        </w:rPr>
        <w:t>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范围：[3.5×10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7×10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估算方法：McEvedy &amp; Jones (1978) Atlas of World Population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History；修正：行政触达率约0.9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不确定性来源：罗马人口史争议（McEvedy vs. Lo Cascio方案）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S（物资与政令流转速率，等效s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2.5×10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估算方法：年度粮食调运量（约3×10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吨）× 道路效率指数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/ 平均运输时间（折算s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+ 年度政令数（约15条）× 行政层级数（约5）/ s/年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数据来源：Hopkins (1980) J Roman Studies（贸易规模）；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Duncan-Jones (1990) Structure and Scale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F（官僚反馈回路数）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范围：[12, 35]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识别方法：史料中可追踪的"上报-决策-执行-反馈"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完整闭合事件统计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主要类型：税收回路×4; 军事回路×6; 司法回路×5;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灾情回路×3; 驿站信息回路×2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数据来源：Millar (1977) The Emperor in the Roman World；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Bang (2008) The Roman Bazaar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W（政令传递频率，归一化）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点估计：4.8 ×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¹³, 1.2×10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估算方法：年度重大政令约15次 / (365×24×3600 s/年)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/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= 4.8×10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不确定性：驿站传递速度约240-400 km/天（Ramsay 1925）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M（制度记忆深度）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点估计：1.0 × 10³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范围：[500, 2500]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估算方法：现行法律条款数（约2000条核心原则）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× 平均执行年限（~50年）× 权重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三层权重：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第一层（官员个人记忆，τ~任期5年,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=0.10</w:t>
      </w:r>
      <w:r>
        <w:rPr>
          <w:rStyle w:val="HTML0"/>
        </w:rPr>
        <w:t>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≈200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第二层（成文法律，τ~代际,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=0.30</w:t>
      </w:r>
      <w:r>
        <w:rPr>
          <w:rStyle w:val="HTML0"/>
        </w:rPr>
        <w:t>）：Ω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≈800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第三层（宪制传统，τ~帝国寿命,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=0.60</w:t>
      </w:r>
      <w:r>
        <w:rPr>
          <w:rStyle w:val="HTML0"/>
        </w:rPr>
        <w:t>）：Ω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>≈1000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计算结果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lg(DCS) = lg(50 × 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) = lg(2.5×10¹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) = 15.40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FWM = 20 × 4.8×10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× 10³ = 9.6×10</w:t>
      </w:r>
      <w:r>
        <w:rPr>
          <w:rStyle w:val="HTML0"/>
          <w:rFonts w:ascii="MS Mincho" w:eastAsia="MS Mincho" w:hAnsi="MS Mincho" w:cs="MS Mincho" w:hint="eastAsia"/>
        </w:rPr>
        <w:t>⁻⁹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FWM/FWM_h = 9.6×10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/ 7.52×10</w:t>
      </w:r>
      <w:r>
        <w:rPr>
          <w:rStyle w:val="HTML0"/>
        </w:rPr>
        <w:t>¹¹ ≈ 1.28×10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</w:t>
      </w:r>
      <w:r>
        <w:rPr>
          <w:rStyle w:val="HTML0"/>
          <w:rFonts w:ascii="MS Mincho" w:eastAsia="MS Mincho" w:hAnsi="MS Mincho" w:cs="MS Mincho" w:hint="eastAsia"/>
        </w:rPr>
        <w:t>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 = 1.259 × 15.40 × (1 + √(1.02×10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× 1.28×10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19.39 × (1 + 3.6×10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>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19.4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R(t)绝对值 = lg(9.6×10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>) - 15.40 = -8.02 - 15.40 = -23.42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域内R(t)（以鼎盛期为基准=0）：0.00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数据来源引用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McEvedy &amp; Jones (1978); Hopkins (1980) J Roman Studies;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Millar (1977) The Emperor in the Roman World;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Duncan-Jones (1990) Structure and Scale in the Roman Economy;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Ramsay (1925) The Speed of the Roman Imperial Post.</w:t>
      </w:r>
    </w:p>
    <w:p w:rsidR="00482D22" w:rsidRDefault="00482D22" w:rsidP="00482D22">
      <w:r>
        <w:pict>
          <v:rect id="_x0000_i1044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B.3.2 典型ICI参照系统快速查询表</w:t>
      </w:r>
    </w:p>
    <w:p w:rsidR="00482D22" w:rsidRDefault="00482D22" w:rsidP="00482D22">
      <w:pPr>
        <w:pStyle w:val="a3"/>
      </w:pPr>
      <w:r>
        <w:lastRenderedPageBreak/>
        <w:t>以下提供各域主要系统的六参数汇总表，便于快速参考：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生物系统 ICI 快速参考表（点估计值，对数表示）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系统                  lgD   lgC   lgS    lgF    lgW    lgM   ICI(pt)  质量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大肠杆菌              3.30  8.00  5.00   1.30   -3.00  2.00    20.3    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蓝藻                  3.48  8.30  5.30   1.70   -2.52  2.70    26.1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酿酒酵母              3.78  9.48  6.00   2.00   -2.30  3.00    28.4    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盘基网柄菌            3.90  9.70  6.30   2.30   -2.10  3.30    31.7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拟南芥叶肉细胞        4.40  9.70  6.30   3.00   -2.00  4.00    36.8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秀丽隐杆线虫          4.26 10.00  6.70   3.30   -1.70  4.48    89.4    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水螅神经网            4.00 10.00  6.70   3.70   -1.30  4.70   124.6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斑马鱼幼鱼            4.08 10.48  6.90   4.18   -1.30  4.90   312 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黑腹果蝇成虫脑        4.18 10.70  7.00   4.70   -0.70  5.48  1247  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小鼠初级视皮层        4.18 10.90  7.00   4.70   -0.30  5.70  5001  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大鼠海马CA1           4.26 10.95  6.95   4.90   -0.15  5.85  6723      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猕猴前额叶dlPFC       4.28 10.98  6.98   5.00   -0.07  5.90  7891  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人类海马CA1★          4.30 10.00  7.00   5.18    0.00  6.00 10000      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──────────────────────────────────</w:t>
      </w:r>
      <w:r>
        <w:rPr>
          <w:rStyle w:val="HTML0"/>
        </w:rPr>
        <w:lastRenderedPageBreak/>
        <w:t>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★ = 归一化基准（ICI_h = 10000，FWM_h = 7.52×10¹¹）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非生物系统 ICI 快速参考表（点估计值）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系统                  lgD   lgC   lgS    lgF    lgW    lgM  ΔR(t)   质量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罗马帝国（鼎盛）      1.70 7.70  6.00   1.30  -12.32  3.00   0.00 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罗马帝国（崩溃前）    1.90 7.48  5.60   0.78  -13.02  2.48  -1.03 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汉朝（武帝）          1.60 7.60  5.90   1.26  -12.42  2.90  -0.78 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明朝（永乐）          1.74 7.78  6.08   1.40  -12.26  3.08   0.00 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明朝（崇祯末）        1.88 8.00  6.00   0.30  -13.62  2.00  -2.93 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蒙古帝国（极盛）      1.85 8.00  6.30   1.18  -12.72  2.48  -1.24 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2007美国金融（稳态）  2.70 13.30 4.00   2.18   -4.52  3.70   0.00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2008美国（雷曼后）    2.90 12.48 6.48   0.48   -9.00  2.48  -6.16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1929大萧条（崩溃）    2.00 10.78 4.60   0.48   -9.30  3.00  -4.72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珊瑚礁（1960年代）    2.45  3.26 -4.92  3.08   -8.30  4.90   0.00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珊瑚礁（2020年代）    2.00  2.48 -5.70  1.30   -9.30  4.00  -3.65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热带雨林（1970年代）  2.70  2.40 -0.25  3.48   -8.70  5.70   0.00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热带雨林（2023年）    2.45  2.15 -0.24  2.70   -9.22  5.30  -1.28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GPT-4级大语言模型     3.00 12.00 12.00  1.00  -10.00  4.30  -6.77    B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（推理阶段，绝对标度）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注：非生物域ΔR(t)为域内相对值（以各域健康/鼎盛期为基准零点）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lgW的值已对应归一化至fmax=10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r>
        <w:pict>
          <v:rect id="_x0000_i1045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B.4 数据库维护协议</w:t>
      </w:r>
    </w:p>
    <w:p w:rsidR="00482D22" w:rsidRDefault="00482D22" w:rsidP="00482D22">
      <w:pPr>
        <w:pStyle w:val="3"/>
      </w:pPr>
      <w:r>
        <w:t>条目更新标准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CS-ICI-DB 条目更新协议 v2.0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═══════════════════════════════════════════════════════════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触发条件（满足任一即可提交更新申请）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新发表的直接测量数据使参数误差降低&gt;20%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连接组学数据（F测量）精度提升一个数量级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发现参数估算中的系统性偏差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新物种或新系统需要纳入数据库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更新审核流程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 提交方提供：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更新的参数值和不确定性（按SOP-01格式）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新旧值的比较和差异原因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- 主要参考文献（至少2篇同行评审论文）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使用附录A计算脚本的重现代码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 两位独立审核人评估：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数据质量等级是否应升降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参数变化是否在已有不确定性范围内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对ICI排序是否产生显著影响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 如ICI值变化&gt;10%（对数尺度），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需在CS-ICI-DB变更日志中记录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并通知引用该条目的已发表论文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版本控制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主版本号更新：参数测量方法论发生重大变化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次版本号更新：大量条目数据精度提升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修订号更新：个别条目更正或新增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当前版本：3.0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上一次主版本更新：v2.0→v3.0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主要变化：S参数从简单计数改为加权吞吐量；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W从单一频率改为调和均值；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M增加权重系数φ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>,φ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,φ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</w:rPr>
        <w:t>的规范化定义</w:t>
      </w:r>
    </w:p>
    <w:p w:rsidR="00482D22" w:rsidRDefault="00482D22" w:rsidP="00482D22">
      <w:r>
        <w:pict>
          <v:rect id="_x0000_i1046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B.5 引用格式</w:t>
      </w:r>
    </w:p>
    <w:p w:rsidR="00482D22" w:rsidRDefault="00482D22" w:rsidP="00482D22">
      <w:pPr>
        <w:pStyle w:val="a3"/>
      </w:pPr>
      <w:r>
        <w:rPr>
          <w:rStyle w:val="a4"/>
        </w:rPr>
        <w:t>引用整个数据库</w:t>
      </w:r>
      <w:r>
        <w:t>：</w:t>
      </w:r>
    </w:p>
    <w:p w:rsidR="00482D22" w:rsidRDefault="00482D22" w:rsidP="00482D22">
      <w:pPr>
        <w:pStyle w:val="a3"/>
      </w:pPr>
      <w:r>
        <w:t>集成复杂性指标跨物种参数基准数据库（CS-ICI-DB），版本3.0（2025年）。载于：《集成复杂性指标》附录B。</w:t>
      </w:r>
    </w:p>
    <w:p w:rsidR="00482D22" w:rsidRDefault="00482D22" w:rsidP="00482D22">
      <w:pPr>
        <w:pStyle w:val="a3"/>
      </w:pPr>
      <w:r>
        <w:rPr>
          <w:rStyle w:val="a4"/>
        </w:rPr>
        <w:t>引用特定条目</w:t>
      </w:r>
      <w:r>
        <w:t>：</w:t>
      </w:r>
    </w:p>
    <w:p w:rsidR="00482D22" w:rsidRDefault="00482D22" w:rsidP="00482D22">
      <w:pPr>
        <w:pStyle w:val="a3"/>
      </w:pPr>
      <w:r>
        <w:t xml:space="preserve">CS-ICI-DB v3.0, BIO-043: 人类海马CA1区参数基准。主要来源：Bhatt et al. (2009) </w:t>
      </w:r>
      <w:r>
        <w:rPr>
          <w:rStyle w:val="a5"/>
        </w:rPr>
        <w:t>Nature</w:t>
      </w:r>
      <w:r>
        <w:t xml:space="preserve"> 454:771-776；Buzsáki &amp; Draguhn (2004) </w:t>
      </w:r>
      <w:r>
        <w:rPr>
          <w:rStyle w:val="a5"/>
        </w:rPr>
        <w:t>Science</w:t>
      </w:r>
      <w:r>
        <w:t xml:space="preserve"> 304:1926-1929；Uhlén et al. (2015) </w:t>
      </w:r>
      <w:r>
        <w:rPr>
          <w:rStyle w:val="a5"/>
        </w:rPr>
        <w:t>Science</w:t>
      </w:r>
      <w:r>
        <w:t xml:space="preserve"> 347:1260419。</w:t>
      </w:r>
    </w:p>
    <w:p w:rsidR="00482D22" w:rsidRDefault="00482D22" w:rsidP="00482D22">
      <w:pPr>
        <w:pStyle w:val="a3"/>
      </w:pPr>
      <w:r>
        <w:rPr>
          <w:rStyle w:val="a4"/>
        </w:rPr>
        <w:t>数据库在线访问</w:t>
      </w:r>
      <w:r>
        <w:t>：</w:t>
      </w:r>
    </w:p>
    <w:p w:rsidR="00482D22" w:rsidRDefault="00482D22" w:rsidP="00482D22">
      <w:pPr>
        <w:pStyle w:val="a3"/>
      </w:pPr>
      <w:r>
        <w:t>CS-ICI-DB的最新版本、原始数据文件、计算脚本和更新日志，将随本书正式出版后在作者机构页面公开发布，并定期根据最新实验数据进行更新。</w:t>
      </w:r>
    </w:p>
    <w:p w:rsidR="00482D22" w:rsidRDefault="00482D22" w:rsidP="00482D22">
      <w:r>
        <w:pict>
          <v:rect id="_x0000_i1047" style="width:0;height:1.5pt" o:hralign="center" o:hrstd="t" o:hr="t" fillcolor="#a0a0a0" stroked="f"/>
        </w:pict>
      </w:r>
    </w:p>
    <w:p w:rsidR="00482D22" w:rsidRDefault="00482D22" w:rsidP="00482D22">
      <w:pPr>
        <w:pStyle w:val="1"/>
      </w:pPr>
      <w:r>
        <w:lastRenderedPageBreak/>
        <w:t>附录</w:t>
      </w:r>
      <w:r>
        <w:t>C</w:t>
      </w:r>
      <w:r>
        <w:t>：历史域参数估算方法论与误差范围</w:t>
      </w:r>
    </w:p>
    <w:p w:rsidR="00482D22" w:rsidRDefault="00482D22" w:rsidP="00482D22">
      <w:r>
        <w:pict>
          <v:rect id="_x0000_i1048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C.1 概述：历史域的特殊挑战</w:t>
      </w:r>
    </w:p>
    <w:p w:rsidR="00482D22" w:rsidRDefault="00482D22" w:rsidP="00482D22">
      <w:pPr>
        <w:pStyle w:val="a3"/>
      </w:pPr>
      <w:r>
        <w:t>历史帝国域是ICI框架四个应用域中数据质量最低、但理论价值最独特的域。</w:t>
      </w:r>
    </w:p>
    <w:p w:rsidR="00482D22" w:rsidRDefault="00482D22" w:rsidP="00482D22">
      <w:pPr>
        <w:pStyle w:val="a3"/>
      </w:pPr>
      <w:r>
        <w:rPr>
          <w:rStyle w:val="a4"/>
        </w:rPr>
        <w:t>低数据质量的原因</w:t>
      </w:r>
      <w:r>
        <w:t>：历史记录天然残缺，原始数据经历了选择性保存（胜利者更可能留下记录）、翻译损耗（古语转译的误差）、和时间损毁（战争、火灾、自然灾害对档案的破坏）。最重要的参数（F：反馈回路数；W：政令传递频率）在历史文献中几乎没有直接记载，必须通过多重间接推断获得。</w:t>
      </w:r>
    </w:p>
    <w:p w:rsidR="00482D22" w:rsidRDefault="00482D22" w:rsidP="00482D22">
      <w:pPr>
        <w:pStyle w:val="a3"/>
      </w:pPr>
      <w:r>
        <w:rPr>
          <w:rStyle w:val="a4"/>
        </w:rPr>
        <w:t>独特理论价值的原因</w:t>
      </w:r>
      <w:r>
        <w:t>：历史帝国提供了唯一的</w:t>
      </w:r>
      <w:r>
        <w:rPr>
          <w:rStyle w:val="a4"/>
        </w:rPr>
        <w:t>千年时间尺度</w:t>
      </w:r>
      <w:r>
        <w:t>的$R(t)$动态记录。细胞实验最长持续数年，经济危机最长持续数十年，生态监测最长数十年，而帝国的完整生命周期跨越数百年至一千年以上。这个时间尺度上的动力学，是任何其他域都无法提供的。</w:t>
      </w:r>
    </w:p>
    <w:p w:rsidR="00482D22" w:rsidRDefault="00482D22" w:rsidP="00482D22">
      <w:pPr>
        <w:pStyle w:val="a3"/>
      </w:pPr>
      <w:r>
        <w:rPr>
          <w:rStyle w:val="a4"/>
        </w:rPr>
        <w:t>方法论原则</w:t>
      </w:r>
      <w:r>
        <w:t>：面对低精度数据，ICI历史应用的价值不在于精确数值，而在于</w:t>
      </w:r>
      <w:r>
        <w:rPr>
          <w:rStyle w:val="a4"/>
        </w:rPr>
        <w:t>趋势判断</w:t>
      </w:r>
      <w:r>
        <w:t>和</w:t>
      </w:r>
      <w:r>
        <w:rPr>
          <w:rStyle w:val="a4"/>
        </w:rPr>
        <w:t>崩溃类型识别</w:t>
      </w:r>
      <w:r>
        <w:t>。参数估算必须：</w:t>
      </w:r>
    </w:p>
    <w:p w:rsidR="00482D22" w:rsidRDefault="00482D22" w:rsidP="00482D22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明确报告每个参数的估算方法和不确定性来源</w:t>
      </w:r>
    </w:p>
    <w:p w:rsidR="00482D22" w:rsidRDefault="00482D22" w:rsidP="00482D22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使用多种独立方法交叉验证</w:t>
      </w:r>
    </w:p>
    <w:p w:rsidR="00482D22" w:rsidRDefault="00482D22" w:rsidP="00482D22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只对在误差范围内稳健的结论做出主张</w:t>
      </w:r>
    </w:p>
    <w:p w:rsidR="00482D22" w:rsidRDefault="00482D22" w:rsidP="00482D22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诚实承认无法在当前数据精度下回答的问题</w:t>
      </w:r>
    </w:p>
    <w:p w:rsidR="00482D22" w:rsidRDefault="00482D22" w:rsidP="00482D22">
      <w:r>
        <w:pict>
          <v:rect id="_x0000_i1049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C.2 六参数的历史映射操作细则</w:t>
      </w:r>
    </w:p>
    <w:p w:rsidR="00482D22" w:rsidRDefault="00482D22" w:rsidP="00482D22">
      <w:pPr>
        <w:pStyle w:val="3"/>
      </w:pPr>
      <w:r>
        <w:t>C.2.1 D：行政功能分化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$$D_{\text{empire}} = N_{\text{admin}} \times N_{\text{military}} \times N_{\text{econ}}$$</w:t>
      </w:r>
    </w:p>
    <w:p w:rsidR="00482D22" w:rsidRDefault="00482D22" w:rsidP="00482D22">
      <w:pPr>
        <w:pStyle w:val="a3"/>
      </w:pPr>
      <w:r>
        <w:t>其中三个乘数分别代表行政、军事、经济三个维度的功能类型数，取几何平均后压缩以避免量纲爆炸。</w:t>
      </w:r>
    </w:p>
    <w:p w:rsidR="00482D22" w:rsidRDefault="00482D22" w:rsidP="00482D22">
      <w:pPr>
        <w:pStyle w:val="a3"/>
      </w:pPr>
      <w:r>
        <w:rPr>
          <w:rStyle w:val="a4"/>
        </w:rPr>
        <w:t>实际计量步骤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步骤1：行政功能分化（N_admin）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从职官志或同等史料中统计：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a. 中央职官的主要类型数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（如汉朝：三公九卿≈12种主要类型）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b. 地方行政层级数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（如罗马：皇帝→行省总督→地方市政官≈3层）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c. 专业化行政机构数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（如明朝：六部+都察院+通政司等≈15个功能机构）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N_admin = （主要职官类型 + 行政层级 × 2 +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专业机构数）的几何平均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≈ 对各指标取对数后平均，再反对数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简单部落联盟：N_admin ≈ 3-8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早期国家：N_admin ≈ 8-15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成熟帝国：N_admin ≈ 15-25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高度官僚化帝国：N_admin ≈ 20-40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步骤2：军事功能分化（N_military）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统计军事编制类型：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a. 主要兵种类型（步兵/骑兵/水军/工兵等）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b. 编制层级数（什→百→千→万 = 4层）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c. 专业化军事职能（侦察/后勤/通信/工程）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N_military = 兵种类型 × 编制层级 / 标准化因子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典型值范围：5-20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步骤3：经济制度分化（N_econ）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统计：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a. 货币种类（铜钱/银钱/实物税等）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b. 主要贸易制度类型（自由贸易/朝贡/专卖等）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c. 税收种类（土地税/人头税/商税/盐税等）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N_econ = 货币类型 × 贸易制度 × 税制复杂度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典型值范围：2-8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最终D估算：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D ≈ (N_admin × N_military × N_econ)^(1/3) × 标度因子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注：括号内的乘积通常在100-500之间，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最终D的点估计通常在30-100之间</w:t>
      </w:r>
    </w:p>
    <w:p w:rsidR="00482D22" w:rsidRDefault="00482D22" w:rsidP="00482D22">
      <w:pPr>
        <w:pStyle w:val="a3"/>
      </w:pPr>
      <w:r>
        <w:rPr>
          <w:rStyle w:val="a4"/>
        </w:rPr>
        <w:lastRenderedPageBreak/>
        <w:t>误差来源与量化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9"/>
        <w:gridCol w:w="1747"/>
        <w:gridCol w:w="3015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典型贡献（对数）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减少方法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职官分类主观性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多位历史学家独立分类后取均值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史料完整性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±0.08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对比不同史料来源的记载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时期内变化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±0.12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选取史料最完整的代表年份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跨帝国可比性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使用统一的功能分类标准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D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±0.20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482D22" w:rsidRDefault="00482D22" w:rsidP="00482D22">
      <w:pPr>
        <w:pStyle w:val="a3"/>
      </w:pPr>
      <w:r>
        <w:rPr>
          <w:rStyle w:val="a4"/>
        </w:rPr>
        <w:t>代表性数据来源</w:t>
      </w:r>
      <w:r>
        <w:t>：</w:t>
      </w:r>
    </w:p>
    <w:p w:rsidR="00482D22" w:rsidRDefault="00482D22" w:rsidP="00482D22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中国帝国：《汉书</w:t>
      </w:r>
      <w:r>
        <w:t>·</w:t>
      </w:r>
      <w:r>
        <w:t>百官公卿表》、《明史</w:t>
      </w:r>
      <w:r>
        <w:t>·</w:t>
      </w:r>
      <w:r>
        <w:t>职官志》（二十四史职官体系）</w:t>
      </w:r>
    </w:p>
    <w:p w:rsidR="00482D22" w:rsidRDefault="00482D22" w:rsidP="00482D22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罗马帝国：</w:t>
      </w:r>
      <w:r>
        <w:t>Notitia Dignitatum</w:t>
      </w:r>
      <w:r>
        <w:t>（约公元</w:t>
      </w:r>
      <w:r>
        <w:t>400</w:t>
      </w:r>
      <w:r>
        <w:t>年，军事行政编制）；</w:t>
      </w:r>
      <w:r>
        <w:t>Digest of Justinian</w:t>
      </w:r>
      <w:r>
        <w:t>（职官体系）</w:t>
      </w:r>
    </w:p>
    <w:p w:rsidR="00482D22" w:rsidRDefault="00482D22" w:rsidP="00482D22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伊斯兰哈里发：</w:t>
      </w:r>
      <w:r>
        <w:t>Ibn Khaldun</w:t>
      </w:r>
      <w:r>
        <w:t>《历史绪论》（政治组织分析）</w:t>
      </w:r>
    </w:p>
    <w:p w:rsidR="00482D22" w:rsidRDefault="00482D22" w:rsidP="00482D22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跨文明比较：</w:t>
      </w:r>
      <w:r>
        <w:t>Turchin et al. Seshat Global History Databank</w:t>
      </w:r>
      <w:r>
        <w:t>（标准化历史数据库）</w:t>
      </w:r>
    </w:p>
    <w:p w:rsidR="00482D22" w:rsidRDefault="00482D22" w:rsidP="00482D22">
      <w:r>
        <w:pict>
          <v:rect id="_x0000_i1050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C.2.2 C：有效交互人口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$$C_{\text{empire}} = P_{\text{total}} \times \eta_{\text{admin}}$$</w:t>
      </w:r>
    </w:p>
    <w:p w:rsidR="00482D22" w:rsidRDefault="00482D22" w:rsidP="00482D22">
      <w:pPr>
        <w:pStyle w:val="a3"/>
      </w:pPr>
      <w:r>
        <w:t>其中$\eta_{\text{admin}}$是行政触达率（有户籍/纳税/服役记录的人口比例）。</w:t>
      </w:r>
    </w:p>
    <w:p w:rsidR="00482D22" w:rsidRDefault="00482D22" w:rsidP="00482D22">
      <w:pPr>
        <w:pStyle w:val="a3"/>
      </w:pPr>
      <w:r>
        <w:rPr>
          <w:rStyle w:val="a4"/>
        </w:rPr>
        <w:t>实际计量步骤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步骤1：确定总人口估算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优先级排序：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1. 官方人口普查记录（如汉朝户籍调查）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2. 间接人口指标推算（考古遗址密度、粮食消耗记录）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3. 人口史学家的现代估算（McEvedy &amp; Jones等）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注意：同一帝国、同一时期的人口估算，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不同学者差异可达2-3倍。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必须报告使用的具体来源和对应的估算范围。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步骤2：估算行政触达率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评估以下指标（各占约1/3权重）：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a. 税收覆盖率：实际税收额 / 理论应收额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（需要货币流通和商品价格的辅助数据）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b. 户籍完整性：已登记人口 / 估算总人口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（通常只有在完整户籍记录存在时才能计算）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c. 军事征召覆盖率：实际征召数 / 应征人口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加权平均得到η_admin ∈ [0.5, 0.95]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强中央集权帝国（汉、唐全盛期）：η ≈ 0.85-0.95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松散封建联合体（蒙古帝国）：η ≈ 0.40-0.60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晚期衰落帝国：η ≈ 0.30-0.70（差异大）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步骤3：C的最终估算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 = P_total × η_admin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同时报告三种情景：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悲观估计（低P × 低η）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中心估计（中P × 中η）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乐观估计（高P × 高η）</w:t>
      </w:r>
    </w:p>
    <w:p w:rsidR="00482D22" w:rsidRDefault="00482D22" w:rsidP="00482D22">
      <w:pPr>
        <w:pStyle w:val="a3"/>
      </w:pPr>
      <w:r>
        <w:rPr>
          <w:rStyle w:val="a4"/>
        </w:rPr>
        <w:t>关键误差来源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5"/>
        <w:gridCol w:w="1762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典型贡献（对数）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人口史估算的学术争议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η_admin</w:t>
            </w:r>
            <w:r>
              <w:t>的间接推算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时期内人口波动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C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±0.26</w:t>
            </w:r>
          </w:p>
        </w:tc>
      </w:tr>
    </w:tbl>
    <w:p w:rsidR="00482D22" w:rsidRDefault="00482D22" w:rsidP="00482D22">
      <w:pPr>
        <w:pStyle w:val="a3"/>
      </w:pPr>
      <w:r>
        <w:rPr>
          <w:rStyle w:val="a4"/>
        </w:rPr>
        <w:t>主要参考文献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人口史综合参考：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McEvedy, C. &amp; Jones, R. (1978). Atlas of World Population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History. Penguin Books.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Maddison, A. (2007). Contours of the World Economy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1-2030 AD. Oxford University Press.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Scheidel, W. (2007). "Roman population size: the logic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of the debate." Princeton/Stanford Working Papers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in Classics.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中国历史人口：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葛剑雄 (1994)《中国人口史》（六卷本）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复旦大学出版社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Ho, P. (1959). Studies on the Population of China,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1368-1953. Harvard University Press.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罗马帝国人口：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Lo Cascio, E. (2009). "Urbanization as a proxy of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demographic and economic growth." In: Quantifying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the Roman Economy. Oxford University Press.</w:t>
      </w:r>
    </w:p>
    <w:p w:rsidR="00482D22" w:rsidRDefault="00482D22" w:rsidP="00482D22">
      <w:r>
        <w:pict>
          <v:rect id="_x0000_i1051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C.2.3 S：物资与政令流转速率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$$S_{\text{empire}} = \frac{V_{\text{grain}} \cdot \omega_{\text{econ}}}{L_{\text{avg}} \cdot \tau_{\text{unit}}} + \frac{N_{\text{edicts}} \cdot N_{\text{admin_levels}} \cdot \omega_{\text{admin}}}{\tau_{\text{year}}}$$</w:t>
      </w:r>
    </w:p>
    <w:p w:rsidR="00482D22" w:rsidRDefault="00482D22" w:rsidP="00482D22">
      <w:pPr>
        <w:pStyle w:val="a3"/>
      </w:pPr>
      <w:r>
        <w:t>其中$\tau_{\text{unit}}$是将物流量折算为等效事件/秒的换算因子，$\tau_{\text{year}} = 3.15 \times 10^7$ s。</w:t>
      </w:r>
    </w:p>
    <w:p w:rsidR="00482D22" w:rsidRDefault="00482D22" w:rsidP="00482D22">
      <w:pPr>
        <w:pStyle w:val="a3"/>
      </w:pPr>
      <w:r>
        <w:rPr>
          <w:rStyle w:val="a4"/>
        </w:rPr>
        <w:t>实际计量步骤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步骤1：物资流转速率估算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数据需求（优先级排序）：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1. 考古货运数据（沉船记录、仓储遗址）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2. 史料中的税粮征收和转运记录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3. 贸易路线密度 × 平均载重量（最低精度）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典型估算（以罗马鼎盛期为例）：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年度粮食调运量：约3×10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吨（Hopkins 1980估算）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平均运输距离：约1000 km（陆路+海路加权）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年度海运货物：约10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吨（基于沉船统计）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折算S_econ（等效s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）：约10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换算方法：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S_econ = 年货物量（吨）× 货物多样性指数 /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(平均完成时间（秒） × 标准化因子)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信息权重ω_econ：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日用品（粮食、布匹）：ω = 0.10（功能冗余高）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贵重商品（香料、丝绸）：ω = 0.30（信息密度高）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金属货币：ω = 0.60（最高信息权重）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步骤2：政令流转速率估算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金石铭文（皇帝诏令的物理记录）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史书本纪（重大政令记载）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竹简文书（行政档案，如睡虎地秦简）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汉朝武帝时期：年均重大诏令约20-30条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折算：~25 / (3.15×10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) ≈ 8×10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行政层级数（约5）× ω_admin（约0.8）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S_admin ≈ 3×10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（远小于S_econ）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通常S_econ &gt;&gt; S_admin，最终S ≈ S_econ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步骤3：综合S估算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S_total = S_econ + S_admin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不确定性：S是六参数中历史误差最大的之一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（粮食运输量估算可相差3-5倍）</w:t>
      </w:r>
    </w:p>
    <w:p w:rsidR="00482D22" w:rsidRDefault="00482D22" w:rsidP="00482D22">
      <w:pPr>
        <w:pStyle w:val="a3"/>
      </w:pPr>
      <w:r>
        <w:rPr>
          <w:rStyle w:val="a4"/>
        </w:rPr>
        <w:t>误差量化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5"/>
        <w:gridCol w:w="919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对数贡献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货物量的史料不完整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货物种类的信息权重赋值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非货币化经济的换算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±0.30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S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±0.42</w:t>
            </w:r>
          </w:p>
        </w:tc>
      </w:tr>
    </w:tbl>
    <w:p w:rsidR="00482D22" w:rsidRDefault="00482D22" w:rsidP="00482D22">
      <w:r>
        <w:pict>
          <v:rect id="_x0000_i1052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C.2.4 F：官僚反馈环</w:t>
      </w:r>
    </w:p>
    <w:p w:rsidR="00482D22" w:rsidRDefault="00482D22" w:rsidP="00482D22">
      <w:pPr>
        <w:pStyle w:val="a3"/>
      </w:pPr>
      <w:r>
        <w:t>F是历史域中概念最清晰但测量最困难的参数。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F的有效反馈回路，必须满足</w:t>
      </w:r>
      <w:r>
        <w:rPr>
          <w:rStyle w:val="a4"/>
        </w:rPr>
        <w:t>完整闭合性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完整闭合回路的四要素（缺一不可）：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① 感知端：地方或军事信息的系统性收集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② 整合端：中央对信息的处理和决策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③ 执行端：决策通过行政系统的传达和执行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④ 反馈端：执行结果回传至感知端，形成闭环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不满足完整闭合条件的"伪回路"：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仅有政令下达（无反馈），只是单向指令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仅有信息收集（无响应），只是监测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执行后无报告（无反馈验证）</w:t>
      </w:r>
    </w:p>
    <w:p w:rsidR="00482D22" w:rsidRDefault="00482D22" w:rsidP="00482D22">
      <w:pPr>
        <w:pStyle w:val="a3"/>
      </w:pPr>
      <w:r>
        <w:rPr>
          <w:rStyle w:val="a4"/>
        </w:rPr>
        <w:t>识别方法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方法A：结构识别法（适用于有完整制度记录的帝国）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从制度史料中识别具有完整四要素的制度机制：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识别标准问卷（对每个候选回路回答以下问题）：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Q1: 是否有明确的信息收集机制？（官员上报/驿站报告/巡察制度）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Q2: 是否有明确的决策主体和程序？（皇帝/宰相/议会/御前会议）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Q3: 是否有执行机制？（诏令发布/行政命令/军事调动）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Q4: 是否有执行效果的回传机制？（考课制度/监察制度/地方申报）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全部"是"：计为1个有效F回路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三个"是"：计为0.5个有效F回路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两个或以下"是"：不计入F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方法B：事件统计法（适用于有详细史料的危机事件）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统计史料中可识别的完整"感知-响应-执行-反馈"事件：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如：自然灾害上报→朝廷赈济决策→物资调拨执行→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灾后情况再次上报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每种可识别的事件类型计为1个F回路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方法C：类比推算法（适用于史料最少的帝国）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基于帝国规模和制度复杂度，与同类已知帝国类比。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D × 代表性比例因子 ≈ F的粗略估计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注：这是精度最低的方法，对数误差约±0.50</w:t>
      </w:r>
    </w:p>
    <w:p w:rsidR="00482D22" w:rsidRDefault="00482D22" w:rsidP="00482D22">
      <w:pPr>
        <w:pStyle w:val="a3"/>
      </w:pPr>
      <w:r>
        <w:rPr>
          <w:rStyle w:val="a4"/>
        </w:rPr>
        <w:t>F的典型值与历史案例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5"/>
        <w:gridCol w:w="842"/>
        <w:gridCol w:w="3163"/>
        <w:gridCol w:w="919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帝国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时期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</w:t>
            </w:r>
            <w:r>
              <w:rPr>
                <w:b/>
                <w:bCs/>
              </w:rPr>
              <w:t>点估计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主要回路类型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数据质量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秦朝（统一初期）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8–15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郡县上报</w:t>
            </w:r>
            <w:r>
              <w:t>/</w:t>
            </w:r>
            <w:r>
              <w:t>军功考核</w:t>
            </w:r>
            <w:r>
              <w:t>/</w:t>
            </w:r>
            <w:r>
              <w:t>法律执行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汉朝（武帝全盛）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15–25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刺史制度</w:t>
            </w:r>
            <w:r>
              <w:t>/</w:t>
            </w:r>
            <w:r>
              <w:t>太常考课</w:t>
            </w:r>
            <w:r>
              <w:t>/</w:t>
            </w:r>
            <w:r>
              <w:t>边境烽燧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C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罗马（奥古斯都）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18–30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行省总督</w:t>
            </w:r>
            <w:r>
              <w:t>/</w:t>
            </w:r>
            <w:r>
              <w:t>军团报告</w:t>
            </w:r>
            <w:r>
              <w:t>/</w:t>
            </w:r>
            <w:r>
              <w:t>税务稽核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C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唐朝（贞观）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20–35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道</w:t>
            </w:r>
            <w:r>
              <w:t>-</w:t>
            </w:r>
            <w:r>
              <w:t>州</w:t>
            </w:r>
            <w:r>
              <w:t>-</w:t>
            </w:r>
            <w:r>
              <w:t>县三级</w:t>
            </w:r>
            <w:r>
              <w:t>/</w:t>
            </w:r>
            <w:r>
              <w:t>监察御史</w:t>
            </w:r>
            <w:r>
              <w:t>/</w:t>
            </w:r>
            <w:r>
              <w:t>府兵制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C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明朝（永乐）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20–30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六科给事中</w:t>
            </w:r>
            <w:r>
              <w:t>/</w:t>
            </w:r>
            <w:r>
              <w:t>都察院</w:t>
            </w:r>
            <w:r>
              <w:t>/</w:t>
            </w:r>
            <w:r>
              <w:t>厂卫（争议）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C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明朝（万历怠政）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5–12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多数回路事实上中断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D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清朝（乾隆）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30–50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奏折制度（最完善的信息回路）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C</w:t>
            </w:r>
          </w:p>
        </w:tc>
      </w:tr>
    </w:tbl>
    <w:p w:rsidR="00482D22" w:rsidRDefault="00482D22" w:rsidP="00482D22">
      <w:pPr>
        <w:pStyle w:val="a3"/>
      </w:pPr>
      <w:r>
        <w:rPr>
          <w:rStyle w:val="a4"/>
        </w:rPr>
        <w:t>关键注意事项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厂卫等特务机构的F计算争议：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明朝的锦衣卫和东厂是否构成有效的F？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支持计入的论点：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提供了皇帝获取地方信息的直接渠道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绕过官僚系统的独立信息回路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在某些条件下提高了响应速度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反对计入的论点：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信息质量极低（诬告和虚假报告泛滥）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缺乏系统性的覆盖（只针对特定人员）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破坏了正常行政回路（导致官员不敢上报真实情况）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ICI处理方案：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对存在此类特殊情报机构的帝国，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计算两种F估算（含/不含），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报告ICI区间而非点估计，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说明争议原因。</w:t>
      </w:r>
    </w:p>
    <w:p w:rsidR="00482D22" w:rsidRDefault="00482D22" w:rsidP="00482D22">
      <w:pPr>
        <w:pStyle w:val="a3"/>
      </w:pPr>
      <w:r>
        <w:rPr>
          <w:rStyle w:val="a4"/>
        </w:rPr>
        <w:t>F的误差量化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67"/>
        <w:gridCol w:w="919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对数贡献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回路识别的主观判断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史料中未记载的隐性回路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有效性评估（名义</w:t>
            </w:r>
            <w:r>
              <w:t>vs</w:t>
            </w:r>
            <w:r>
              <w:t>实际）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±0.30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F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±0.43</w:t>
            </w:r>
          </w:p>
        </w:tc>
      </w:tr>
    </w:tbl>
    <w:p w:rsidR="00482D22" w:rsidRDefault="00482D22" w:rsidP="00482D22">
      <w:r>
        <w:pict>
          <v:rect id="_x0000_i1053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lastRenderedPageBreak/>
        <w:t>C.2.5 W：政令传递频率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$$W_{\text{empire}} = \frac{f_{\text{effective}}}{f_{\text{max,bio}}} = \frac{N_{\text{significant_communications}} / \tau_{\text{year}}}{10^6 \text{ s}^{-1}}$$</w:t>
      </w:r>
    </w:p>
    <w:p w:rsidR="00482D22" w:rsidRDefault="00482D22" w:rsidP="00482D22">
      <w:pPr>
        <w:pStyle w:val="a3"/>
      </w:pPr>
      <w:r>
        <w:rPr>
          <w:rStyle w:val="a4"/>
        </w:rPr>
        <w:t>实际计量步骤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步骤1：确定正反馈频率（快速响应端）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紧急信息传递速度（驿传系统）：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汉代驿站：约400 km/天（马传）→ 跨帝国约20天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罗马驿站（Cursus Publicus）：约250-400 km/天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蒙古站赤：约300-500 km/天（最快的前现代驿站）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奥斯曼帝国：约200-300 km/天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紧急政令数量（正反馈端，年均）：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通常5-20条/年（军事紧急调动、重大赈灾等）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f_plus ≈ N_urgent / τ_year（s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步骤2：确定负反馈频率（慢速调节端）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常规行政调整周期（负反馈端）：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汉朝：三年一大考（察举/考课）→ f_minus ≈ 1/(3×τ_year)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唐朝：一年一考（年终考功）→ f_minus ≈ 1/τ_year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罗马：五年一普查（census）→ f_minus ≈ 1/(5×τ_year)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f_minus ≈ 频率较低的制度性调整频率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步骤3：计算有效W（调和均值）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W_effective = (2 × f_plus × f_minus)/(f_plus + f_minus)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/ f_max,bio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对于大多数帝国：f_plus &gt;&gt; f_minus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所以 W_effective ≈ 2 × f_minus / f_max,bio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典型计算示例（汉朝武帝）：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f_plus  ≈ 25 / 3.15×10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≈ 8×10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f_minus ≈ 1 / 3×3.15×10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≈ 1.1×10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W_eff = (2 × 8×10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× 1.1×10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>)/(8×10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+ 1.1×10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>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≈ 2.2×10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归一化：W = 2.2×10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/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≈ 2.2×10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注意：上述计算给出的是绝对W值（约10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量级）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这个极低值准确反映了帝国与神经系统在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时间尺度上的根本差距</w:t>
      </w:r>
    </w:p>
    <w:p w:rsidR="00482D22" w:rsidRDefault="00482D22" w:rsidP="00482D22">
      <w:pPr>
        <w:pStyle w:val="a3"/>
      </w:pPr>
      <w:r>
        <w:rPr>
          <w:rStyle w:val="a4"/>
        </w:rPr>
        <w:t>W的典型值范围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帝国类型          | f_plus(s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¹)| f_minus(s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¹)| W_norm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紧凑小型帝国       | ~2×10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 | ~3×10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    | ~6×10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大型成熟帝国       | ~8×10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  | ~1×10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    | ~2×10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松散联合体         | ~3×10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  | ~3×10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    | ~6×10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晚期衰落帝国       | ~2×10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</w:rPr>
        <w:t xml:space="preserve">   | ~5×10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 | ~1×10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a3"/>
      </w:pPr>
      <w:r>
        <w:rPr>
          <w:rStyle w:val="a4"/>
        </w:rPr>
        <w:t>W的误差量化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68"/>
        <w:gridCol w:w="919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对数贡献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驿站速度的史料争议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政令频率统计不完整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有效传达率的评估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调和均值中</w:t>
            </w:r>
            <w:r>
              <w:t>f_minus</w:t>
            </w:r>
            <w:r>
              <w:t>的不确定性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W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±0.38</w:t>
            </w:r>
          </w:p>
        </w:tc>
      </w:tr>
    </w:tbl>
    <w:p w:rsidR="00482D22" w:rsidRDefault="00482D22" w:rsidP="00482D22">
      <w:r>
        <w:pict>
          <v:rect id="_x0000_i1054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C.2.6 M：制度记忆深度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$$M_{\text{empire}} = \phi_1 \cdot \Omega_1 + \phi_2 \cdot \Omega_2 + \phi_3 \cdot \Omega_3$$</w:t>
      </w:r>
    </w:p>
    <w:p w:rsidR="00482D22" w:rsidRDefault="00482D22" w:rsidP="00482D22">
      <w:pPr>
        <w:pStyle w:val="a3"/>
      </w:pPr>
      <w:r>
        <w:t>三层对应（参照第3.7节）：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第一层（官员个人记忆，τ~任期，通常5-15年）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= 0.10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</w:t>
      </w:r>
      <w:r>
        <w:rPr>
          <w:rStyle w:val="HTML0"/>
        </w:rPr>
        <w:t>在任官员人数 × 平均个人行政经验系数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× 可传承比例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第二层（成文制度记忆，τ~代际，通常20-100年）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= 0.30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≈ </w:t>
      </w:r>
      <w:r>
        <w:rPr>
          <w:rStyle w:val="HTML0"/>
        </w:rPr>
        <w:t>现行法律条款数 + 行政惯例案例数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× 查阅便利性系数（是否有标准化汇编）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第三层（宪制传统，τ~帝国寿命，100-1000年）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= 0.60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</w:t>
      </w:r>
      <w:r>
        <w:rPr>
          <w:rStyle w:val="HTML0"/>
        </w:rPr>
        <w:t>帝国核心法理原则数 × 传承稳定性系数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× 多样性存储系数（分散保存防止灭失）</w:t>
      </w:r>
    </w:p>
    <w:p w:rsidR="00482D22" w:rsidRDefault="00482D22" w:rsidP="00482D22">
      <w:pPr>
        <w:pStyle w:val="a3"/>
      </w:pPr>
      <w:r>
        <w:rPr>
          <w:rStyle w:val="a4"/>
        </w:rPr>
        <w:t>实际计量方法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</w:rPr>
        <w:t>的估算：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数据：史料中记载的"名臣""循吏"事迹密度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（作为个人记忆质量的代理指标）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估算步骤：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1. 统计史书中具体行政案例的记载数量/百年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2. 乘以记录完整性系数（通常0.1-0.3，大量案例未被记载）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3. 乘以官员平均记忆留存因子（估算约0.5-0.7）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汉朝（汉书列传约100位循吏/好官的具体记载）：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100 × 5</w:t>
      </w:r>
      <w:r>
        <w:rPr>
          <w:rStyle w:val="HTML0"/>
        </w:rPr>
        <w:t>（倍率，估算未记载的）× 0.6 ≈ 300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唐朝（唐史制度记载较详细）：Ω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400-600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明朝万历怠政期（制度传承中断）：Ω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100-200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>的估算：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数据：现存法律汇编条目数（最可靠的M二层指标）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主要史料：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汉代：《九章律》《越宫律》等，约960条（主要来自汉简）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唐代：《唐律疏议》502条（完整保存，最精确）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宋代：《宋刑统》213条（基于唐律修订）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明代：《大明律》460条 + 《问刑条例》约700条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罗马：Digest of Justinian约9000段落，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折合核心原则约2000-3000条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≈ </w:t>
      </w:r>
      <w:r>
        <w:rPr>
          <w:rStyle w:val="HTML0"/>
        </w:rPr>
        <w:t>有效法律条款数 × 行政惯例系数（1.5-3倍）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× 查阅系统化程度（0.5-1.0）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</w:rPr>
        <w:t>的估算：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最难量化，最依赖判断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评估以下维度（各约1/3权重）：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a. 核心政治原则的明确程度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（有无成文宪制/礼法体系？）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b. 传承机制的稳定性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（太学/科举/经典教育体系？）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c. 多源备份程度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（是否有多个独立的知识保存中心？）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有完整儒家经典教育体系的汉、唐、明：Ω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800-1500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依赖个人权威的短命帝国（如秦）：Ω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100-300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有系统法典传承的罗马：Ω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800-2000</w:t>
      </w:r>
    </w:p>
    <w:p w:rsidR="00482D22" w:rsidRDefault="00482D22" w:rsidP="00482D22">
      <w:pPr>
        <w:pStyle w:val="a3"/>
      </w:pPr>
      <w:r>
        <w:rPr>
          <w:rStyle w:val="a4"/>
        </w:rPr>
        <w:t>M的误差量化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8"/>
        <w:gridCol w:w="919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对数贡献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Ω</w:t>
            </w:r>
            <w:r>
              <w:rPr>
                <w:rFonts w:ascii="Times New Roman" w:hAnsi="Times New Roman" w:cs="Times New Roman"/>
              </w:rPr>
              <w:t>₁</w:t>
            </w:r>
            <w:r>
              <w:t>（个人记忆）的间接推算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±0.30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Ω</w:t>
            </w:r>
            <w:r>
              <w:rPr>
                <w:rFonts w:ascii="Times New Roman" w:hAnsi="Times New Roman" w:cs="Times New Roman"/>
              </w:rPr>
              <w:t>₂</w:t>
            </w:r>
            <w:r>
              <w:t>（成文法律）的统计不完整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±0.20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Ω</w:t>
            </w:r>
            <w:r>
              <w:rPr>
                <w:rFonts w:ascii="Times New Roman" w:hAnsi="Times New Roman" w:cs="Times New Roman"/>
              </w:rPr>
              <w:t>₃</w:t>
            </w:r>
            <w:r>
              <w:t>（宪制传统）的主观判断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±0.35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权重</w:t>
            </w:r>
            <w:r>
              <w:t>φ</w:t>
            </w:r>
            <w:r>
              <w:rPr>
                <w:rFonts w:ascii="Times New Roman" w:hAnsi="Times New Roman" w:cs="Times New Roman"/>
              </w:rPr>
              <w:t>₁</w:t>
            </w:r>
            <w:r>
              <w:rPr>
                <w:rFonts w:ascii="宋体" w:eastAsia="宋体" w:hAnsi="宋体" w:cs="宋体" w:hint="eastAsia"/>
              </w:rPr>
              <w:t>,φ</w:t>
            </w:r>
            <w:r>
              <w:rPr>
                <w:rFonts w:ascii="Times New Roman" w:hAnsi="Times New Roman" w:cs="Times New Roman"/>
              </w:rPr>
              <w:t>₂</w:t>
            </w:r>
            <w:r>
              <w:rPr>
                <w:rFonts w:ascii="宋体" w:eastAsia="宋体" w:hAnsi="宋体" w:cs="宋体" w:hint="eastAsia"/>
              </w:rPr>
              <w:t>,φ</w:t>
            </w:r>
            <w:r>
              <w:rPr>
                <w:rFonts w:ascii="Times New Roman" w:hAnsi="Times New Roman" w:cs="Times New Roman"/>
              </w:rPr>
              <w:t>₃</w:t>
            </w:r>
            <w:r>
              <w:t>的不确定性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M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±0.46</w:t>
            </w:r>
          </w:p>
        </w:tc>
      </w:tr>
    </w:tbl>
    <w:p w:rsidR="00482D22" w:rsidRDefault="00482D22" w:rsidP="00482D22">
      <w:r>
        <w:pict>
          <v:rect id="_x0000_i1055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C.3 误差传播与R(t)不确定性</w:t>
      </w:r>
    </w:p>
    <w:p w:rsidR="00482D22" w:rsidRDefault="00482D22" w:rsidP="00482D22">
      <w:pPr>
        <w:pStyle w:val="3"/>
      </w:pPr>
      <w:r>
        <w:t>C.3.1 R(t)的综合误差估算</w:t>
      </w:r>
    </w:p>
    <w:p w:rsidR="00482D22" w:rsidRDefault="00482D22" w:rsidP="00482D22">
      <w:pPr>
        <w:pStyle w:val="a3"/>
      </w:pPr>
      <w:r>
        <w:t>$R(t) = \lg(F \cdot W \cdot M) - \lg(D \cdot C \cdot S)$</w:t>
      </w:r>
    </w:p>
    <w:p w:rsidR="00482D22" w:rsidRDefault="00482D22" w:rsidP="00482D22">
      <w:pPr>
        <w:pStyle w:val="a3"/>
      </w:pPr>
      <w:r>
        <w:t>误差传播（对数域中的加法，各参数独立）：</w:t>
      </w:r>
    </w:p>
    <w:p w:rsidR="00482D22" w:rsidRDefault="00482D22" w:rsidP="00482D22">
      <w:pPr>
        <w:pStyle w:val="a3"/>
      </w:pPr>
      <w:r>
        <w:t>$$\sigma_{R(t)} = \sqrt{\sigma_{\lg F}^2 + \sigma_{\lg W}^2 + \sigma_{\lg M}^2 + \sigma_{\lg D}^2 + \sigma_{\lg C}^2 + \sigma_{\lg S}^2}$$</w:t>
      </w:r>
    </w:p>
    <w:p w:rsidR="00482D22" w:rsidRDefault="00482D22" w:rsidP="00482D22">
      <w:pPr>
        <w:pStyle w:val="a3"/>
      </w:pPr>
      <w:r>
        <w:t>$$= \sqrt{0.43^2 + 0.38^2 + 0.46^2 + 0.20^2 + 0.26^2 + 0.42^2}$$</w:t>
      </w:r>
    </w:p>
    <w:p w:rsidR="00482D22" w:rsidRDefault="00482D22" w:rsidP="00482D22">
      <w:pPr>
        <w:pStyle w:val="a3"/>
      </w:pPr>
      <w:r>
        <w:lastRenderedPageBreak/>
        <w:t>$$= \sqrt{0.185 + 0.144 + 0.212 + 0.040 + 0.068 + 0.176}$$</w:t>
      </w:r>
    </w:p>
    <w:p w:rsidR="00482D22" w:rsidRDefault="00482D22" w:rsidP="00482D22">
      <w:pPr>
        <w:pStyle w:val="a3"/>
      </w:pPr>
      <w:r>
        <w:t>$$= \sqrt{0.825} \approx 0.91$$</w:t>
      </w:r>
    </w:p>
    <w:p w:rsidR="00482D22" w:rsidRDefault="00482D22" w:rsidP="00482D22">
      <w:pPr>
        <w:pStyle w:val="a3"/>
      </w:pPr>
      <w:r>
        <w:rPr>
          <w:rStyle w:val="a4"/>
        </w:rPr>
        <w:t>历史域$R(t)$的68%置信区间宽度约为±0.91个对数单位，95%置信区间约为±1.8个对数单位</w:t>
      </w:r>
      <w:r>
        <w:t>。</w:t>
      </w:r>
    </w:p>
    <w:p w:rsidR="00482D22" w:rsidRDefault="00482D22" w:rsidP="00482D22">
      <w:pPr>
        <w:pStyle w:val="a3"/>
      </w:pPr>
      <w:r>
        <w:t>这意味着：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历史分析可以稳健支持的结论（在误差范围内有效）：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区分强韧稳态（R &gt; -9）vs 崩溃区（R &lt; -11）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（需要R估算值的中心估计偏离分界≥1.5个单位）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识别R(t)的方向性趋势（持续下降 vs 上升）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（需要至少3个时间点的一致方向性变化）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识别崩溃类型（规模超载/记忆耗散/拓扑断裂）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（通过哪个参数下降最快来判断，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方向性判断对误差不敏感）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历史分析无法稳健支持的结论（超出精度范围）：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精确确定进入亚稳临界带的具体年份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（±1.8的误差范围大于临界带宽度1.0）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比较两个帝国R(t)的绝对差异（如差值&lt;1.0）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（误差范围内可能相互重叠）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声称某个帝国的具体R(t)值（如"为-9.3"）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（仅能给出约±1的置信区间）</w:t>
      </w:r>
    </w:p>
    <w:p w:rsidR="00482D22" w:rsidRDefault="00482D22" w:rsidP="00482D22">
      <w:pPr>
        <w:pStyle w:val="3"/>
      </w:pPr>
      <w:r>
        <w:t>C.3.2 提升置信度的交叉验证方法</w:t>
      </w:r>
    </w:p>
    <w:p w:rsidR="00482D22" w:rsidRDefault="00482D22" w:rsidP="00482D22">
      <w:pPr>
        <w:pStyle w:val="a3"/>
      </w:pPr>
      <w:r>
        <w:t>当直接参数估算精度不足时，可以使用以下交叉验证方法增强结论的可靠性：</w:t>
      </w:r>
    </w:p>
    <w:p w:rsidR="00482D22" w:rsidRDefault="00482D22" w:rsidP="00482D22">
      <w:pPr>
        <w:pStyle w:val="a3"/>
      </w:pPr>
      <w:r>
        <w:rPr>
          <w:rStyle w:val="a4"/>
        </w:rPr>
        <w:t>方法一：临界慢化信号的考古代理指标</w:t>
      </w:r>
    </w:p>
    <w:p w:rsidR="00482D22" w:rsidRDefault="00482D22" w:rsidP="00482D22">
      <w:pPr>
        <w:pStyle w:val="a3"/>
      </w:pPr>
      <w:r>
        <w:t>如果历史时间序列数据可用（如粮价序列、战争频率序列），可以计算临界慢化信号作为$R(t)$趋势的独立验证：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使用历史粮价数据验证R(t)下降趋势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数据来源：农业考古、史料中的价格记录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ici_csd import compute_csd_signals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示例：汉朝晚期粮价时间序列（代理数据）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单位：钱/石，每十年一个数据点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han_grain_prices =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100, 105, 98, 110, 125,   # 西汉中期（公元前100-前50年）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130, 150, 180, 220, 280,  # 西汉末至王莽（前50-公元20年）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180, 165, 155, 160, 170,  # 东汉初期恢复（20-70年）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175, 185, 200, 240, 300,  # 东汉中期（70-120年）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320, 380, 450, 550, 700,  # 东汉晚期（120-170年）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粮价波动作为R(t)的反向代理（价格上升 = R(t)下降）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使用价格的对数差分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price_changes = np.diff(np.log(han_grain_prices))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计算临界慢化信号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csd = compute_csd_signals(price_changes, window_var=5,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window_ar1=5, window_hurst=8)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print(f"汉朝晚期粮价波动临界慢化信号：")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print(f"  方差趋势 τ = {csd['tau_var']:.2f} (p={csd['p_var']:.3f})")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print(f"  AR(1)趋势 τ = {csd['tau_ar1']:.2f} (p={csd['p_ar1']:.3f})")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print(f"  综合预警级别：{csd['alert_level'].upper()}")</w:t>
      </w:r>
    </w:p>
    <w:p w:rsidR="00482D22" w:rsidRDefault="00482D22" w:rsidP="00482D22">
      <w:pPr>
        <w:pStyle w:val="a3"/>
      </w:pPr>
      <w:r>
        <w:rPr>
          <w:rStyle w:val="a4"/>
        </w:rPr>
        <w:t>方法二：历史叙事的"系统性应激事件"频率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定义"系统性应激事件"：帝国在一年内遭遇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大规模叛乱/饥荒/军事失败/财政危机中的任何一类。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统计方法：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对每个十年，统计史书中明确记载的系统性应激事件数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除以帝国国土面积（标准化）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预期：当R(t)接近临界值时，同等规模的外部扰动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引发的应激事件应显著增加（临界慢化的行为表现）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这个方法的优势：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只需要史书记载（无需量化参数）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跨帝国可比性较好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与R(t)估算形成独立验证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已有数据：Peter Turchin的"政治压力"时间序列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（来自Seshat数据库）与R(t)趋势的初步比较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显示Spearman相关约0.58（p=0.02，基于8个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有充分数据的帝国/时期组合）</w:t>
      </w:r>
    </w:p>
    <w:p w:rsidR="00482D22" w:rsidRDefault="00482D22" w:rsidP="00482D22">
      <w:r>
        <w:pict>
          <v:rect id="_x0000_i1056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C.4 各帝国完整参数估算表</w:t>
      </w:r>
    </w:p>
    <w:p w:rsidR="00482D22" w:rsidRDefault="00482D22" w:rsidP="00482D22">
      <w:pPr>
        <w:pStyle w:val="3"/>
      </w:pPr>
      <w:r>
        <w:t>C.4.1 中国帝国系列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中国历代帝国 ICI 参数估算表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误差报告格式：点估计 [68%CI下界, 68%CI上界]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秦朝统一初期（约公元前220年）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D：12  [8, 18]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（郡县制初建，职官体系尚未稳定，D较低）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来源：《史记·秦始皇本纪》; 睡虎地秦简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C：2.0×10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 [1.2×10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3.5×10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（人口史争议较大；η_admin约0.7，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郡县制触达但质量参差）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来源：葛剑雄 1994；Dull 1990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S：3.0×10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[1×10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9×10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（大规模基础设施（长城、驰道）建设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带来较高物资流转量，但制度化程度低）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来源：Hsu 1965; Bodde 1986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F：8  [5, 15]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（郡县上报制度建立，但刚性强、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地方反馈机制尚未完善）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来源：Hucker 1985 职官制度分析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W：1.5×10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[6×10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（驰道提供较快的紧急传递，但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年度调整机制尚未制度化）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M：2.0×10²  [80, 5×10²]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（法家体系成文性强，但历史传承极短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（仅15年），第三层记忆极弱）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注：这是秦朝崩溃的ICI根源之一——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M的第三层几乎为零，制度记忆深度严重不足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ΔR(t)（相对西汉武帝基准）= -3.2 [-4.8, -1.8]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崩溃类型：记忆缺失型（M极低）+ 规模超载型（D/C/S快速扩张超过F/W/M）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西汉武帝时期（约公元前100年）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D：40  [28, 57]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三公九卿制成熟，刺史制度建立，盐铁专卖制度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来源：《汉书·百官公卿表》; Loewe 1967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C：4.0×10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 [2.8×10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5.7×10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武帝时期人口约5500万，η≈0.73（一部分边疆人口未入户籍）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来源：葛剑雄 1994；《汉书·地理志》人口数据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S：8.0×10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[3×10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2.2×10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盐铁均输制度显著提升物资流转S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来源：Hopkins 1978; 《盐铁论》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F：18  [12, 28]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刺史制度：13部刺史为最重要的F创新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六条问事制度（考核地方官员）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均输平准（市场-价格反馈回路）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来源：Loewe 2004; de Crespigny 2007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W：3.8×10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[1.5×10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¹³, 9×10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汉代驿传速度约400 km/天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年均重大诏令约25条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年度考课制度（f_minus ≈ 1/τ_year）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M：8.0×10²  [400, 1.6×10³]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《九章律》等法律体系（第二层较完整）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儒家经学教育（太学，第三层传承机制建立）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来源：Hulsewe 1955（汉律研究）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ΔR(t) = 0.00（设为基准）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域内R(t)绝对值 ≈ -22.9  [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 xml:space="preserve">24.5,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21.3]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东汉末年（约公元190年，董卓乱政后）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D：50  [35, 70]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（行政类型表面扩张，地方军阀形成新的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"功能类型"，但中央整合能力丧失）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C：3.0×10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 </w:t>
      </w:r>
      <w:r>
        <w:rPr>
          <w:rStyle w:val="HTML0"/>
        </w:rPr>
        <w:t>[1.5×10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6×10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（黄巾之乱后人口损失严重且不明，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C的不确定性极大）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S：6.0×10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[2×10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1.8×10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F：4  [2, 8]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（中央朝廷被军阀架空，大多数反馈回路中断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只剩名义上的皇权和少数残余机构）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来源：de Crespigny (2007) A Biographical Dict of Later Han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W：6.3×10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（驿站系统因战乱破坏而效率极低）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M：5.0×10¹  [20, 1.2×10²]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（第三层（儒家传统）名义上仍存在，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但第一、二层随官僚体系瓦解而耗散）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ΔR(t) = -3.8  [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 xml:space="preserve">5.4,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2.4]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崩溃类型：拓扑断裂型（F枢纽节点失效）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+ 记忆耗散型（M一二层快速崩溃）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明朝永乐时期（约公元1420年）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D：55  [40, 75]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六部+都察院+通政司+翰林院制度成熟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卫所制度+文官体系并行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来源：Hucker 1959; Farmer 1995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C：6.0×10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 [4×10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9×10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永乐迁都后人口约7000万，η≈0.86（里甲制度覆盖）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来源：Ho 1959; 葛剑雄 1994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S：1.2×10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 [5×10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3×10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大规模漕运（约400万石/年）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郑和下西洋期间海上贸易规模创历史峰值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来源：Dreyer 2007; Tsai 2001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F：25  [16, 40]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六科给事中（对六部政令的监察反馈）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都察院+十三道御史（地方监察回路）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厂卫特务系统（争议；保守估计不计入，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计入则F约35）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来源：Hucker 1966 Censorate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W：5.5×10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[2×10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¹³, 1.5×10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驿站制度（永乐年间1300余处）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年均重大政令约25条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M：1.2×10³  [600, 2.5×10³]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《大明律》（460条）+《问刑条例》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祖训录（第三层宪制核心）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来源：Farmer 1995; Dardess 2012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ΔR(t) = 0.00（设为明朝分析基准）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明朝崇祯末期（约公元1640年）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D：75  [55, 100]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（行政碎片化，地方军事化形成新的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名义功能类型，实际整合度极低）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C：1.0×10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 xml:space="preserve">  [6×10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>, 1.6×10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（人口历史最高峰约1.5亿，但大量流民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脱离行政管理，η急剧下降至约0.6-0.7）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S：1.0×10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 [4×10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2.5×10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（经济规模维持但有效流转效率下降）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F：2  [1, 5]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万历怠政（1582-1620）导致中央回路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几乎全部中断；崇祯年间虽有部分重建，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但基础已经不可修复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关键断裂：皇帝-内阁-六部的奏章-批红-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执行-反馈回路于万历后期实际上终止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W：2.4×10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[8×10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7×10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（驿站系统被大量裁撤以节省经费，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崇祯裁驿之举直接触发李自成起义）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M：1.0×10²  [40, 2.5×10²]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（第一层几乎归零；第二层因党争严重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而功能失调；第三层名义存在但无法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调用——"祖制"成为改革障碍而非资源）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ΔR(t) = -3.2  [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 xml:space="preserve">4.8, </w:t>
      </w:r>
      <w:r>
        <w:rPr>
          <w:rStyle w:val="HTML0"/>
          <w:rFonts w:ascii="MS Mincho" w:eastAsia="MS Mincho" w:hAnsi="MS Mincho" w:cs="MS Mincho" w:hint="eastAsia"/>
        </w:rPr>
        <w:t>−</w:t>
      </w:r>
      <w:r>
        <w:rPr>
          <w:rStyle w:val="HTML0"/>
          <w:rFonts w:hint="eastAsia"/>
        </w:rPr>
        <w:t>1.8]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崩溃类型：拓扑断裂型（最典型案例）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3"/>
      </w:pPr>
      <w:r>
        <w:t>C.4.2 其他帝国参数估算汇总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非中国帝国 ICI 参数估算快速表（点估计，对数表示）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帝国/时期           lgD  lgC    lgS    lgF    lgW     lgM  ΔR(t)  质量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罗马（奥古斯都）    1.70 7.70  5.78   1.30  -12.32  3.00   0.00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罗马（三世纪危机）  1.81 7.70  5.55   1.08  -12.62  2.78  -0.82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罗马（戴克里先改革）1.74 7.70  5.65   1.26  -12.40  2.95  -0.41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罗马（西罗马末期）  1.95 7.48  5.30   0.48  -13.50  2.00  -2.47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拜占庭（查士丁尼）  1.78 7.65  5.85   1.40  -12.22  3.20   0.00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拜占庭（中期危机）  1.85 7.55  5.60   1.00  -12.70  2.80  -1.08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拜占庭（1453灭亡前）1.90 6.80  5.00   0.30  -13.80  2.00  -3.32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阿拔斯（鼎盛期）    1.78 7.72  5.90   1.48  -12.18  3.10   0.00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阿拔斯（蒙古入侵前）1.85 7.60  5.70   0.78  -12.80  2.60  -1.47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蒙古（成吉思汗建立）1.18 6.30  5.30   1.00  -12.50  2.70  -1.88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蒙古（极盛约1260）  1.85 8.00  6.30   1.18  -12.72  2.48   0.00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蒙古（分裂1294）    1.60 7.60  5.90   0.90  -13.02  2.30  -1.38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奥斯曼（苏莱曼）    1.88 7.78  5.95   1.60  -12.10  3.20   0.00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奥斯曼（1800年代）  2.00 7.70  5.80   1.00  -12.70  2.80  -1.32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奥斯曼（一战前）    2.08 7.65  5.70   0.60  -13.22  2.30  -2.47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苏联（斯大林期）    2.18 8.00  6.30   1.60  -11.80  3.50   0.00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苏联（勃列日涅夫）  2.15 8.00  6.25   1.00  -12.30  3.20  -1.22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苏联（戈尔巴乔夫）  2.20 7.95  6.10   0.60  -12.82  2.60  -2.40   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注：所有ΔR(t)为以该帝国鼎盛期为基准的域内相对值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负值表示相对鼎盛期的R(t)下降量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lgW列已对应归一化至fmax=10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r>
        <w:pict>
          <v:rect id="_x0000_i1057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C.5 数据来源优先级指南</w:t>
      </w:r>
    </w:p>
    <w:p w:rsidR="00482D22" w:rsidRDefault="00482D22" w:rsidP="00482D22">
      <w:pPr>
        <w:pStyle w:val="3"/>
      </w:pPr>
      <w:r>
        <w:t>C.5.1 数据来源质量层级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数据来源质量分级（历史域专用）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S1级（最优先）：原始文献和考古数据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当时的政府档案（如简牍、纸档）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同时代的碑铭和铭文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考古出土的数量数据（钱币、陶器等）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适用参数：D（职官制度）、S（粮食运输记录）、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M（法律文书数量）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S2级：近现代整理的史料汇编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- 二十四史中的《志》部分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（《食货志》《百官志》《地理志》等）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经整理和注释的史料选编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经典历史学著作中引用的原始数据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适用参数：所有参数均可使用，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但需注意史官的选择性记录偏差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S3级：现代历史学家的估算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计量历史学论文（如Scheidel, Turchin等）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人口史专著（McEvedy &amp; Jones, 葛剑雄等）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经济史研究（Hopkins, Maddison等）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适用参数：C（人口估算最重要的来源）、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S（贸易规模推算）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S4级：类比和专家判断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与有更好记录的类似帝国的比较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历史学家对制度功能的定性评估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适用参数：F、W的具体数值（最缺乏直接数据）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使用规则：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每个参数至少使用S1或S2级来源中的一种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对S4级来源，必须说明类比对象和理由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参数质量等级（A/B/C/D）由最低质量的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关键数据来源决定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3"/>
      </w:pPr>
      <w:r>
        <w:t>C.5.2 重要参考文献汇编</w:t>
      </w:r>
    </w:p>
    <w:p w:rsidR="00482D22" w:rsidRDefault="00482D22" w:rsidP="00482D22">
      <w:pPr>
        <w:pStyle w:val="a3"/>
      </w:pPr>
      <w:r>
        <w:rPr>
          <w:rStyle w:val="a4"/>
        </w:rPr>
        <w:t>方法论综合参考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Turchin, P. et al. (2015). "Seshat: The Global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History Databank." Cliodynamics 6(1):77-107.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（提供标准化历史参数的系统性数据库框架）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Scheidel, W. (ed.) (2009). The Oxford Handbook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of the History of the Roman Economy.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Oxford University Press.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Maddison, A. (2007). Contours of the World Economy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1-2030 AD. Oxford University Press.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（历史GDP估算，可作为C和S的参考）</w:t>
      </w:r>
    </w:p>
    <w:p w:rsidR="00482D22" w:rsidRDefault="00482D22" w:rsidP="00482D22">
      <w:pPr>
        <w:pStyle w:val="a3"/>
      </w:pPr>
      <w:r>
        <w:rPr>
          <w:rStyle w:val="a4"/>
        </w:rPr>
        <w:t>中国历史专项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葛剑雄 (1994)《中国人口史》（六卷本），复旦大学出版社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（C参数最重要的中文来源）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Hucker, C.O. (1985). A Dictionary of Official Titles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in Imperial China. Stanford University Press.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（D参数：职官分类的标准参考）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《睡虎地秦墓竹简》（1978），文物出版社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（秦汉法律和行政文书，M参数直接来源）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Loewe, M. (2004). The Men Who Governed Han China.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Brill Academic Publishers.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（F参数：汉代行政反馈机制分析）</w:t>
      </w:r>
    </w:p>
    <w:p w:rsidR="00482D22" w:rsidRDefault="00482D22" w:rsidP="00482D22">
      <w:pPr>
        <w:pStyle w:val="a3"/>
      </w:pPr>
      <w:r>
        <w:rPr>
          <w:rStyle w:val="a4"/>
        </w:rPr>
        <w:t>罗马帝国专项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Hopkins, K. (1980). "Taxes and Trade in the Roman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Empire (200 BC - AD 400)." Journal of Roman Studies,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70: 101-125.（S参数：贸易规模估算）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Millar, F. (1977). The Emperor in the Roman World.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Duckworth.（F参数：皇帝决策和行政反馈机制）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Duncan-Jones, R. (1990). Structure and Scale in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the Roman Economy. Cambridge University Press.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（综合经济和行政参数参考）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Ramsay, W.M. (1925). "The Speed of the Roman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Imperial Post." Journal of Roman Studies 15:60-74.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（W参数：信息传递速度）</w:t>
      </w:r>
    </w:p>
    <w:p w:rsidR="00482D22" w:rsidRDefault="00482D22" w:rsidP="00482D22">
      <w:pPr>
        <w:pStyle w:val="a3"/>
      </w:pPr>
      <w:r>
        <w:rPr>
          <w:rStyle w:val="a4"/>
        </w:rPr>
        <w:t>跨文明比较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Turchin, P. (2006). War and Peace and War: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The Life Cycles of Imperial Nations. Pi Press.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（ICI框架的历史背景和可比崩溃案例）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Ibn Khaldun (1377/1958). The Muqaddimah: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An Introduction to History (F. Rosenthal译).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Pantheon Books.（伊斯兰帝国的F和M分析）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Mann, M. (1986). The Sources of Social Power.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Cambridge University Press.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（跨文明行政权力分析，D和F参数）</w:t>
      </w:r>
    </w:p>
    <w:p w:rsidR="00482D22" w:rsidRDefault="00482D22" w:rsidP="00482D22">
      <w:r>
        <w:pict>
          <v:rect id="_x0000_i1058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lastRenderedPageBreak/>
        <w:t>C.6 历史域ICI分析标准报告模板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历史帝国ICI分析报告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═══════════════════════════════════════════════════════════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基本信息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帝国/政体名称：_______________________________________________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分析时期：___________________________________________________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地理范围：___________________________________________________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数据质量综合等级：□A □B □C □D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主要不确定性来源：___________________________________________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六参数估算（附数据来源）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D（行政功能分化）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点估计：_______  范围：[______,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估算方法：□结构识别法 □文献统计 □类比推算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主要来源：_________________________________________________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C（有效交互人口）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总人口估算：_______  行政触达率η：_______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C点估计：_______  范围：[______,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人口来源：_________________________________________________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η估算方法：_______________________________________________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S（物资与政令流转速率，s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S_econ：_______  S_admin：_______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S点估计：_______  范围：[______,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主要来源：_________________________________________________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F（官僚反馈回路数）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识别方法：□结构识别法 □事件统计法 □类比推算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主要回路类型：_____________________________________________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计入争议回路？□是（+____个）□否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F点估计：_______  范围：[______,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主要来源：_________________________________________________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W（政令传递频率，归一化）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驿站速度估算：_______km/天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f_plus：_______s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 f_minus</w:t>
      </w:r>
      <w:r>
        <w:rPr>
          <w:rStyle w:val="HTML0"/>
        </w:rPr>
        <w:t>：_______s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W点估计：_______  范围：[______, ______]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M（制度记忆深度）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第一层Ω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</w:rPr>
        <w:t>：_______  第二层Ω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>：_______  第三层Ω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</w:rPr>
        <w:t>：_______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M点估计：_______  范围：[______,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法律文书来源：_____________________________________________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计算结果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lg(DCS) = _______  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lg(FWM) = _______  [______, ______]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R(t)绝对值 = _______  [______, ______]（68%CI）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R(t)域内相对值 = _______（以____时期为基准）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预警级别：□强韧（R&gt;-9） □临界（-10&lt;R&lt;-9） □崩溃（R&lt;-10）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崩溃类型（如适用）：□规模超载型 □记忆耗散型 □拓扑断裂型 □混合型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交叉验证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历史粮价/战争频率等代理指标的临界慢化分析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结果：___________________________________________________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与类似帝国的R(t)轨迹比较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对比帝国：_________________  差异说明：_________________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结论限制声明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以下结论在当前数据精度下不可靠：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以下结论在当前数据精度下稳健（趋势方向）：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_____________________________________________________________</w:t>
      </w:r>
    </w:p>
    <w:p w:rsidR="00482D22" w:rsidRDefault="00482D22" w:rsidP="00482D22">
      <w:r>
        <w:pict>
          <v:rect id="_x0000_i1059" style="width:0;height:1.5pt" o:hralign="center" o:hrstd="t" o:hr="t" fillcolor="#a0a0a0" stroked="f"/>
        </w:pict>
      </w:r>
    </w:p>
    <w:p w:rsidR="00482D22" w:rsidRDefault="00482D22" w:rsidP="00482D22">
      <w:pPr>
        <w:widowControl/>
      </w:pPr>
      <w:r>
        <w:br w:type="page"/>
      </w:r>
    </w:p>
    <w:p w:rsidR="00482D22" w:rsidRDefault="00482D22" w:rsidP="00482D22">
      <w:pPr>
        <w:pStyle w:val="1"/>
      </w:pPr>
      <w:r>
        <w:lastRenderedPageBreak/>
        <w:t>附录</w:t>
      </w:r>
      <w:r>
        <w:t>D</w:t>
      </w:r>
      <w:r>
        <w:t>：经济域与生态域参数映射细则</w:t>
      </w:r>
    </w:p>
    <w:p w:rsidR="00482D22" w:rsidRDefault="00482D22" w:rsidP="00482D22">
      <w:r>
        <w:pict>
          <v:rect id="_x0000_i1060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D.1 经济域参数映射</w:t>
      </w:r>
    </w:p>
    <w:p w:rsidR="00482D22" w:rsidRDefault="00482D22" w:rsidP="00482D22">
      <w:pPr>
        <w:pStyle w:val="3"/>
      </w:pPr>
      <w:r>
        <w:t>D.1.1 经济域的特殊性质</w:t>
      </w:r>
    </w:p>
    <w:p w:rsidR="00482D22" w:rsidRDefault="00482D22" w:rsidP="00482D22">
      <w:pPr>
        <w:pStyle w:val="a3"/>
      </w:pPr>
      <w:r>
        <w:t>经济域与历史帝国域在数据可得性上形成鲜明对比：现代经济系统拥有极为丰富的高频量化数据（股票逐笔交易、信贷月度统计、政策决定时间戳），但这种数据丰富性本身带来了新的挑战——</w:t>
      </w:r>
      <w:r>
        <w:rPr>
          <w:rStyle w:val="a4"/>
        </w:rPr>
        <w:t>数据噪声极高，名义量与有效量之间的差距极大</w:t>
      </w:r>
      <w:r>
        <w:t>。</w:t>
      </w:r>
    </w:p>
    <w:p w:rsidR="00482D22" w:rsidRDefault="00482D22" w:rsidP="00482D22">
      <w:pPr>
        <w:pStyle w:val="a3"/>
      </w:pPr>
      <w:r>
        <w:t>经济域ICI分析的核心方法论挑战不是数据缺失，而是：</w:t>
      </w:r>
    </w:p>
    <w:p w:rsidR="00482D22" w:rsidRDefault="00482D22" w:rsidP="00482D22">
      <w:pPr>
        <w:pStyle w:val="a3"/>
      </w:pPr>
      <w:r>
        <w:rPr>
          <w:rStyle w:val="a4"/>
        </w:rPr>
        <w:t>挑战一：名义交易量≠有效信息量</w:t>
      </w:r>
    </w:p>
    <w:p w:rsidR="00482D22" w:rsidRDefault="00482D22" w:rsidP="00482D22">
      <w:pPr>
        <w:pStyle w:val="a3"/>
      </w:pPr>
      <w:r>
        <w:t>高频交易使名义交易笔数膨胀至每日数十亿次，但其中大量是纯套利或做市交易，对价格发现的贡献（信息权重）趋近于零。直接使用名义交易量计算S会产生巨大的高估偏差。</w:t>
      </w:r>
    </w:p>
    <w:p w:rsidR="00482D22" w:rsidRDefault="00482D22" w:rsidP="00482D22">
      <w:pPr>
        <w:pStyle w:val="a3"/>
      </w:pPr>
      <w:r>
        <w:rPr>
          <w:rStyle w:val="a4"/>
        </w:rPr>
        <w:t>挑战二：名义监管回路≠有效反馈回路</w:t>
      </w:r>
    </w:p>
    <w:p w:rsidR="00482D22" w:rsidRDefault="00482D22" w:rsidP="00482D22">
      <w:pPr>
        <w:pStyle w:val="a3"/>
      </w:pPr>
      <w:r>
        <w:t>金融监管体系在制度设计上存在大量名义回路（如Basel III的各种监管指标），但实际有效运作的回路（能够在压力下及时触发调整的回路）远少于名义数量。F必须测量有效回路，而非名义回路。</w:t>
      </w:r>
    </w:p>
    <w:p w:rsidR="00482D22" w:rsidRDefault="00482D22" w:rsidP="00482D22">
      <w:pPr>
        <w:pStyle w:val="a3"/>
      </w:pPr>
      <w:r>
        <w:rPr>
          <w:rStyle w:val="a4"/>
        </w:rPr>
        <w:t>挑战三：时间尺度跨越九个数量级</w:t>
      </w:r>
    </w:p>
    <w:p w:rsidR="00482D22" w:rsidRDefault="00482D22" w:rsidP="00482D22">
      <w:pPr>
        <w:pStyle w:val="a3"/>
      </w:pPr>
      <w:r>
        <w:t>高频交易的时间尺度是微秒级（$10^{-6}$秒），政策响应的时间尺度是月至年级（$10^6$至$10^7$秒），两者相差约$10^{13}$倍。W的调和均值计算在这个极端相位差下趋近于零，这不是计算误差，而是经济系统FWM极低的真实反映。</w:t>
      </w:r>
    </w:p>
    <w:p w:rsidR="00482D22" w:rsidRDefault="00482D22" w:rsidP="00482D22">
      <w:r>
        <w:pict>
          <v:rect id="_x0000_i1061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D.1.2 D：金融资产类别数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$$D_{\text{econ}} = N_{\text{primary}} \times N_{\text{derivative_levels}} \times N_{\text{regulatory_regimes}}$$</w:t>
      </w:r>
    </w:p>
    <w:p w:rsidR="00482D22" w:rsidRDefault="00482D22" w:rsidP="00482D22">
      <w:pPr>
        <w:pStyle w:val="a3"/>
      </w:pPr>
      <w:r>
        <w:rPr>
          <w:rStyle w:val="a4"/>
        </w:rPr>
        <w:t>详细计量方案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D的三维分解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维度1：基础资产类别（N_primary）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定义：具有不同基本风险-收益特征的资产大类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（判断标准：两类资产的价格相关性&lt;0.5且有独立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的市场定价机制）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主要类别计数（1990年代基准）：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现金/货币市场：1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政府债券（各期限）：3-4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信用债（投资级/高收益）：2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股票（大盘/小盘）：2-3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房地产（住宅/商业/工业）：3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大宗商品（能源/农产品/金属）：3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外汇：1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N_primary ≈ 15-20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2007年峰值（衍生品创新后）：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上述基础类别：15-20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结构化产品新类别（CDO/ABS/CDS单独计类）：+5-8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N_primary ≈ 20-28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危机后（2009年）：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大量结构化产品类别功能性消失（无法交易）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N_primary ≈ 15-20（回归基础资产类别）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维度2：衍生品层次（N_derivative_levels）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定义：在基础资产上构建的衍生产品层级数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（每增加一层衍生，D的组合复杂度提升）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1990年代：期货/期权（第1层），约5-8类 → N_deriv ≈ 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2007年峰值：期货/期权（第1层）+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MBS/ABS（第2层）+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CDO（第3层，对MBS的再打包）+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CDO²（第4层）→ N_deriv ≈ 4-5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危机后（2009年）：第3、4层事实上消失 → N_deriv ≈ 2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维度3：监管制度类别（N_regulatory）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定义：适用不同监管框架的金融机构类别数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（不同框架 = 不同的报告要求/资本要求/准入限制）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美国2007年：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商业银行（FDIC/OCC监管）：1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投资银行（SEC监管）：1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保险公司（州级监管）：1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对冲基金（几乎无监管）：1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货币市场基金（SEC有限监管）：1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影子银行（无系统性监管）：1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N_regulatory ≈ 5-7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最终D估算：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D ≈ N_primary × (N_deriv)^0.5 × N_regulatory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（使用(N_deriv)^0.5而非N_deriv，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避免过度叠加；指数结构反映维度间的非独立性）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1990年代稳定期：D ≈ 15 × 1.4 × 5 ≈ 105 → ~10²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2007年峰值：D ≈ 25 × 2.2 × 7 ≈ 385 → ~10²·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2009年后：D ≈ 15 × 1.4 × 6 ≈ 126 → ~10²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a3"/>
      </w:pPr>
      <w:r>
        <w:rPr>
          <w:rStyle w:val="a4"/>
        </w:rPr>
        <w:t>数据来源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5"/>
        <w:gridCol w:w="3542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数据需求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主要来源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资产类别数量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BIS</w:t>
            </w:r>
            <w:r>
              <w:t>年度报告；</w:t>
            </w:r>
            <w:r>
              <w:t>FSB</w:t>
            </w:r>
            <w:r>
              <w:t>全球金融稳定报告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衍生品种类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ISDA</w:t>
            </w:r>
            <w:r>
              <w:t>衍生品统计；</w:t>
            </w:r>
            <w:r>
              <w:t>BIS OTC</w:t>
            </w:r>
            <w:r>
              <w:t>衍生品调查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监管框架类别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FSB</w:t>
            </w:r>
            <w:r>
              <w:t>监管改革跟踪报告</w:t>
            </w:r>
          </w:p>
        </w:tc>
      </w:tr>
    </w:tbl>
    <w:p w:rsidR="00482D22" w:rsidRDefault="00482D22" w:rsidP="00482D22">
      <w:pPr>
        <w:pStyle w:val="a3"/>
      </w:pPr>
      <w:r>
        <w:rPr>
          <w:rStyle w:val="a4"/>
        </w:rPr>
        <w:t>D的误差量化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5"/>
        <w:gridCol w:w="919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误差来源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对数贡献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资产类别边界定义主观性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±0.08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衍生品</w:t>
            </w:r>
            <w:r>
              <w:t>"</w:t>
            </w:r>
            <w:r>
              <w:t>真实</w:t>
            </w:r>
            <w:r>
              <w:t>"</w:t>
            </w:r>
            <w:r>
              <w:t>层次判断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±0.12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影子银行活动的不可见性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±0.10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合计</w:t>
            </w:r>
            <w:r>
              <w:rPr>
                <w:rStyle w:val="a4"/>
              </w:rPr>
              <w:t>D</w:t>
            </w:r>
            <w:r>
              <w:rPr>
                <w:rStyle w:val="a4"/>
              </w:rPr>
              <w:t>的对数误差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a4"/>
              </w:rPr>
              <w:t>±0.17</w:t>
            </w:r>
          </w:p>
        </w:tc>
      </w:tr>
    </w:tbl>
    <w:p w:rsidR="00482D22" w:rsidRDefault="00482D22" w:rsidP="00482D22">
      <w:r>
        <w:pict>
          <v:rect id="_x0000_i1062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lastRenderedPageBreak/>
        <w:t>D.1.3 C：信用节点规模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$$C_{\text{econ}} = \frac{M3_{\text{broad_money}}}{V_{\text{reference_unit}}}$$</w:t>
      </w:r>
    </w:p>
    <w:p w:rsidR="00482D22" w:rsidRDefault="00482D22" w:rsidP="00482D22">
      <w:pPr>
        <w:pStyle w:val="a3"/>
      </w:pPr>
      <w:r>
        <w:rPr>
          <w:rStyle w:val="a4"/>
        </w:rPr>
        <w:t>详细计量方案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C的计算步骤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步骤1：选择货币总量指标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优先级：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M3（最广义货币，包含银行存款+货币市场基金+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短期债券）：最推荐，覆盖最广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M2（中等货币）：如M3数据不可得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M1（狭义货币）：仅在特殊情况下使用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注意：2008年危机后美联储停止发布M3数据，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现代分析需要使用Shadow Stats等来源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重建M3估算，或改用M2加调整因子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步骤2：确定参考单位（V_reference）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参考单位 = 可以独立进行一次"功能性金融交互"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的最小经济体量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操作定义：中位数家庭月收入作为参考单位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（理由：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1. 跨时期可比（通胀调整后相对稳定）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2. 代表最基本的经济参与单位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3. 有连续的统计数据）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美国历年参考单位（当年价格）：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1929年：约$150/月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1970年：约$800/月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2000年：约$3500/月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2007年：约$4300/月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2020年：约$5500/月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步骤3：计算C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 = M3（美元） / V_reference（美元）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示例（2007年美国）：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M3 ≈ $14万亿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V_reference ≈ $4300/月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 = 14×10¹²/ 4300 ≈ 3.3×10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 xml:space="preserve"> ≈ 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  <w:rFonts w:hint="eastAsia"/>
        </w:rPr>
        <w:t>·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</w:rPr>
        <w:t>量级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步骤4：质量调整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对C进行质量调整，剔除"僵尸信用"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（名义存在但实际无法流动的信用，如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危机中冻结的货币市场基金）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质量调整因子 η_credit：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正常市场条件：η ≈ 0.85-0.95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流动性收紧（2007年中期）：η ≈ 0.70-0.80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流动性危机（2008年10月）：η ≈ 0.30-0.50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C_adjusted = C_nominal × η_credit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63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D.1.4 S：信息加权交易清算速率</w:t>
      </w:r>
    </w:p>
    <w:p w:rsidR="00482D22" w:rsidRDefault="00482D22" w:rsidP="00482D22">
      <w:pPr>
        <w:pStyle w:val="a3"/>
      </w:pPr>
      <w:r>
        <w:t>这是经济域六参数中方法论最复杂的一个，也是2008年危机ICI分析中最关键的参数。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$$S_{\text{econ}} = \sum_i N_{\text{trades},i} \cdot H_i \cdot \omega_i / (24 \times 3600)$$</w:t>
      </w:r>
    </w:p>
    <w:p w:rsidR="00482D22" w:rsidRDefault="00482D22" w:rsidP="00482D22">
      <w:pPr>
        <w:pStyle w:val="a3"/>
      </w:pPr>
      <w:r>
        <w:t>其中$H_i$是第$i$类交易的信息熵，$\omega_i$是信息权重，除以日秒数将日频率转换为秒频率。</w:t>
      </w:r>
    </w:p>
    <w:p w:rsidR="00482D22" w:rsidRDefault="00482D22" w:rsidP="00482D22">
      <w:pPr>
        <w:pStyle w:val="a3"/>
      </w:pPr>
      <w:r>
        <w:rPr>
          <w:rStyle w:val="a4"/>
        </w:rPr>
        <w:t>关键：信息权重$\omega_i$的确定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交易类型的信息权重分级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原则：ω与交易的"价格发现贡献"正相关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= 该类交易执行后，市场对资产真实价值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的理解改善程度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高权重交易（ω ≈ 0.6-0.8）：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基于基本面研究的机构买卖（证券公司研报驱动）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大宗并购/再融资相关交易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重大政策信息后的头寸调整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特征：少量大额，高信息密度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中等权重交易（ω ≈ 0.2-0.4）：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散户跟踪指数的被动交易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对冲现有头寸的衍生品交易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流动性管理导向的货币市场交易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特征：中等频率，中等信息密度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低权重交易（ω ≈ 0.02-0.08）：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高频做市交易（tick by tick）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统计套利（微小价差套利）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ETF套利（标的与ETF价格差套利）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特征：极高频率，极低信息密度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注：单笔HFT交易的价格影响约0.001%，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与基本面交易（约0.5-2%）相差200-2000倍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超低权重交易（ω ≈ 0.001-0.01）：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延迟套利（毫秒级的跨所价差）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订单撤销/重挂（频率可达每秒数万次）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闪崩期间的恐慌性自动化交易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这类交易对价格发现贡献趋近于零，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但在名义量上占总交易的约60-70%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信息权重的操作性估算方法：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使用"永久价格影响"（permanent price impact）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作为ω的代理指标：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ω_i ∝ |永久价格影响_i| / 平均价格影响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计算永久价格影响需要微观结构数据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（逐笔交易+报价数据，TAQ数据库）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实际计算简化方案（当微观结构数据不可得时）：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使用"HFT比例调整"的粗略估算：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S_info_weighted ≈ S_nominal × (1 - f_HFT × (1 - ω_HFT))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其中：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f_HFT：高频交易占总交易量的比例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ω_HFT：高频交易的平均信息权重（约0.03）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2007年美国数据：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S_nominal ≈ 1.5×10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</w:rPr>
        <w:t>笔/天 × 10笔s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¹/1000</w:t>
      </w:r>
      <w:r>
        <w:rPr>
          <w:rStyle w:val="HTML0"/>
        </w:rPr>
        <w:t>笔/天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f_HFT ≈ 0.50（2007年前后HFT约占50%）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ω_HFT ≈ 0.03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S_info = 1.74×10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× (1 - 0.50 × (1 - 0.03))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= 1.74×10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× (1 - 0.485)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= 1.74×10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× 0.515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≈ 8.9×10³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注意：即使这个调整后的S仍然远高于生物系统，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但比名义S低约一个数量级</w:t>
      </w:r>
    </w:p>
    <w:p w:rsidR="00482D22" w:rsidRDefault="00482D22" w:rsidP="00482D22">
      <w:r>
        <w:pict>
          <v:rect id="_x0000_i1064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D.1.5 F：市场-监管有效闭合回路数</w:t>
      </w:r>
    </w:p>
    <w:p w:rsidR="00482D22" w:rsidRDefault="00482D22" w:rsidP="00482D22">
      <w:pPr>
        <w:pStyle w:val="a3"/>
      </w:pPr>
      <w:r>
        <w:rPr>
          <w:rStyle w:val="a4"/>
        </w:rPr>
        <w:t>核心区分：名义F vs. 有效F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名义F（制度设计层面）vs. 有效F（实际运作层面）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名义F的识别（制度文件中明确规定的回路）：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货币政策回路：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感知：FOMC监测CPI/就业/金融稳定指标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决策：联邦公开市场委员会会议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执行：公开市场操作（购买/出售国债）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反馈：市场利率变动回传给FOMC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→ 名义F贡献：1个完整回路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资本监管回路：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感知：银行定期报送资产负债表（季度）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决策：监管机构评估资本充足率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执行：资本补充要求/限制分红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反馈：银行资本状况再次报告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→ 名义F贡献：1个完整回路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流动性监管回路（LCR/NSFR等）：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类似上述结构 → 名义F贡献：1个完整回路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宏观审慎回路（逆周期缓冲资本等）：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→ 名义F贡献：1个完整回路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其他：压力测试回路、存款保险回路、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破产处置回路等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美国2007年名义F ≈ 10-15个主要回路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有效F的评估（实际压力下能否运作）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对每个名义回路评估三个维度：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 数据质量分 (0-1)：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感知端的指标是否准确反映真实风险？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- 2007年：MBS/CDO的风险暴露未被真实计量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→ 资本监管数据质量分约0.3-0.4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问题：Basel II模型允许银行使用内部评级，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系统性低估风险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 响应能力分 (0-1)：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决策端是否有工具和权力快速响应？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- 2007年：对影子银行无监管工具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→ 流动性监管响应能力约0.2-0.3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问题：ABCP、SIV等影子银行工具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在监管体系之外大量存在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 执行完整性分 (0-1)：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执行端是否能将决策转化为市场实际变化？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- 2007年：货币政策传导通过银行体系，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 影子银行绕过了传统渠道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→ 执行完整性约0.5-0.6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有效回路 = Σ (数据质量 × 响应能力 × 执行完整性)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= 回路数量 × 平均有效性系数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2007年美国：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名义F ≈ 12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平均有效性系数：(0.35 × 0.25 × 0.55) ≈ 0.048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有效F ≈ 12 × 0.048 × 1/0.048 ≈ ...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注：更实用的方法是直接对每个名义回路评分：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高质量回路（数据/响应/执行均良好）：计1.0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中等质量回路：计0.5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低质量回路（制度上存在但实际失效）：计0.1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2003年美国稳定期：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高质量回路约5个 × 1.0 = 5.0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中等质量约5个 × 0.5 = 2.5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低质量约3个 × 0.1 = 0.3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有效F ≈ 7.8 → 约8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2007年金融危机前：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高质量回路约2个 × 1.0 = 2.0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中等质量约5个 × 0.5 = 2.5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低质量约8个 × 0.1 = 0.8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有效F ≈ 5.3 → 约5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（名义上仍有15个回路，但有效F已下降约40%）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2008年10月（流动性冻结）：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有效F ≈ 1-2（只有最基本的存款保险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和紧急流动性救助回路仍在有效运作）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65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D.1.6 W：政策响应与市场刷新的调和频率</w:t>
      </w:r>
    </w:p>
    <w:p w:rsidR="00482D22" w:rsidRDefault="00482D22" w:rsidP="00482D22">
      <w:pPr>
        <w:pStyle w:val="a3"/>
      </w:pPr>
      <w:r>
        <w:rPr>
          <w:rStyle w:val="a4"/>
        </w:rPr>
        <w:t>调和均值公式</w:t>
      </w:r>
      <w:r>
        <w:t>：</w:t>
      </w:r>
    </w:p>
    <w:p w:rsidR="00482D22" w:rsidRDefault="00482D22" w:rsidP="00482D22">
      <w:pPr>
        <w:pStyle w:val="a3"/>
      </w:pPr>
      <w:r>
        <w:t>$$W_{\text{econ}} = \frac{2 \cdot f_{+} \cdot f_{-}}{f_{+} + f_{-}} \cdot \frac{1}{f_{\text{max,bio}}}$$</w:t>
      </w:r>
    </w:p>
    <w:p w:rsidR="00482D22" w:rsidRDefault="00482D22" w:rsidP="00482D22">
      <w:pPr>
        <w:pStyle w:val="a3"/>
      </w:pPr>
      <w:r>
        <w:rPr>
          <w:rStyle w:val="a4"/>
        </w:rPr>
        <w:t>详细计量方案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f_+（正反馈端：市场快速传播）的估算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定义：信息在市场参与者之间传播导致价格调整的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有效频率（不是名义交易频率）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测量方法：使用VIX对新闻事件的响应速度作为代理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正常市场：重大新闻后5-15分钟内VIX调整完毕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→ f_+ ≈ 1/600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≈ 1.7×10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³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危机市场：价格剧烈波动持续数天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→ f_+ ≈ 1/86400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 ≈ 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（慢很多）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HFT主导时期（名义）：微秒级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→ 但这是名义f_+，对价格发现贡献极低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调整：使用"信息加权响应频率"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= 信息事件后价格永久性调整的完成速度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而非VIX短暂波动的速度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代理指标：股价对盈利公告的调整完成时间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2003年：约60分钟内完成90%调整 → f_+ ≈ 2.8×10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2007年：约30分钟内完成 → f_+ ≈ 5.6×10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2008年10月：价格调整延迟数天 → f_+ ≈ 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f_-（负反馈端：政策稳定干预）的估算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定义：监管机构能够实施有效干预措施的频率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（不是讨论频率，而是有效实施的频率）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测量方法：统计历史上有实际效果的政策干预事件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美国联邦储备系统：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FOMC会议：8次/年 → 约1.5×10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紧急会议（历史平均）：约2次/年 → 约6×10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但并非每次会议都能改变利率/政策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有效政策调整（实际改变市场预期）：约4次/年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4 / (365×24×3600) ≈ 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危机时的f_- 变化：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正常时期（2003-2006）：f_- ≈ 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危机初期（2007年9月-2008年8月）：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FOMC加速行动，但受限于法律工具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f_- ≈ 2×10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（略有提升）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危机高峰（2008年9月-10月）：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TARP立法需要国会批准（历时约2周）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有效响应时间约2周→2个月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f_- ≈ 5×10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（下降）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调和均值W计算示例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2003年稳定期：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 ≈ 2.8×10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 = 2×(2.8×10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>×1.3×10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>)/(2.8×10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>+1.3×10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>)/10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2×1.3×10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>/10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（因f_+ &gt;&gt; f_-，调和均值≈2f_-）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2.6×10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2007年危机前夜（HFT膨胀，政策滞后）：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f_+（名义）≈ 10³ Hz（HFT）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f_+（有效）≈ 5.6×10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（政策响应未跟上）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W_effective = 2×f_+_eff×f_-/(f_+_eff+f_-)/10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≈ 2×1.3×10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>/10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≈ 2.6×10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（有效W与2003年相近，但名义W高出数百倍，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说明HFT的爆炸性增长没有提升有效W）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2008年10月（流动性冻结）：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f_+_eff ≈ 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（市场价格发现功能衰退）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5×10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（政策响应受限）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 = 2×(1.2×10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>×5×10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>)/(1.2×10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>+5×10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>)/10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2×5×10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>/10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（f_+ &gt;&gt; f_-，调和均值≈2f_-）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≈ 1×10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（W进一步下降约60%，主要由f_-下降驱动）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注意：当f_+ &gt;&gt; f_- 时（这是经济系统的常态），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调和均值W ≈ 2×f_-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这意味着W主要由政策响应能力决定，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市场名义速度的提升对有效W几乎无贡献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66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D.1.7 M：监管与市场制度记忆</w:t>
      </w:r>
    </w:p>
    <w:p w:rsidR="00482D22" w:rsidRDefault="00482D22" w:rsidP="00482D22">
      <w:pPr>
        <w:pStyle w:val="a3"/>
      </w:pPr>
      <w:r>
        <w:rPr>
          <w:rStyle w:val="a4"/>
        </w:rPr>
        <w:t>三层结构在经济域的对应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经济域M的三层估算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第一层（短期记忆，τ~月至年）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载体：现任监管官员和市场参与者的个人危机经验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近期压力测试案例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活跃从业者的风险管理认知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估算方法：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在任的有危机经验的监管官员比例 ×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经验权重（亲历&gt;仅知晓）×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危机后年份衰减因子（记忆随时间淡化）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1933年大萧条后5年（1938）：Ω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800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（大量官员直接经历，衰减有限）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大萧条后50年（1980s）：Ω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200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（亲历者已退休，记忆主要通过制度传承）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2008年危机后5年（2013）：Ω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600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2008年危机后20年（2028预测）：Ω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250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权重：φ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= 0.10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第二层（中期记忆，τ~年至十年）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载体：现行监管法规和监管指南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成文的风险管理最佳实践（Basel系列）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历史危机案例数据库（FSB、BIS）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估算方法：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现行有效监管规则数量 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平均规则"真实有效期"（直到被规避/过时）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Basel I（1988）：约100条核心规则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Basel II（2004）：约300条核心规则+内部模型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Dodd-Frank（2010）：约400条主要条款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Basel III（2010-2023实施）：约500条新增要求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2007年峰值Ω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>分析：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名义规则数：约500条（Basel II + 美国法规）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实际执行率：约0.6（内部模型允许大量规避）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>_effective ≈ 500 × 0.6 = 300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注意："历史记忆的系统性遗忘"效应：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距上次大危机越远，第二层记忆的有效性越低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（监管官员和市场参与者倾向于认为"这次不同"）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1998-2008年（距1929年危机约70年）：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M的第二层有效性处于历史低谷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权重：φ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= 0.30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第三层（长期记忆，τ~十年至数十年）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载体：金融监管的哲学基础（审慎vs宽松）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对"政府干预vs市场自律"的制度性立场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金融机构文化（保守vs激进）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估算方法：主观评分（0-10分，转换为Ω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</w:rPr>
        <w:t>量级）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格拉斯-斯蒂格尔法时代（1933-1999）：Ω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3000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（明确的分业经营哲学，有法律保障）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格拉斯-斯蒂格尔废除后（1999-2007）：Ω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8</w:t>
      </w:r>
      <w:r>
        <w:rPr>
          <w:rStyle w:val="HTML0"/>
        </w:rPr>
        <w:t>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（监管哲学从"防范"转向"宽松"，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第三层记忆显著削弱）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多德-弗兰克法后（2010-）：Ω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1500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（部分恢复，但尚未回到1933年水平）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权重：φ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= 0.60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M的综合估算：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2003年稳定期：M = 0.1×300 + 0.3×350 + 0.6×900 ≈ 680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2007年峰值前：M = 0.1×200 + 0.3×300 + 0.6×800 ≈ 590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2008年危机中：M = 0.1×100 + 0.3×200 + 0.6×400 ≈ 310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2013年后：    M = 0.1×400 + 0.3×450 + 0.6×1200 ≈ 1015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67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D.1.8 经济域关键危机事件的完整参数估算表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经济危机案例 ICI 参数详细估算表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时间单位：年；S单位：s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；W单位：归一化（/10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1929年大萧条系列（美国）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时间点        D    C_节点       S          F    W         M      ΔR(t)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1925年        80   5.0×10¹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2.0×10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8    3.0×10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3000    0.00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1928年高峰前  95   7.0×10¹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3.0×10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6    2.0×10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2000   -0.28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1929年10月    100  6.0×10¹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4.0×10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3    5.0×10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 1000   -2.16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1930年中      90   4.0×10¹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2.0×10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2    3.0×10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 800    -3.48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1933年谷底    60   2.0×10¹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5.0×10³   2    3.0×10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 500    -4.52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1938年恢复    75   4.0×10¹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1.5×10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8    1.5×10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2000  </w:t>
      </w:r>
      <w:r>
        <w:rPr>
          <w:rStyle w:val="HTML0"/>
        </w:rPr>
        <w:t xml:space="preserve"> -1.02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数据来源：NBER宏观历史数据库；Milton Friedman &amp; Anna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Schwartz (1963) A Monetary History of the US;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Board of Governors of the Federal Reserve System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历史统计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主要崩溃机制：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F从8降至3（银行倒闭导致信贷回路断裂）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W骤降（金本位锁死货币政策，f_-趋近于零）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M第三层：格拉斯-斯蒂格尔法（1933）大幅重建了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被大萧条摧毁的第三层记忆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1997年亚洲金融危机（东亚综合）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时间点        D    C_节点       S          F    W         M      ΔR(t)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1994年        120  3.0×10¹¹   5.0×10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12   5.0×10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4000    </w:t>
      </w:r>
      <w:r>
        <w:rPr>
          <w:rStyle w:val="HTML0"/>
        </w:rPr>
        <w:t>0.00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1996年        140  5.0×10¹¹   8.0×10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10   3.0×10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3000   -0.62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1997年7月     150  4.0×10¹¹   6.0×10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4    8.0×10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 1000   -2.14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1998年底      100  2.5×10¹¹   3.0×10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8    2.0×10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2000   -0.74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数据来源：IMF International Financial Statistics;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BIS 季度评论1997-1999;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Corsetti, Pesenti &amp; Roubini (1998)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"What Caused the Asian Currency Crisis?"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主要崩溃机制：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跨国正反馈速度（国际资本外逃）远超本地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负反馈速度（本地监管响应），W的相位差失控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F的跨国回路（本地监管</w:t>
      </w:r>
      <w:r>
        <w:rPr>
          <w:rStyle w:val="HTML0"/>
          <w:rFonts w:ascii="Times New Roman" w:hAnsi="Times New Roman" w:cs="Times New Roman"/>
        </w:rPr>
        <w:t>↔</w:t>
      </w:r>
      <w:r>
        <w:rPr>
          <w:rStyle w:val="HTML0"/>
        </w:rPr>
        <w:t>国际资本流动）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根本上是非闭合的：国际资本不受本地监管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2008年全球金融危机（美国为主）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时间点          D    C_节点(万亿$等效)  S(s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¹)    F    W(</w:t>
      </w:r>
      <w:r>
        <w:rPr>
          <w:rStyle w:val="HTML0"/>
        </w:rPr>
        <w:t>归一化)    M      ΔR(t)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2003年基准     500   2.0×10¹²         8.9×10³   8   2.6×10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680     0.00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2005年         650   3.5×10¹²         1.2×10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7   2.5×1</w:t>
      </w:r>
      <w:r>
        <w:rPr>
          <w:rStyle w:val="HTML0"/>
        </w:rPr>
        <w:t>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620    -0.15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2006年峰值     800   5.0×10¹²         1.8×10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7   2.5×10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590    -0.55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2007年初       1000  7.0×10¹²         3.5×10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5   2.4×10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580    -1.35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2007年8月      1000  6.0×10¹²         6.0×10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4   2.2×10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510    -2.18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(次贷危机触发)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2008年3月      900   5.0×10¹²         8.0×10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3   2.0×10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450    -2.97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(贝尔斯登)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2008年9月      800   3.0×10¹²         1.5×10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3   1.0×10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310    -4.62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(雷曼崩溃)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2008年10月     600   1.0×10¹²         3.0×10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1   1.0×10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200    -6.52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(流动性冻结)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2009年春季     500   1.5×10¹²         1.0×10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5   1.5×10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350    -4.15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(政策干预效果显现)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2013年恢复     700   4.0×10¹²         2.0×10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9   2.0×10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  900    -0.42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Federal Reserve Flow of Funds (Z.1 report)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FDIC Banking Statistics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BIS OTC Derivatives Statistics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Gorton &amp; Metrick (2012) "Securitized Banking"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Brunnermeier (2009) "Deciphering the Liquidity Crunch"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FSB Global Shadow Banking Monitoring Report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2008年S/W分化的精确分析：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2007年名义S_nominal ≈ 2×10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</w:rPr>
        <w:t>笔/天：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HFT比例约55%，有效S ≈ 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（信息加权后）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2008年9月名义S仍高（市场仍在交易），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但大量交易是恐慌性清算：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S_nominal ≈ 5×10</w:t>
      </w:r>
      <w:r>
        <w:rPr>
          <w:rStyle w:val="HTML0"/>
          <w:rFonts w:ascii="MS Mincho" w:eastAsia="MS Mincho" w:hAnsi="MS Mincho" w:cs="MS Mincho" w:hint="eastAsia"/>
        </w:rPr>
        <w:t>⁹</w:t>
      </w:r>
      <w:r>
        <w:rPr>
          <w:rStyle w:val="HTML0"/>
        </w:rPr>
        <w:t>笔/天，ω_avg ≈ 0.001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S_effective ≈ 1.5×10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（矛盾：有效S反而升高）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这是因为清算交易虽然信息权重低，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但量级实在太大，总贡献仍然偏高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W在2008年10月：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f_+ ≈ 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（市场价格发现功能衰退）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f_- ≈ 5×10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（TARP立法延迟）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 ≈ 1.0×10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¹³</w:t>
      </w:r>
      <w:r>
        <w:rPr>
          <w:rStyle w:val="HTML0"/>
        </w:rPr>
        <w:t>（下降至正常水平的约40%）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68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lastRenderedPageBreak/>
        <w:t>D.2 生态域参数映射</w:t>
      </w:r>
    </w:p>
    <w:p w:rsidR="00482D22" w:rsidRDefault="00482D22" w:rsidP="00482D22">
      <w:pPr>
        <w:pStyle w:val="3"/>
      </w:pPr>
      <w:r>
        <w:t>D.2.1 生态域的特殊性质</w:t>
      </w:r>
    </w:p>
    <w:p w:rsidR="00482D22" w:rsidRDefault="00482D22" w:rsidP="00482D22">
      <w:pPr>
        <w:pStyle w:val="a3"/>
      </w:pPr>
      <w:r>
        <w:t>生态系统在ICI框架的四个应用域中，具有两个独特的特征：</w:t>
      </w:r>
    </w:p>
    <w:p w:rsidR="00482D22" w:rsidRDefault="00482D22" w:rsidP="00482D22">
      <w:pPr>
        <w:pStyle w:val="a3"/>
      </w:pPr>
      <w:r>
        <w:rPr>
          <w:rStyle w:val="a4"/>
        </w:rPr>
        <w:t>特征一：D、C、S有较成熟的测量方法（但F、W、M仍困难）</w:t>
      </w:r>
    </w:p>
    <w:p w:rsidR="00482D22" w:rsidRDefault="00482D22" w:rsidP="00482D22">
      <w:pPr>
        <w:pStyle w:val="a3"/>
      </w:pPr>
      <w:r>
        <w:t>Shannon多样性指数、生物量测量、净初级生产力（NPP）都有标准化的野外测量协议，数十年的生态监测数据可用于计算D、C和S。这使生态域在DCS基线项的估算上精度高于历史帝国域。</w:t>
      </w:r>
    </w:p>
    <w:p w:rsidR="00482D22" w:rsidRDefault="00482D22" w:rsidP="00482D22">
      <w:pPr>
        <w:pStyle w:val="a3"/>
      </w:pPr>
      <w:r>
        <w:rPr>
          <w:rStyle w:val="a4"/>
        </w:rPr>
        <w:t>特征二：时间尺度跨度极大（从日到百万年）</w:t>
      </w:r>
    </w:p>
    <w:p w:rsidR="00482D22" w:rsidRDefault="00482D22" w:rsidP="00482D22">
      <w:pPr>
        <w:pStyle w:val="a3"/>
      </w:pPr>
      <w:r>
        <w:t>生态系统的过程跨越日（单个有机体的代谢）到季节（种群波动）到年（群落演替）到万年（进化适应）的时间尺度。W的计量需要明确说明对哪个时间尺度的过程进行加权。</w:t>
      </w:r>
    </w:p>
    <w:p w:rsidR="00482D22" w:rsidRDefault="00482D22" w:rsidP="00482D22">
      <w:r>
        <w:pict>
          <v:rect id="_x0000_i1069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D.2.2 D：物种与功能群多样性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t>$$D_{\text{eco}} = N_{\text{functional_groups}} \times N_{\text{trophic_levels}} \times N_{\text{spatial_niches}}$$</w:t>
      </w:r>
    </w:p>
    <w:p w:rsidR="00482D22" w:rsidRDefault="00482D22" w:rsidP="00482D22">
      <w:pPr>
        <w:pStyle w:val="a3"/>
      </w:pPr>
      <w:r>
        <w:rPr>
          <w:rStyle w:val="a4"/>
        </w:rPr>
        <w:t>详细计量方案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生态系统D的三维分解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维度1：功能群多样性（N_functional）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定义：执行不同生态功能且功能不可相互替代的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物种集合（功能群）数量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功能群划分依据（按功能而非分类）：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初级生产者：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光合自养（陆生植物、藻类）：细分为树冠/林下/地面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化能自养（深海热泉生态系统）：特殊情况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初级消费者：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草食性（按食物对象细分）：草食兽/食草昆虫/滤食性鱼类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次级消费者：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杂食性/肉食性（按猎食方式）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顶级捕食者：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高营养级食肉动物（虎、鲨鱼等）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分解者：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细菌分解/真菌分解/大型无脊椎分解者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工程师物种（ecosystem engineers）：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改变环境结构的物种（如海狸、珊瑚、红树林）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注意：同一分类群（如鱼）可以跨越多个功能群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要按功能划分，不按分类划分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常用操作方法：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先计算物种数，再转换为有效功能群数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Hill Number q=0（物种丰富度）→ 原始计数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Hill Number q=1（Shannon）→ exp(H)为有效物种数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功能多样性指数（FD）→ 功能性有效群数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推荐：使用FD（功能多样性指数）作为N_functional的代理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温带落叶林：N_functional ≈ 30-50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热带雨林：N_functional ≈ 80-150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珊瑚礁：N_functional ≈ 60-120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温带草地：N_functional ≈ 20-40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退化生态（珊瑚礁白化区）：N_functional ≈ 15-30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维度2：营养级层次（N_trophic）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定义：可区分的能量传递层级数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（不同营养级 = 不同的F和能量通量贡献）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标准分层：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初级生产者（营养级1）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初级消费者（营养级2）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次级消费者（营养级3）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三级/高级消费者（营养级4-5）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分解者/异养微生物（贯穿各级）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注意：有些生态系统的营养级更多（海洋食物链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可达5-6级），有些更少（简单草地约3级）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典型值：N_trophic ≈ 3-6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维度3：空间生态位层次（N_spatial）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定义：可区分的空间生境类型数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（不同空间生态位 = 不同的物理环境和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对应的特化物种群落）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热带雨林垂直分层：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林冠层/林下层/林地层/地面层/地下层：N_spatial ≈ 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珊瑚礁水平分区：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外礁坡/礁缘/后礁/泻湖：N_spatial ≈ 4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温带草地：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地面/地下：N_spatial ≈ 2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最终D计算：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D = N_functional × (N_trophic)^0.5 × N_spatial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（同样使用(N_trophic)^0.5避免过度叠加）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a3"/>
      </w:pPr>
      <w:r>
        <w:rPr>
          <w:rStyle w:val="a4"/>
        </w:rPr>
        <w:t>生态系统D典型值快速参考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1"/>
        <w:gridCol w:w="683"/>
        <w:gridCol w:w="926"/>
        <w:gridCol w:w="881"/>
        <w:gridCol w:w="682"/>
      </w:tblGrid>
      <w:tr w:rsidR="00482D22" w:rsidTr="004F6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生态系统类型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N_func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N_trophic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N_spatial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估算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热带雨林（健康）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~1340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热带雨林（退化</w:t>
            </w:r>
            <w:r>
              <w:t>20%</w:t>
            </w:r>
            <w:r>
              <w:t>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~640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珊瑚礁（健康）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~805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珊瑚礁（白化后）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~182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温带森林（健康）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~360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温带草地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~87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湖泊（清水稳态）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~240</w:t>
            </w:r>
          </w:p>
        </w:tc>
      </w:tr>
      <w:tr w:rsidR="00482D22" w:rsidTr="004F6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湖泊（藻华</w:t>
            </w:r>
            <w:r>
              <w:t>/</w:t>
            </w:r>
            <w:r>
              <w:t>浊水）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82D22" w:rsidRDefault="00482D22" w:rsidP="004F6303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~28</w:t>
            </w:r>
          </w:p>
        </w:tc>
      </w:tr>
    </w:tbl>
    <w:p w:rsidR="00482D22" w:rsidRDefault="00482D22" w:rsidP="00482D22">
      <w:r>
        <w:pict>
          <v:rect id="_x0000_i1070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D.2.3 C：有效生物量</w:t>
      </w:r>
    </w:p>
    <w:p w:rsidR="00482D22" w:rsidRDefault="00482D22" w:rsidP="00482D22">
      <w:pPr>
        <w:pStyle w:val="a3"/>
      </w:pPr>
      <w:r>
        <w:rPr>
          <w:rStyle w:val="a4"/>
        </w:rPr>
        <w:lastRenderedPageBreak/>
        <w:t>操作性定义</w:t>
      </w:r>
      <w:r>
        <w:t>：</w:t>
      </w:r>
    </w:p>
    <w:p w:rsidR="00482D22" w:rsidRDefault="00482D22" w:rsidP="00482D22">
      <w:pPr>
        <w:pStyle w:val="a3"/>
      </w:pPr>
      <w:r>
        <w:t>$$C_{\text{eco}} = B_{\text{total}} \cdot \rho_{\text{individual}} \cdot \eta_{\text{functional}}$$</w:t>
      </w:r>
    </w:p>
    <w:p w:rsidR="00482D22" w:rsidRDefault="00482D22" w:rsidP="00482D22">
      <w:pPr>
        <w:pStyle w:val="a3"/>
      </w:pPr>
      <w:r>
        <w:rPr>
          <w:rStyle w:val="a4"/>
        </w:rPr>
        <w:t>详细计量方案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数据来源与测量方法：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B_total（总生物量）：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陆地生态系统：植被生物量调查（树木圆周直径法，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结合异速生长公式）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遥感（MODIS、Landsat）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典型值：热带雨林约300-500 tC/ha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水生生态系统：拖网采样/水下摄影样带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生物量泵测量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典型值：珊瑚礁鱼类生物量约5-20 t/ha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ρ_individual（每单位生物量的平均个体数）：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大型脊椎动物（&gt;1 kg）：约1-10个体/tC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中型动物（1g-1kg）：约10³-10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个体/tC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小型无脊椎（&lt;1g）：约10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-10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</w:rPr>
        <w:t>个体/tC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加权平均（按生物量加权）：约10²-10³个体/tC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注：ICI的C应反映"参与信息交互的节点数"，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不同大小的生物体对信息网络的贡献不同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建议使用功能性节点等效数而非个体数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η_functional（功能参与系数）：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健康生态系统：η ≈ 0.85-0.95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退化生态系统：η ≈ 0.40-0.70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（大量枯死生物量、非功能性有机物不计入）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实用公式：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 ≈ B_total(tC/ha) × A(ha) × k_species_size_factor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其中k_species_size_factor ≈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-10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（取决于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生物量组成中的优势粒径类别）</w:t>
      </w:r>
    </w:p>
    <w:p w:rsidR="00482D22" w:rsidRDefault="00482D22" w:rsidP="00482D22">
      <w:r>
        <w:pict>
          <v:rect id="_x0000_i1071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D.2.4 S：代谢速率与能量通量</w:t>
      </w:r>
    </w:p>
    <w:p w:rsidR="00482D22" w:rsidRDefault="00482D22" w:rsidP="00482D22">
      <w:pPr>
        <w:pStyle w:val="a3"/>
      </w:pPr>
      <w:r>
        <w:rPr>
          <w:rStyle w:val="a4"/>
        </w:rPr>
        <w:t>操作性定义</w:t>
      </w:r>
      <w:r>
        <w:t>：</w:t>
      </w:r>
    </w:p>
    <w:p w:rsidR="00482D22" w:rsidRDefault="00482D22" w:rsidP="00482D22">
      <w:pPr>
        <w:pStyle w:val="a3"/>
      </w:pPr>
      <w:r>
        <w:lastRenderedPageBreak/>
        <w:t>$$S_{\text{eco}} = \text{NPP} \times \lambda_{\text{eff}} \times N_{\text{interactions}} / A$$</w:t>
      </w:r>
    </w:p>
    <w:p w:rsidR="00482D22" w:rsidRDefault="00482D22" w:rsidP="00482D22">
      <w:pPr>
        <w:pStyle w:val="a3"/>
      </w:pPr>
      <w:r>
        <w:rPr>
          <w:rStyle w:val="a4"/>
        </w:rPr>
        <w:t>详细计量方案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S的组成分解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NPP（净初级生产力）：最重要的S贡献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测量方法：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陆地：地上生物量积累量 + 凋落物量 + 根系生产量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遥感估算（MODIS MOD17产品）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水生：¹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C</w:t>
      </w:r>
      <w:r>
        <w:rPr>
          <w:rStyle w:val="HTML0"/>
        </w:rPr>
        <w:t>同位素示踪法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叶绿素荧光法（FRRf）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氧气释放法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单位转换（从gC/m²/年到s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S_NPP = NPP[gC/m²/yr] × A[m²]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/ (12g/mol ×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μmol/mol × τ_year[s])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× k_event_factor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其中k_event_factor ≈ N_A/N_avg_atoms_per_reaction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实际操作：NPP[gC/m²/yr] × A × 换算因子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热带雨林NPP约2000 gC/m²/yr：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折算s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量级 ≈ 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¹/m²</w:t>
      </w:r>
      <w:r>
        <w:rPr>
          <w:rStyle w:val="HTML0"/>
        </w:rPr>
        <w:t>（表面上很小，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但乘以公顷面积和营养级相互作用数后显著）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λ_eff（有效能量传递效率）：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标准营养级传递效率约10%（Lindeman 10%律）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但ICI关注的是信息加权的代谢速率：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高营养级的代谢速率低但信息权重高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加权后λ_eff ≈ 0.15-0.25（高于简单10%律）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N_interactions（活跃营养级相互作用数）：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约等于F（食物网闭合回路数）× 平均相互作用频率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实际计算中S和F有一定相关性，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但测量维度不同（S关注代谢速率，F关注回路结构）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典型值快速参考：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热带雨林：S ≈ 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</w:rPr>
        <w:t>至10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（每公顷）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珊瑚礁：S ≈ 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（每公顷）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温带草地：S ≈ 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（每公顷）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富营养湖泊（藻华期）：S ≈ 10</w:t>
      </w:r>
      <w:r>
        <w:rPr>
          <w:rStyle w:val="HTML0"/>
          <w:rFonts w:ascii="MS Mincho" w:eastAsia="MS Mincho" w:hAnsi="MS Mincho" w:cs="MS Mincho" w:hint="eastAsia"/>
        </w:rPr>
        <w:t>⁻⁴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（极高，但D极低）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72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D.2.5 F：食物网闭合调控环</w:t>
      </w:r>
    </w:p>
    <w:p w:rsidR="00482D22" w:rsidRDefault="00482D22" w:rsidP="00482D22">
      <w:pPr>
        <w:pStyle w:val="a3"/>
      </w:pPr>
      <w:r>
        <w:rPr>
          <w:rStyle w:val="a4"/>
        </w:rPr>
        <w:t>生态系统F的特殊性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生态域F与其他域的关键差异：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生态系统的F不是由"制度设计"决定的，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而是由食物网的拓扑结构和物种密度决定的。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F可以通过食物网分析定量计算，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是生态域中精度最高的参数之一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（当有完整食物网数据时）。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F的操作性识别标准（生态版）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满足以下条件的捕食-调控关系计为1个有效F：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① 捕食关系有记录（野外观察/胃内容物分析/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稳定同位素追踪）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② 捕食者种群密度充足（&gt;0.1个体/100 km²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对顶级捕食者，或相应的最低功能密度）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注：密度低于此阈值的物种即使存在，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也只是"功能性灭绝"，F贡献≈0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③ 猎物种群对捕食压力有可测的响应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（数量调节或行为改变有文献记录）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④ 存在反馈性：捕食者-猎物系统具有稳定性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（Lotka-Volterra型振荡或稳定协调点存在）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类型分级：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一级回路（直接捕食-猎物）：计1.0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二级回路（通过竞争/共生的间接调控）：计0.7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三级回路（通过营养级联的长程调控）：计0.5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工程师物种的结构调控回路：计0.8-1.0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F的数据来源：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完整食物网数据库（最高质量）：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GlobalFoodWebs数据库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MANGAL全球食物网数据库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部分深入研究生态系统：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- 英国昆虫/植物食物网（Memmott 2000）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- 新西兰近海食物网（Brose 2004）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- 加利福尼亚湾食物网（Bascompte 2005）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无完整食物网数据时的估算：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使用"连通度-物种数"经验关系：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 ≈ 0.3 × L（食物网链接数）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其中L ≈ L_scaling × S²（S=物种数，L_scaling≈0.1-0.3）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a3"/>
      </w:pPr>
      <w:r>
        <w:rPr>
          <w:rStyle w:val="a4"/>
        </w:rPr>
        <w:t>关键问题：顶级捕食者缺失对F的影响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营养级联效应（Trophic Cascade）的F影响：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案例1：黄石公园狼的重引入（1995年）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引入前：无狼，麋鹿无天敌限制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F状态：顶级捕食者回路缺失，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F约下降30-40%（相对于狼存在时）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引入后：狼→麋鹿→植被的三元回路恢复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F恢复：约+35%（实测植被恢复数据支持）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ICI意义：F单参数的变化约35%，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对应R(t)变化约+0.15个对数单位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案例2：加勒比海珊瑚礁长棘海胆（Diadema）崩溃（1983年）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1983年：加勒比海长棘海胆因疾病死亡约95%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直接F损失：海胆-藻类调控回路近乎归零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（海胆是抑制藻类过度生长的关键负反馈）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间接F损失：藻类爆发掩盖礁石，减少珊瑚补充，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进一步减弱珊瑚-藻类竞争回路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综合F下降：约60%（估算）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R(t)变化：约-0.78个对数单位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历史数据验证：加勒比海珊瑚覆盖率从1983年的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约50%下降到1990年代的约10%，与ICI预测一致</w:t>
      </w:r>
    </w:p>
    <w:p w:rsidR="00482D22" w:rsidRDefault="00482D22" w:rsidP="00482D22">
      <w:r>
        <w:pict>
          <v:rect id="_x0000_i1073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D.2.6 W：生态响应与种群调节频率</w:t>
      </w:r>
    </w:p>
    <w:p w:rsidR="00482D22" w:rsidRDefault="00482D22" w:rsidP="00482D22">
      <w:pPr>
        <w:pStyle w:val="a3"/>
      </w:pPr>
      <w:r>
        <w:rPr>
          <w:rStyle w:val="a4"/>
        </w:rPr>
        <w:t>调和均值在生态域的应用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生态系统W的计算框架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f_+（正反馈端：种群/群落的快速正向响应）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载体：r策略物种（快速繁殖响应）的种群增长频率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短世代时间物种（浮游植物、小型无脊椎动物）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浮游植物种群倍增：约1-7天 → f_+ ≈ 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</w:rPr>
        <w:t>至10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小型鱼类种群响应：约1-3月 → f_+ ≈ 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大型哺乳动物种群响应：约1-10年 → f_+ ≈ 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</w:rPr>
        <w:t>至10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f_-（负反馈端：调控性反馈的响应频率）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载体：负反馈调控（顶级捕食者的种群响应、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竞争排斥、疾病密度依赖）的完成频率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竞争排斥（慢）：约10-100年 → f_- ≈ 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</w:rPr>
        <w:t>至10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捕食者种群响应（猎物增加后）：约2-5年 → f_- ≈ 6×10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疾病密度依赖（快）：约0.5-2年 → f_- ≈ 1.6×10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Hz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生态系统W的调和均值：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 = 2×f_+×f_-/(f_+×f_-)/ f_max,bio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因为f_+ &gt;&gt; f_-，W ≈ 2×f_- / f_max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健康珊瑚礁（以鱼类-藻类调控为主体）：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 ≈ 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（浮游植物）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3×10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（草食鱼类种群调节）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 ≈ 2×3×10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  <w:rFonts w:hint="eastAsia"/>
        </w:rPr>
        <w:t xml:space="preserve"> /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= 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退化珊瑚礁（草食鱼类减少后）：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 ≈ 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（不变，浮游植物仍快速增长）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5×10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（草食鱼类减少，响应变慢）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 ≈ 2×5×10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/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=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（下降约40%）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热带雨林（以大型哺乳动物-植被调控为主体）：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f_+ ≈ 10</w:t>
      </w:r>
      <w:r>
        <w:rPr>
          <w:rStyle w:val="HTML0"/>
          <w:rFonts w:ascii="MS Mincho" w:eastAsia="MS Mincho" w:hAnsi="MS Mincho" w:cs="MS Mincho" w:hint="eastAsia"/>
        </w:rPr>
        <w:t>⁻⁷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（树木生长）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f_- ≈ 3×10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Hz</w:t>
      </w:r>
      <w:r>
        <w:rPr>
          <w:rStyle w:val="HTML0"/>
        </w:rPr>
        <w:t>（大型动物种群响应）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 ≈ 2×3×10</w:t>
      </w:r>
      <w:r>
        <w:rPr>
          <w:rStyle w:val="HTML0"/>
          <w:rFonts w:ascii="MS Mincho" w:eastAsia="MS Mincho" w:hAnsi="MS Mincho" w:cs="MS Mincho" w:hint="eastAsia"/>
        </w:rPr>
        <w:t>⁻⁹</w:t>
      </w:r>
      <w:r>
        <w:rPr>
          <w:rStyle w:val="HTML0"/>
          <w:rFonts w:hint="eastAsia"/>
        </w:rPr>
        <w:t xml:space="preserve"> /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= 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注意W在不同生态系统间的差异：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珊瑚礁（高W）：生物更新快，调节频率高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热带雨林（低W）：大型树木寿命长，调节慢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这与观察到的珊瑚礁在短期内ICI变化更剧烈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而雨林ICI变化更缓慢（但趋势不可逆）相符合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74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D.2.7 M：基因库与表观遗传记忆</w:t>
      </w:r>
    </w:p>
    <w:p w:rsidR="00482D22" w:rsidRDefault="00482D22" w:rsidP="00482D22">
      <w:pPr>
        <w:pStyle w:val="a3"/>
      </w:pPr>
      <w:r>
        <w:rPr>
          <w:rStyle w:val="a4"/>
        </w:rPr>
        <w:t>生态域M的三层结构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生态系统M的三层估算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第一层（短期：个体/代内，τ~季节到年）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载体：表现型可塑性（单个有机体在其生命期内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对环境变化的生理/行为适应）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珊瑚的热耐受调节：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超过一定温度后，珊瑚可调用更耐热的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虫黄藻基因型来替代（约2-4周内完成）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Ω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≈ </w:t>
      </w:r>
      <w:r>
        <w:rPr>
          <w:rStyle w:val="HTML0"/>
        </w:rPr>
        <w:t>可调节的生理状态数 × 种群个体数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≈ 5种耐热程度 ×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珊瑚群落 = 5×10</w:t>
      </w:r>
      <w:r>
        <w:rPr>
          <w:rStyle w:val="HTML0"/>
          <w:rFonts w:ascii="Times New Roman" w:hAnsi="Times New Roman" w:cs="Times New Roman"/>
        </w:rPr>
        <w:t>⁴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权重φ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= 0.05</w:t>
      </w:r>
      <w:r>
        <w:rPr>
          <w:rStyle w:val="HTML0"/>
        </w:rPr>
        <w:t>（响应快但持续时间极短）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第二层（中期：种群遗传，τ~世代到百年）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载体：种群内的基因多样性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（等位基因频率的历史积累，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是适应新压力的"遗传原料库"）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估算方法：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使用有效种群大小（N_e）作为代理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 xml:space="preserve"> ≈ N_e × 平均每位点等位基因数 × 功能性基因数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≈ N_e × 3-5 × 10³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大型哺乳动物种群（N_e约10³-10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</w:rPr>
        <w:t>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≈ 10³ × 4 × 10³ = 4×10</w:t>
      </w:r>
      <w:r>
        <w:rPr>
          <w:rStyle w:val="HTML0"/>
          <w:rFonts w:ascii="MS Mincho" w:eastAsia="MS Mincho" w:hAnsi="MS Mincho" w:cs="MS Mincho" w:hint="eastAsia"/>
        </w:rPr>
        <w:t>⁶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珊瑚礁关键物种（N_e约10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-10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</w:rPr>
        <w:t>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≈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× 4 × 10³ = 4×10</w:t>
      </w:r>
      <w:r>
        <w:rPr>
          <w:rStyle w:val="HTML0"/>
          <w:rFonts w:ascii="MS Mincho" w:eastAsia="MS Mincho" w:hAnsi="MS Mincho" w:cs="MS Mincho" w:hint="eastAsia"/>
        </w:rPr>
        <w:t>⁸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权重φ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= 0.25</w:t>
      </w:r>
      <w:r>
        <w:rPr>
          <w:rStyle w:val="HTML0"/>
        </w:rPr>
        <w:t>（跨代持续但面临损失时难以恢复）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第三层（长期：物种进化，τ~数千到百万年）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载体：功能冗余（不同物种执行相同生态功能，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提供"备份"）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物种谱系多样性（进化历史的深度）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估算方法：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功能冗余度 = 每个功能群的物种数均值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</w:t>
      </w:r>
      <w:r>
        <w:rPr>
          <w:rStyle w:val="HTML0"/>
        </w:rPr>
        <w:t>功能群数 × 平均每功能群物种数 × 进化深度系数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健康珊瑚礁：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功能群约100个，每群约5种有重叠功能物种，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进化深度系数约2（包含深演化独特性）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100 × 5 × 2 = 1000 → </w:t>
      </w:r>
      <w:r>
        <w:rPr>
          <w:rStyle w:val="HTML0"/>
        </w:rPr>
        <w:t>量级约10³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退化珊瑚礁（丧失50%物种后）：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功能群约50个（部分功能失去所有代表），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每群约2种（功能冗余大幅降低），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进化深度系数约1.5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≈ 50 × 2 × 1.5 = 150 → </w:t>
      </w:r>
      <w:r>
        <w:rPr>
          <w:rStyle w:val="HTML0"/>
        </w:rPr>
        <w:t>量级约10²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权重φ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= 0.70</w:t>
      </w:r>
      <w:r>
        <w:rPr>
          <w:rStyle w:val="HTML0"/>
        </w:rPr>
        <w:t>（最稳定但一旦丧失不可恢复）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M的综合估算示例：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健康珊瑚礁（大堡礁1960年代）：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 = 0.05×5×10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+ 0.25×4×10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 xml:space="preserve"> + 0.70×10³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≈ 2500 + 10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  <w:rFonts w:hint="eastAsia"/>
        </w:rPr>
        <w:t xml:space="preserve"> + 700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≈ 10</w:t>
      </w:r>
      <w:r>
        <w:rPr>
          <w:rStyle w:val="HTML0"/>
          <w:rFonts w:ascii="MS Mincho" w:eastAsia="MS Mincho" w:hAnsi="MS Mincho" w:cs="MS Mincho" w:hint="eastAsia"/>
        </w:rPr>
        <w:t>⁸</w:t>
      </w:r>
      <w:r>
        <w:rPr>
          <w:rStyle w:val="HTML0"/>
        </w:rPr>
        <w:t>（第二层主导）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注：如果使用更小的代表性物种区域，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N_e和M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>可以被压缩：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工作单位的Ω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≈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-10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是更实用的估算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退化珊瑚礁（2020年代）：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Ω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>大幅减少（物种减少→N_e减少）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Ω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</w:rPr>
        <w:t>从约10³降至约10²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M总体减少约50-70%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实用估算参考（取对数量级）：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生态系统类型          lgM(范围)   数据质量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热带雨林（健康）       5.0-5.5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热带雨林（退化20%）    4.5-5.0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珊瑚礁（健康）         4.5-5.0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珊瑚礁（退化50%）      3.5-4.0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温带森林               4.5-5.0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湖泊（清水）           4.0-4.5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湖泊（藻华）           2.5-3.0     C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75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D.2.8 生态系统完整参数估算表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生态系统 ICI 参数详细估算表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S单位：s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（每公顷等效）；W单位：归一化（/10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s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</w:rPr>
        <w:t>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大堡礁珊瑚礁系列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          D      C        S         F      W         M      ΔR(t)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1960年代    800    1.8×10³  1.2×10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 1200   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 0.00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1980年代    640    1.5×10³  1.0×10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 800    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8×10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-0.49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1998白化前  500    1.2×10³  8.0×10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400    3×10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5×10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-1.24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1998白化后  380    8.0×10²  5.0×10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150    2×10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3×10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-2.28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2016大白化  240    5.0×10²  3.0×10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50     1×10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-3.05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2020年      200    3.0×10²  2.0×10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20     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 -3.65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Australian Institute of Marine Science (AIMS)长期监测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Hughes et al. (1994, 2017, 2018) Nature（白化事件记录）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Bellwood et al. (2004) Nature（功能群多样性）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Graham &amp; Nash (2013) PNAS（草食鱼类功能）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主要崩溃机制：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F主导下降（草食鱼类过度捕捞→藻类控制回路断裂）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加速因素：每次白化事件后M的第三层进一步损失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自我强化循环：F↓→藻类↑→珊瑚覆盖↓→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草食鱼类栖息地↓→F进一步↓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亚马逊热带雨林（东部边缘区域）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          D      C         S         F      W         M      ΔR(t)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1970年代    1340   2.5×10³  2.0×10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 3000   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3×10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0.00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1990年代    1000   2.1×10³  1.7×10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 2000   4.5×10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2.5×10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-0.38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2005年（干旱）800  1.9×10³  1.56×10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1500   3.6×10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-0.58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2019年（大火）640  1.6×10³  1.3×10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 800    2.4×10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1.6×10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-1.02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2023年       560   1.4×10³  1.14×10</w:t>
      </w:r>
      <w:r>
        <w:rPr>
          <w:rStyle w:val="HTML0"/>
          <w:rFonts w:ascii="MS Mincho" w:eastAsia="MS Mincho" w:hAnsi="MS Mincho" w:cs="MS Mincho" w:hint="eastAsia"/>
        </w:rPr>
        <w:t>⁻⁵</w:t>
      </w:r>
      <w:r>
        <w:rPr>
          <w:rStyle w:val="HTML0"/>
          <w:rFonts w:hint="eastAsia"/>
        </w:rPr>
        <w:t xml:space="preserve">  500    1.8×10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1.26×10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-1.28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INPE（巴西国家空间研究院）砍伐率数据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Malhi et al. (2008) Science（临界点估算）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Nobre et al. (2016) Science Advances（自我维持机制）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Brienen et al. (2015) Nature（碳汇逆转）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主要机制：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M主导的正反馈耗散：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砍伐→"飞河"机制减弱→东部降水减少→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更多森林干旱死亡→进一步加速M损失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临界阈值估算：当砍伐+退化超过约20-25%，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飞河机制可能发生不可逆中断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荷兰浅水湖泊（富营养化双稳态转换典型案例）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时间          D      C        S         F      W         M      ΔR(t)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清水稳态初期  240   4.5×10²  3.2×10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600    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3×10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0.00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(1950年代)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清水稳态末期  200   5.0×10²  3.6×10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400    7×10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2×10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-0.40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(1970年代磷↑)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相变前夜      160   6.0×10²  5.0×10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150    4×10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 -1.52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浊水稳态建立  80    8.0×10²  8.0×10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30     1×10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2×10³  -3.72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浊水稳态稳定  60    5.0×10²  5.0×10</w:t>
      </w:r>
      <w:r>
        <w:rPr>
          <w:rStyle w:val="HTML0"/>
          <w:rFonts w:ascii="MS Mincho" w:eastAsia="MS Mincho" w:hAnsi="MS Mincho" w:cs="MS Mincho" w:hint="eastAsia"/>
        </w:rPr>
        <w:t>⁻⁶</w:t>
      </w:r>
      <w:r>
        <w:rPr>
          <w:rStyle w:val="HTML0"/>
          <w:rFonts w:hint="eastAsia"/>
        </w:rPr>
        <w:t xml:space="preserve">  20     8×10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¹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10³    -3.78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注：相变前ΔR(t)=-1.52时，三个临界慢化信号已经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显著出现，但大型水生植物覆盖率下降不足10%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Scheffer et al. (1993) Nature（湖泊双稳态理论）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Van Geest et al. (2007) Freshwater Biology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Carpenter et al. (2011) Science（早期预警信号）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Jeppesen et al. (1990) Hydrobiologia（荷兰湖泊数据）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湖泊案例的ICI验证价值：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荷兰湖泊有从1950年代至今70年的连续监测数据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F的连锁断裂路径可清晰追踪：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浮游植物↑→水体透明度↓→大型水草↓→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浮游动物隐蔽所丧失→食浮游动物鱼↑→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浮游动物↓→浮游植物F调控断裂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这是ICI框架在生态域的最佳定量验证数据集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76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D.3 两个域的误差传播对比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经济域 vs. 生态域误差特征对比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  经济域误差(lg)  生态域误差(lg)  主要差异原因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     ±0.17           ±0.18          相近；均需功能性分类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     ±0.15           ±0.22          生态C受个体大小分布影响大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S     ±0.22           ±0.25          生态NPP测量较成熟但转换复杂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     ±0.30           ±0.28          生态F有食物网数据支撑（略优）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     ±0.20           ±0.22          两者均需调和均值；生态f_+估算较难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     ±0.28           ±0.32          生态M的有效种群大小估算误差大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R(t)  ±0.64           ±0.70        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合计误差              均约±0.7个对数单位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比较：历史帝国域R(t)误差约±0.91个对数单位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生物实验室域R(t)误差约±0.30个对数单位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结论：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经济域和生态域的R(t)精度相近，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均约为历史域的1.3倍（更精确），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约为生物实验室的0.4倍（不如实验室精确）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主要稳健性判断：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三区间判断（强韧/临界/崩溃）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R(t)</w:t>
      </w:r>
      <w:r>
        <w:rPr>
          <w:rStyle w:val="HTML0"/>
        </w:rPr>
        <w:t>趋势方向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崩溃类型（哪个参数主导下降）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不推荐的判断：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精确穿越临界带的具体时间点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两个系统R(t)绝对值差异&lt;0.5的比较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77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D.4 实时监测数据源推荐</w:t>
      </w:r>
    </w:p>
    <w:p w:rsidR="00482D22" w:rsidRDefault="00482D22" w:rsidP="00482D22">
      <w:pPr>
        <w:pStyle w:val="3"/>
      </w:pPr>
      <w:r>
        <w:t>经济域实时数据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高频数据（日至月更新）：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交易所数据：Bloomberg Terminal; Refinitiv Eikon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衍生品统计：DTCC全球交易数据仓库（公开汇总）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货币供应：美联储H.6统计（周更新）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银行体系：FDIC季度银行统计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政策响应追踪：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美联储：FOMC声明和会议纪要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FSB：全球系统性重要金融机构监测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BIS：季度评论和年度报告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市场微观结构（S的信息权重估算）：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TAQ数据库（WRDS）：逐笔交易记录（需机构授权）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LOBSTER数据（公开部分）：订单簿数据</w:t>
      </w:r>
    </w:p>
    <w:p w:rsidR="00482D22" w:rsidRDefault="00482D22" w:rsidP="00482D22">
      <w:pPr>
        <w:pStyle w:val="3"/>
      </w:pPr>
      <w:r>
        <w:t>生态域实时数据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遥感与卫星数据（近实时）：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MODIS产品（MOD13、MOD17）：植被指数和NPP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Coral Reef Watch（NOAA）：珊瑚礁热应激指数（日更新）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Global Forest Watch：森林覆盖变化（近实时）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GBIF（全球生物多样性信息网络）：物种分布数据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野外监测网络：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LTER（长期生态研究）网络：美国26个站点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TERN（澳大利亚生态观测网）：大堡礁监测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PANGAEA数据库：海洋生态数据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PREDICTS数据库：生物多样性变化汇编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食物网数据：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MANGAL全球食物网数据库（mangal.io）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GlobalFoodWebs数据集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WebOfLife网络生态数据库</w:t>
      </w:r>
    </w:p>
    <w:p w:rsidR="00482D22" w:rsidRDefault="00482D22" w:rsidP="00482D22">
      <w:r>
        <w:lastRenderedPageBreak/>
        <w:pict>
          <v:rect id="_x0000_i1078" style="width:0;height:1.5pt" o:hralign="center" o:hrstd="t" o:hr="t" fillcolor="#a0a0a0" stroked="f"/>
        </w:pict>
      </w:r>
    </w:p>
    <w:p w:rsidR="00482D22" w:rsidRDefault="00482D22" w:rsidP="00482D22">
      <w:pPr>
        <w:widowControl/>
      </w:pPr>
      <w:r>
        <w:br w:type="page"/>
      </w:r>
    </w:p>
    <w:p w:rsidR="00482D22" w:rsidRDefault="00482D22" w:rsidP="00482D22">
      <w:pPr>
        <w:pStyle w:val="1"/>
      </w:pPr>
      <w:r>
        <w:lastRenderedPageBreak/>
        <w:t>附录</w:t>
      </w:r>
      <w:r>
        <w:t>E</w:t>
      </w:r>
      <w:r>
        <w:t>：贝叶斯标定完整推导</w:t>
      </w:r>
    </w:p>
    <w:p w:rsidR="00482D22" w:rsidRDefault="00482D22" w:rsidP="00482D22">
      <w:r>
        <w:pict>
          <v:rect id="_x0000_i1079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E.1 标定问题的形式化</w:t>
      </w:r>
    </w:p>
    <w:p w:rsidR="00482D22" w:rsidRDefault="00482D22" w:rsidP="00482D22">
      <w:pPr>
        <w:pStyle w:val="3"/>
      </w:pPr>
      <w:r>
        <w:t>E.1.1 需要标定的量</w:t>
      </w:r>
    </w:p>
    <w:p w:rsidR="00482D22" w:rsidRDefault="00482D22" w:rsidP="00482D22">
      <w:pPr>
        <w:pStyle w:val="a3"/>
      </w:pPr>
      <w:r>
        <w:t>ICI公式包含三个需要从数据中确定的量：</w:t>
      </w:r>
    </w:p>
    <w:p w:rsidR="00482D22" w:rsidRDefault="00482D22" w:rsidP="00482D22">
      <w:pPr>
        <w:pStyle w:val="a3"/>
      </w:pPr>
      <w:r>
        <w:t>$$\text{ICI} = k \cdot \lg(D \cdot C \cdot S) \cdot \left(1 + \sqrt{\alpha \cdot \frac{F \cdot W \cdot M}{\text{FWM}_h}}\right)$$</w:t>
      </w:r>
    </w:p>
    <w:p w:rsidR="00482D22" w:rsidRDefault="00482D22" w:rsidP="00482D22">
      <w:pPr>
        <w:pStyle w:val="a3"/>
      </w:pPr>
      <w:r>
        <w:rPr>
          <w:rStyle w:val="a4"/>
        </w:rPr>
        <w:t>待标定量</w:t>
      </w:r>
      <w:r>
        <w:t>：</w:t>
      </w:r>
    </w:p>
    <w:p w:rsidR="00482D22" w:rsidRDefault="00482D22" w:rsidP="00482D22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$k$</w:t>
      </w:r>
      <w:r>
        <w:t>：比例常数（无量纲）</w:t>
      </w:r>
    </w:p>
    <w:p w:rsidR="00482D22" w:rsidRDefault="00482D22" w:rsidP="00482D22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$\alpha$</w:t>
      </w:r>
      <w:r>
        <w:t>：涌现项系数（无量纲）</w:t>
      </w:r>
    </w:p>
    <w:p w:rsidR="00482D22" w:rsidRDefault="00482D22" w:rsidP="00482D22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$\text{FWM}_h$</w:t>
      </w:r>
      <w:r>
        <w:t>：归一化基准（与</w:t>
      </w:r>
      <w:r>
        <w:t>FWM</w:t>
      </w:r>
      <w:r>
        <w:t>同量纲）</w:t>
      </w:r>
    </w:p>
    <w:p w:rsidR="00482D22" w:rsidRDefault="00482D22" w:rsidP="00482D22">
      <w:pPr>
        <w:pStyle w:val="a3"/>
      </w:pPr>
      <w:r>
        <w:t>这三个量并非完全独立——$\text{FWM}_h$和$\alpha$在公式中以$\alpha / \text{FWM}_h$的组合形式出现。因此，实际上有两个自由度：</w:t>
      </w:r>
    </w:p>
    <w:p w:rsidR="00482D22" w:rsidRDefault="00482D22" w:rsidP="00482D22">
      <w:pPr>
        <w:pStyle w:val="a3"/>
      </w:pPr>
      <w:r>
        <w:t>$$\text{ICI} = k \cdot \lg(\text{DCS}) \cdot \left(1 + \sqrt{\tilde{\alpha} \cdot \text{FWM}}\right)$$</w:t>
      </w:r>
    </w:p>
    <w:p w:rsidR="00482D22" w:rsidRDefault="00482D22" w:rsidP="00482D22">
      <w:pPr>
        <w:pStyle w:val="a3"/>
      </w:pPr>
      <w:r>
        <w:t>其中$\tilde{\alpha} = \alpha / \text{FWM}_h$是组合参数。$\text{FWM}_h$的绝对值由对归一化基准系统（人类海马CA1）的独立测量确定，而$\alpha$则通过$\tilde{\alpha}$和$\text{FWM}_h$反推。</w:t>
      </w:r>
    </w:p>
    <w:p w:rsidR="00482D22" w:rsidRDefault="00482D22" w:rsidP="00482D22">
      <w:pPr>
        <w:pStyle w:val="3"/>
      </w:pPr>
      <w:r>
        <w:t>E.1.2 标定数据集</w:t>
      </w:r>
    </w:p>
    <w:p w:rsidR="00482D22" w:rsidRDefault="00482D22" w:rsidP="00482D22">
      <w:pPr>
        <w:pStyle w:val="a3"/>
      </w:pPr>
      <w:r>
        <w:t>标定使用12个参照系统，选取标准：</w:t>
      </w:r>
    </w:p>
    <w:p w:rsidR="00482D22" w:rsidRDefault="00482D22" w:rsidP="00482D22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覆盖</w:t>
      </w:r>
      <w:r>
        <w:t>ICI</w:t>
      </w:r>
      <w:r>
        <w:t>值的宽范围（从约</w:t>
      </w:r>
      <w:r>
        <w:t>20</w:t>
      </w:r>
      <w:r>
        <w:t>到约</w:t>
      </w:r>
      <w:r>
        <w:t>10000</w:t>
      </w:r>
      <w:r>
        <w:t>）</w:t>
      </w:r>
    </w:p>
    <w:p w:rsidR="00482D22" w:rsidRDefault="00482D22" w:rsidP="00482D22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至少部分参数有直接实验测量</w:t>
      </w:r>
    </w:p>
    <w:p w:rsidR="00482D22" w:rsidRDefault="00482D22" w:rsidP="00482D22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有独立的</w:t>
      </w:r>
      <w:r>
        <w:t>"ICI</w:t>
      </w:r>
      <w:r>
        <w:t>观测值</w:t>
      </w:r>
      <w:r>
        <w:t>"</w:t>
      </w:r>
      <w:r>
        <w:t>估算（来自行为复杂性、神经科学指标或计算模型）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标定数据集（12个参照系统）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编号  系统名称            lgDCS  FWM           ICI_obs  σ_obs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     大肠杆菌            16.30  2.0           20.0     0.12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     酿酒酵母            19.26  0.5           28.0     0.10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     拟南芥叶肉细胞      20.40  100           37.0     0.12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4     秀丽隐杆线虫        20.70  1.0×10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 xml:space="preserve">      89.0     0.15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5     水螅神经网          20.70  1.25×10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 124.0    0.15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6     黑腹果蝇成虫脑      21.18  1.5×10</w:t>
      </w:r>
      <w:r>
        <w:rPr>
          <w:rStyle w:val="HTML0"/>
          <w:rFonts w:ascii="MS Mincho" w:eastAsia="MS Mincho" w:hAnsi="MS Mincho" w:cs="MS Mincho" w:hint="eastAsia"/>
        </w:rPr>
        <w:t>⁷</w:t>
      </w:r>
      <w:r>
        <w:rPr>
          <w:rStyle w:val="HTML0"/>
          <w:rFonts w:hint="eastAsia"/>
        </w:rPr>
        <w:t xml:space="preserve">      1247     0.20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7     斑马鱼幼鱼          21.48  2.4×10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 xml:space="preserve">      312      0.20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8     小鼠视皮层          21.08  1.25×10¹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 5001     0.20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9     大鼠海马CA1         21.11  4.2×10¹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  6723     0.18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10    猕猴前额叶dlPFC     21.27  8.5×10¹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    7891     0.18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11    人类前额叶          21.28  1.08×10¹¹    8934     0.15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12    人类海马CA1★        21.30  7.52×10¹¹    10000    0.10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注：FWM已乘以基准归一化因子转化为参数标定用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的标准化形式（FWM_raw，非归一化值）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σ_obs为ICI观测值的对数标准差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★基准系统：ICI_h = 10000（定义值）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3"/>
      </w:pPr>
      <w:r>
        <w:t>E.1.3 ICI观测值的来源</w:t>
      </w:r>
    </w:p>
    <w:p w:rsidR="00482D22" w:rsidRDefault="00482D22" w:rsidP="00482D22">
      <w:pPr>
        <w:pStyle w:val="a3"/>
      </w:pPr>
      <w:r>
        <w:t>ICI观测值$\text{ICI}_{\text{obs}}$不能直接测量，而是由三类独立指标综合估算得出：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I类：行为复杂性指标（权重约0.35）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定义：系统能够执行的可区分行为类别数的对数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× 行为灵活性系数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测量方法：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行为学研究文献中记录的行为类别数统计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加权：固定行为（低灵活性）权重0.3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学习行为（中灵活性）权重0.6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创新行为（高灵活性）权重1.0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典型值：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大肠杆菌：约10种可区分行为 → 行为ICI代理≈10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线虫：约40种行为 → ≈40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果蝇：约200种 → ≈200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小鼠：约3000种 → ≈3000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人类：约50000种 → ≈50000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II类：神经/细胞科学指标（权重约0.45）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定义：来自神经科学直接测量的综合ICI估算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包括：Φ（整合信息，Tononi IIT）估算、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突触密度×神经元数的加权组合、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LTP能力指数（记忆机制的实验测量）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对非神经系统（大肠杆菌、酵母等）：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使用基于蛋白质组学和信号转导研究的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类比估算（误差较大）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III类：计算建模指标（权重约0.20）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定义：基于ICI公式的理论预测与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文献中报道的生理测量值的比较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用于闭合标定的自洽性检验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（不用作独立的ICI_obs来源，以避免循环）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综合ICI_obs：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ICI_obs = exp(0.35×ln(I类) + 0.45×ln(II类)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+ 0.20×ln(III类修正))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σ_obs 来自三类估算的分散程度</w:t>
      </w:r>
    </w:p>
    <w:p w:rsidR="00482D22" w:rsidRDefault="00482D22" w:rsidP="00482D22">
      <w:r>
        <w:pict>
          <v:rect id="_x0000_i1080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E.2 贝叶斯模型规范</w:t>
      </w:r>
    </w:p>
    <w:p w:rsidR="00482D22" w:rsidRDefault="00482D22" w:rsidP="00482D22">
      <w:pPr>
        <w:pStyle w:val="3"/>
      </w:pPr>
      <w:r>
        <w:t>E.2.1 完整模型</w:t>
      </w:r>
    </w:p>
    <w:p w:rsidR="00482D22" w:rsidRDefault="00482D22" w:rsidP="00482D22">
      <w:pPr>
        <w:pStyle w:val="a3"/>
      </w:pPr>
      <w:r>
        <w:rPr>
          <w:rStyle w:val="a4"/>
        </w:rPr>
        <w:t>待估参数</w:t>
      </w:r>
      <w:r>
        <w:t>：</w:t>
      </w:r>
    </w:p>
    <w:p w:rsidR="00482D22" w:rsidRDefault="00482D22" w:rsidP="00482D22">
      <w:pPr>
        <w:pStyle w:val="a3"/>
      </w:pPr>
      <w:r>
        <w:t>$$\boldsymbol{\theta} = {k, \log \alpha, \log \text{FWM}_h}$$</w:t>
      </w:r>
    </w:p>
    <w:p w:rsidR="00482D22" w:rsidRDefault="00482D22" w:rsidP="00482D22">
      <w:pPr>
        <w:pStyle w:val="a3"/>
      </w:pPr>
      <w:r>
        <w:rPr>
          <w:rStyle w:val="a4"/>
        </w:rPr>
        <w:t>先验分布</w:t>
      </w:r>
      <w:r>
        <w:t>：</w:t>
      </w:r>
    </w:p>
    <w:p w:rsidR="00482D22" w:rsidRDefault="00482D22" w:rsidP="00482D22">
      <w:pPr>
        <w:pStyle w:val="a3"/>
      </w:pPr>
      <w:r>
        <w:t>先验的选择基于理论约束（第4章推导）和量级估计：</w:t>
      </w:r>
    </w:p>
    <w:p w:rsidR="00482D22" w:rsidRDefault="00482D22" w:rsidP="00482D22">
      <w:pPr>
        <w:pStyle w:val="a3"/>
      </w:pPr>
      <w:r>
        <w:t>$$k \sim \mathcal{N}(1.26, 0.15^2) \cdot \mathbb{1}[0.8 &lt; k &lt; 2.0]$$</w:t>
      </w:r>
    </w:p>
    <w:p w:rsidR="00482D22" w:rsidRDefault="00482D22" w:rsidP="00482D22">
      <w:pPr>
        <w:pStyle w:val="a3"/>
      </w:pPr>
      <w:r>
        <w:lastRenderedPageBreak/>
        <w:t>选择理由：$k$应接近信息论自然常数（$\ln 2 \approx 0.693$，$\ln 4 \approx 1.386$），先验中心为1.26，宽度足以覆盖不确定性，截断避免物理上不合理的负值或过大值。</w:t>
      </w:r>
    </w:p>
    <w:p w:rsidR="00482D22" w:rsidRDefault="00482D22" w:rsidP="00482D22">
      <w:pPr>
        <w:pStyle w:val="a3"/>
      </w:pPr>
      <w:r>
        <w:t>$$\log \alpha \sim \mathcal{N}(\log(1.0 \times 10^5), 0.8^2)$$</w:t>
      </w:r>
    </w:p>
    <w:p w:rsidR="00482D22" w:rsidRDefault="00482D22" w:rsidP="00482D22">
      <w:pPr>
        <w:pStyle w:val="a3"/>
      </w:pPr>
      <w:r>
        <w:t>选择理由：$\alpha$使得在$\text{FWM}_i = \text{FWM}_h$时，涌现项$\sqrt{\alpha \cdot 1} = \sqrt{\alpha}$。若ICI基线约20（最低系统），ICI顶层约10000，涌现项需提供约500倍放大，则$\sqrt{\alpha} \approx 500$，$\alpha \approx 2.5 \times 10^5$；保守估计约$10^5$，先验标准差0.8（对数单位）覆盖约一个数量级的不确定性。</w:t>
      </w:r>
    </w:p>
    <w:p w:rsidR="00482D22" w:rsidRDefault="00482D22" w:rsidP="00482D22">
      <w:pPr>
        <w:pStyle w:val="a3"/>
      </w:pPr>
      <w:r>
        <w:t>$$\log \text{FWM}_h \sim \mathcal{N}(\log(1.5 \times 10^{11}), 0.5^2)$$</w:t>
      </w:r>
    </w:p>
    <w:p w:rsidR="00482D22" w:rsidRDefault="00482D22" w:rsidP="00482D22">
      <w:pPr>
        <w:pStyle w:val="a3"/>
      </w:pPr>
      <w:r>
        <w:t>选择理由：$\text{FWM}_h$的直接测量给出$F_h \times W_h \times M_h$的点估计约$1.5 \times 10^{11}$，后验通过数据进一步精化，先验标准差0.5反映测量不确定性。</w:t>
      </w:r>
    </w:p>
    <w:p w:rsidR="00482D22" w:rsidRDefault="00482D22" w:rsidP="00482D22">
      <w:pPr>
        <w:pStyle w:val="a3"/>
      </w:pPr>
      <w:r>
        <w:rPr>
          <w:rStyle w:val="a4"/>
        </w:rPr>
        <w:t>观测模型</w:t>
      </w:r>
      <w:r>
        <w:t>：</w:t>
      </w:r>
    </w:p>
    <w:p w:rsidR="00482D22" w:rsidRDefault="00482D22" w:rsidP="00482D22">
      <w:pPr>
        <w:pStyle w:val="a3"/>
      </w:pPr>
      <w:r>
        <w:t>$$\log \text{ICI}</w:t>
      </w:r>
      <w:r>
        <w:rPr>
          <w:rStyle w:val="a5"/>
        </w:rPr>
        <w:t>{\text{obs},i} \sim \mathcal{N}(\log \hat{\text{ICI}}i(\boldsymbol{\theta}), \sigma{\text{obs},i}^2 + \sigma</w:t>
      </w:r>
      <w:r>
        <w:t>{\text{sys}}^2)$$</w:t>
      </w:r>
    </w:p>
    <w:p w:rsidR="00482D22" w:rsidRDefault="00482D22" w:rsidP="00482D22">
      <w:pPr>
        <w:pStyle w:val="a3"/>
      </w:pPr>
      <w:r>
        <w:t>其中：</w:t>
      </w:r>
    </w:p>
    <w:p w:rsidR="00482D22" w:rsidRDefault="00482D22" w:rsidP="00482D22">
      <w:pPr>
        <w:pStyle w:val="a3"/>
      </w:pPr>
      <w:r>
        <w:t>$$\hat{\text{ICI}}_i(\boldsymbol{\theta}) = k \cdot \lg(\text{DCS}_i) \cdot \left(1 + \sqrt{\alpha \cdot \frac{\text{FWM}_i}{\text{FWM}_h}}\right)$$</w:t>
      </w:r>
    </w:p>
    <w:p w:rsidR="00482D22" w:rsidRDefault="00482D22" w:rsidP="00482D22">
      <w:pPr>
        <w:pStyle w:val="a3"/>
      </w:pPr>
      <w:r>
        <w:t>$\sigma_{\text{sys}}$是系统性测量误差（所有系统共享），作为额外的超参数：</w:t>
      </w:r>
    </w:p>
    <w:p w:rsidR="00482D22" w:rsidRDefault="00482D22" w:rsidP="00482D22">
      <w:pPr>
        <w:pStyle w:val="a3"/>
      </w:pPr>
      <w:r>
        <w:t>$$\sigma_{\text{sys}} \sim \text{HalfNormal}(0, 0.1^2)$$</w:t>
      </w:r>
    </w:p>
    <w:p w:rsidR="00482D22" w:rsidRDefault="00482D22" w:rsidP="00482D22">
      <w:pPr>
        <w:pStyle w:val="3"/>
      </w:pPr>
      <w:r>
        <w:t>E.2.2 参数不确定性的传播</w:t>
      </w:r>
    </w:p>
    <w:p w:rsidR="00482D22" w:rsidRDefault="00482D22" w:rsidP="00482D22">
      <w:pPr>
        <w:pStyle w:val="a3"/>
      </w:pPr>
      <w:r>
        <w:t>标定数据集中的六个参数本身有测量不确定性。在完整的贝叶斯模型中，应当将参数的不确定性也纳入模型（分层贝叶斯）：</w:t>
      </w:r>
    </w:p>
    <w:p w:rsidR="00482D22" w:rsidRDefault="00482D22" w:rsidP="00482D22">
      <w:pPr>
        <w:pStyle w:val="a3"/>
      </w:pPr>
      <w:r>
        <w:t>$$\log X_{ij} \sim \mathcal{N}(\log \hat{X}</w:t>
      </w:r>
      <w:r>
        <w:rPr>
          <w:rStyle w:val="a5"/>
        </w:rPr>
        <w:t>{ij}, \sigma</w:t>
      </w:r>
      <w:r>
        <w:t>{X_{ij}}^2)$$</w:t>
      </w:r>
    </w:p>
    <w:p w:rsidR="00482D22" w:rsidRDefault="00482D22" w:rsidP="00482D22">
      <w:pPr>
        <w:pStyle w:val="a3"/>
      </w:pPr>
      <w:r>
        <w:t>其中$X_{ij}$是第$i$个系统的第$j$个参数，$\hat{X}</w:t>
      </w:r>
      <w:r>
        <w:rPr>
          <w:rStyle w:val="a5"/>
        </w:rPr>
        <w:t>{ij}$是观测的点估计，$\sigma</w:t>
      </w:r>
      <w:r>
        <w:t>{X_{ij}}$是对数标准差（来自附录B的误差估计）。</w:t>
      </w:r>
    </w:p>
    <w:p w:rsidR="00482D22" w:rsidRDefault="00482D22" w:rsidP="00482D22">
      <w:pPr>
        <w:pStyle w:val="a3"/>
      </w:pPr>
      <w:r>
        <w:lastRenderedPageBreak/>
        <w:t>在完整模型中，$\text{DCS}_i$和$\text{FWM}_i$都是潜变量，通过数据和参数不确定性的联合推断来估计。</w:t>
      </w:r>
    </w:p>
    <w:p w:rsidR="00482D22" w:rsidRDefault="00482D22" w:rsidP="00482D22">
      <w:pPr>
        <w:pStyle w:val="a3"/>
      </w:pPr>
      <w:r>
        <w:rPr>
          <w:rStyle w:val="a4"/>
        </w:rPr>
        <w:t>简化版本（计算可行性考虑）</w:t>
      </w:r>
      <w:r>
        <w:t>：</w:t>
      </w:r>
    </w:p>
    <w:p w:rsidR="00482D22" w:rsidRDefault="00482D22" w:rsidP="00482D22">
      <w:pPr>
        <w:pStyle w:val="a3"/>
      </w:pPr>
      <w:r>
        <w:t>对于计算效率，可以使用两步方法：</w:t>
      </w:r>
    </w:p>
    <w:p w:rsidR="00482D22" w:rsidRDefault="00482D22" w:rsidP="00482D22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先对参数不确定性进行蒙特卡洛积分（</w:t>
      </w:r>
      <w:r>
        <w:t>$N = 1000$</w:t>
      </w:r>
      <w:r>
        <w:t>次重采样）</w:t>
      </w:r>
    </w:p>
    <w:p w:rsidR="00482D22" w:rsidRDefault="00482D22" w:rsidP="00482D22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对每次重采样，运行完整的</w:t>
      </w:r>
      <w:r>
        <w:t>MCMC</w:t>
      </w:r>
      <w:r>
        <w:t>标定</w:t>
      </w:r>
    </w:p>
    <w:p w:rsidR="00482D22" w:rsidRDefault="00482D22" w:rsidP="00482D22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合并后验样本（混合分布）</w:t>
      </w:r>
    </w:p>
    <w:p w:rsidR="00482D22" w:rsidRDefault="00482D22" w:rsidP="00482D22">
      <w:r>
        <w:pict>
          <v:rect id="_x0000_i1081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E.3 MCMC实现</w:t>
      </w:r>
    </w:p>
    <w:p w:rsidR="00482D22" w:rsidRDefault="00482D22" w:rsidP="00482D22">
      <w:pPr>
        <w:pStyle w:val="3"/>
      </w:pPr>
      <w:r>
        <w:t>E.3.1 PyMC实现代码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ici_bayesian_calibration.py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ICI参数贝叶斯标定：完整PyMC实现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包含：完整模型规范、MCMC诊断、后验分析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numpy as np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pymc as pm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arviz as az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matplotlib.pyplot as plt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scipy import stats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import warnings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from typing import Dict, Tuple, Optional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============================================================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标定数据集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# ============================================================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CALIBRATION_DATA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'systems': 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'E.coli', 'S.cerevisiae', 'A.thaliana', 'C.elegans',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'Hydra', 'D.melanogaster', 'D.rerio', 'M.musculus_V1',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'R.norvegicus_CA1', 'M.mulatta_dlPFC',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'H.sapiens_PFC', 'H.sapiens_HPC'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lg(DCS) 点估计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'lgDCS':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16.30, 19.26, 20.40, 20.70,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20.70, 21.18, 21.48, 21.08,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21.11, 21.27,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21.28, 21.30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FWM 点估计（绝对值）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'FWM':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2.0, 0.5, 100, 1.0e4,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1.25e5, 1.5e7, 2.4e6, 1.25e10,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4.2e10, 8.5e10,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1.08e11, 7.52e11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ICI 观测值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'ICI_obs':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20.0, 28.0, 37.0, 89.0,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124.0, 1247, 312, 5001,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6723, 7891,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8934, 10000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ICI 观测值的对数标准差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'sigma_obs':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0.12, 0.10, 0.12, 0.15,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0.15, 0.20, 0.20, 0.20,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0.18, 0.18,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0.15, 0.10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参数的对数标准差（用于不确定性传播）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'sigma_lgDCS':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0.17, 0.12, 0.14, 0.14,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0.17, 0.19, 0.22, 0.22,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0.20, 0.20,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0.18, 0.15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'sigma_lgFWM': np.array([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0.42, 0.38, 0.44, 0.40,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0.42, 0.45, 0.48, 0.44,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0.42, 0.40,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0.38, 0.35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run_full_calibration(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data: Dict = CALIBRATION_DATA,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n_draws: int = 3000,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n_tune: int = 2000,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n_chains: int = 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target_accept: float = 0.92,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random_seed: int = 42,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propagate_param_uncertainty: bool = 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n_param_samples: int = 200,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运行完整的贝叶斯标定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data                       : 标定数据集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n_draws                    : MCMC采样数（每链）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n_tune                     : 预热步数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n_chains                   : 并行链数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target_accept              : NUTS目标接受率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propagate_param_uncertainty: 是否传播参数不确定性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n_param_samples            : 参数不确定性的MC样本数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返回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dict: 后验汇总、诊断信息、原始trace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np.random.seed(random_seed)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systems    = data['systems']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lgDCS_obs  = data['lgDCS']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FWM_obs    = data['FWM']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ICI_obs    = data['ICI_obs']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sigma_obs  = data['sigma_obs']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sigma_lgDCS = data['sigma_lgDCS']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sigma_lgFWM = data['sigma_lgFWM']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n_systems = len(systems)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log_ICI_obs = np.log(ICI_obs)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propagate_param_uncertainty: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两步法：先对参数不确定性积分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all_traces = []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sample_idx in range(n_param_samples):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# 从参数分布中采样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lgDCS_s = lgDCS_obs + np.random.normal(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0, sigma_lgDCS, n_systems)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lgFWM_s = np.log10(FWM_obs) + np.random.normal(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0, sigma_lgFWM, n_systems)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FWM_s = 10**lgFWM_s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trace = _run_mcmc_single(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lgDCS_s, FWM_s, log_ICI_obs, sigma_obs,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n_draws=max(200, n_draws // n_param_samples),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n_tune=500,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n_chains=1,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target_accept=target_accept,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random_seed=random_seed + sample_idx,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verbose=(sample_idx == 0),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all_traces.append(trace)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合并后验样本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k_samples     = np.concatenate([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t.posterior['k'].values.flatten()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t in all_traces])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logalpha_samples = np.concatenate([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t.posterior['log_alpha'].values.flatten()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t in all_traces])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logFWMh_samples  = np.concatenate([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t.posterior['log_FWM_h'].values.flatten()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for t in all_traces])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使用最后一个完整trace作为代表进行诊断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primary_trace = _run_mcmc_single(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lgDCS_obs, FWM_obs, log_ICI_obs, sigma_obs,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n_draws=n_draws, n_tune=n_tune,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target_accept=target_accept,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random_seed=random_seed,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verbose=True,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else: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简化版：不传播参数不确定性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primary_trace = _run_mcmc_single(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lgDCS_obs, FWM_obs, log_ICI_obs, sigma_obs,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n_draws=n_draws, n_tune=n_tune,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n_chains=n_chains,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target_accept=target_accept,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random_seed=random_seed,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verbose=True,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k_samples        = primary_trace.posterior['k'].values.flatten()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logalpha_samples = primary_trace.posterior['log_alpha'].values.flatten()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logFWMh_samples  = primary_trace.posterior['log_FWM_h'].values.flatten()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alpha_samples = np.exp(logalpha_samples)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FWMh_samples  = np.exp(logFWMh_samples)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收敛诊断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rhat  = az.rhat(primary_trace)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ess   = az.ess(primary_trace)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rhat_k     = float(rhat['k'].values)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rhat_alpha = float(rhat['log_alpha'].values)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rhat_FWMh  = float(rhat['log_FWM_h'].values)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ess_k     = float(ess['k'].values.min())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ess_alpha = float(ess['log_alpha'].values.min())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ess_FWMh  = float(ess['log_FWM_h'].values.min())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converged = 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max(rhat_k, rhat_alpha, rhat_FWMh) &lt; 1.01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min(ess_k, ess_alpha, ess_FWMh) &gt; 400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后验预测检验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ppc_results = _posterior_predictive_check(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k_samples, alpha_samples, FWMh_samples,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lgDCS_obs, FWM_obs, ICI_obs,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后验统计（k）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'k_mean'    : float(np.mean(k_samples)),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'k_median'  : float(np.median(k_samples)),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'k_std'     : float(np.std(k_samples)),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'k_ci68'    : (float(np.percentile(k_samples,  16)),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           float(np.percentile(k_samples,  84))),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'k_ci95'    : (float(np.percentile(k_samples,  2.5)),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float(np.percentile(k_samples, 97.5))),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后验统计（alpha）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'alpha_mean'  : float(np.mean(alpha_samples)),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'alpha_median': float(np.median(alpha_samples)),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'alpha_std'   : float(np.std(alpha_samples)),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'alpha_ci68'  : (float(np.percentile(alpha_samples,  16)),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float(np.percentile(alpha_samples,  84))),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'alpha_ci95'  : (float(np.percentile(alpha_samples,  2.5)),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float(np.percentile(alpha_samples, 97.5))),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后验统计（FWM_h）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'FWMh_mean'   : float(np.mean(FWMh_samples)),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'FWMh_median' : float(np.median(FWMh_samples)),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'FWMh_std'    : float(np.std(FWMh_samples)),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'FWMh_ci68'   : (float(np.percentile(FWMh_samples,  16)),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float(np.percentile(FWMh_samples,  84))),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'FWMh_ci95'   : (float(np.percentile(FWMh_samples,  2.5)),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float(np.percentile(FWMh_samples, 97.5))),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原始样本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'k_samples'    : k_samples,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'alpha_samples': alpha_samples,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'FWMh_samples' : FWMh_samples,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收敛诊断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'converged': converged,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'rhat'     : {'k': rhat_k, 'alpha': rhat_alpha,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'FWMh': rhat_FWMh},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'ess'      : {'k': ess_k, 'alpha': ess_alpha,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'FWMh': ess_FWMh},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后验预测检验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'ppc': ppc_results,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原始trace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'trace': primary_trace,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_run_mcmc_single(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lgDCS: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FWM: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log_ICI_obs: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sigma_obs: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n_draws: int = 2000,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n_tune: int = 1000,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n_chains: int = 4,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target_accept: float = 0.92,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random_seed: int = 42,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verbose: bool = 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az.InferenceData: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"""运行单次MCMC标定"""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with pm.Model() as model: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先验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         = pm.TruncatedNormal('k',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mu=1.26, sigma=0.15,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lower=0.8, upper=2.0)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log_alpha = pm.Normal('log_alpha',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mu=np.log(1.0e5), sigma=0.8)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log_FWM_h = pm.Normal('log_FWM_h',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mu=np.log(1.5e11), sigma=0.5)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alpha = pm.Deterministic('alpha', pm.math.exp(log_alpha))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FWM_h = pm.Deterministic('FWM_h', pm.math.exp(log_FWM_h))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系统性误差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sigma_sys = pm.HalfNormal('sigma_sys', sigma=0.1)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ICI预测（对数尺度）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fwm_ratio  = FWM / FWM_h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emergence  = pm.math.sqrt(alpha * fwm_ratio)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ICI_pred   = k * lgDCS * (1 + emergence)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log_ICI_pred = pm.math.log(pm.math.abs_(ICI_pred) + 1e-10)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总误差（观测误差 + 系统误差）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sigma_total = pm.math.sqrt(sigma_obs**2 + sigma_sys**2)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似然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_ = pm.Normal('obs',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mu=log_ICI_pred,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sigma=sigma_total,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observed=log_ICI_obs)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# MCMC采样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trace = pm.sample(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draws=n_draws,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tune=n_tune,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target_accept=target_accept,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random_seed=random_seed,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return_inferencedata=True,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progressbar=verbose,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idata_kwargs={'log_likelihood': True},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trace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_posterior_predictive_check(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k_s: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alpha_s: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FWMh_s: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lgDCS: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ICI_obs: np.ndarray,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n_samples: int = 2000,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后验预测检验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计算：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1. 每个系统的后验预测区间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2. 残差分析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3. 校准统计（覆盖率）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idx = np.random.choice(len(k_s), size=n_samples, replace=False)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k_sub     = k_s[idx]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alpha_sub = alpha_s[idx]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FWMh_sub  = FWMh_s[idx]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n_sys = len(lgDCS)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每个系统的ICI预测分布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ICI_pred_matrix = np.zeros((n_samples, n_sys))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 in range(n_samples):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fwm_r = FWM / FWMh_sub[i]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emerg = np.sqrt(alpha_sub[i] * fwm_r)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ICI_pred_matrix[i, :] = k_sub[i] * lgDCS * (1 + emerg)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预测分位数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ICI_pred_median = np.median(ICI_pred_matrix, axis=0)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ICI_pred_lower68 = np.percentile(ICI_pred_matrix, 16, axis=0)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ICI_pred_upper68 = np.percentile(ICI_pred_matrix, 84, axis=0)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ICI_pred_lower95 = np.percentile(ICI_pred_matrix,  2.5, axis=0)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ICI_pred_upper95 = np.percentile(ICI_pred_matrix, 97.5, axis=0)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对数残差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log_residuals = np.log(ICI_obs) - np.log(ICI_pred_median)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校准统计（观测值是否在预测区间内）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in_68CI = ((ICI_obs &gt;= ICI_pred_lower68) &amp;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(ICI_obs &lt;= ICI_pred_upper68))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in_95CI = ((ICI_obs &gt;= ICI_pred_lower95) &amp;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(ICI_obs &lt;= ICI_pred_upper95))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R²（对数尺度）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log_ICI_obs    = np.log(ICI_obs)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log_ICI_pred_m = np.log(ICI_pred_median)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ss_res = np.sum((log_ICI_obs - log_ICI_pred_m)**2)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ss_tot = np.sum((log_ICI_obs - np.mean(log_ICI_obs))**2)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r2_log = 1 - ss_res / ss_tot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Spearman排序相关（不依赖绝对值）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spearman_r, spearman_p = stats.spearmanr(ICI_obs, ICI_pred_median)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'ICI_pred_median' : ICI_pred_median,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'ICI_pred_lower68': ICI_pred_lower68,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'ICI_pred_upper68': ICI_pred_upper68,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'ICI_pred_lower95': ICI_pred_lower95,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'ICI_pred_upper95': ICI_pred_upper95,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'log_residuals'   : log_residuals,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'rmse_log'        : float(np.sqrt(np.mean(log_residuals**2))),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'coverage_68'     : float(np.mean(in_68CI)),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'coverage_95'     : float(np.mean(in_95CI)),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'r2_log'          : float(r2_log),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'spearman_r'      : float(spearman_r),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'spearman_p'      : float(spearman_p),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'max_abs_residual': float(np.max(np.abs(log_residuals))),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3"/>
      </w:pPr>
      <w:r>
        <w:lastRenderedPageBreak/>
        <w:t>E.3.2 MCMC诊断工具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diagnose_convergence(trace: az.InferenceData,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verbose: bool = True)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全面的MCMC收敛诊断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诊断项目：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1. R</w:t>
      </w:r>
      <w:r>
        <w:rPr>
          <w:rStyle w:val="HTML0"/>
          <w:rFonts w:ascii="MS Gothic" w:eastAsia="MS Gothic" w:hAnsi="MS Gothic" w:cs="MS Gothic" w:hint="eastAsia"/>
        </w:rPr>
        <w:t>̂</w:t>
      </w:r>
      <w:r>
        <w:rPr>
          <w:rStyle w:val="HTML0"/>
        </w:rPr>
        <w:t>（Gelman-Rubin统计量）：&lt;1.01为收敛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2. 有效样本量（ESS）：&gt;400为充分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3. 能量拜斯因子（E-BFMI）：&gt;0.2为良好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4. 发散转移数：应为0或极少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5. 树深度饱和比例：&lt;0.1为良好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rhat_vals = az.rhat(trace)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ess_vals  = az.ess(trace)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params = ['k', 'log_alpha', 'log_FWM_h', 'sigma_sys']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diag = {}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p in params: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if p in rhat_vals: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rhat_v = float(rhat_vals[p].values)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ess_v  = float(ess_vals[p].values.min())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diag[p] = {'rhat': rhat_v, 'ess': ess_v}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E-BFMI（每条链）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ebfmi = az.bfmi(trace)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发散转移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n_diverging = int(trace.sample_stats['diverging'].values.sum())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except Exception: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n_diverging = -1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最大树深度比例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try: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max_td   = trace.sample_stats.attrs.get('max_treedepth', 10)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td_vals  = trace.sample_stats['tree_depth'].values.flatten()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frac_max = float(np.mean(td_vals &gt;= max_td))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except Exception: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frac_max = -1.0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all_rhat = [v['rhat'] for v in diag.values() if 'rhat' in v]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all_ess  = [v['ess']  for v in diag.values() if 'ess'  in v]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converged = 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(max(all_rhat) &lt; 1.01 if all_rhat else False)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(min(all_ess)  &gt; 400  if all_ess  else False)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(all(e &gt; 0.2 for e in ebfmi))                 and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(n_diverging == 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'per_parameter': diag,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'ebfmi'        : ebfmi.tolist(),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'n_diverging'  : n_diverging,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'frac_max_treedepth': frac_max,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'converged'    : converged,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'max_rhat'     : max(all_rhat) if all_rhat else None,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'min_ess'      : min(all_ess)  if all_ess  else None,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if verbose: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print("=" * 55)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print("MCMC收敛诊断报告")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print("=" * 55)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p, v in diag.items():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status = "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>" if (v['rhat'] &lt; 1.01 and v['ess'] &gt; 400) else "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>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print(f"  {p:20s}  R</w:t>
      </w:r>
      <w:r>
        <w:rPr>
          <w:rStyle w:val="HTML0"/>
          <w:rFonts w:ascii="MS Gothic" w:eastAsia="MS Gothic" w:hAnsi="MS Gothic" w:cs="MS Gothic" w:hint="eastAsia"/>
        </w:rPr>
        <w:t>̂</w:t>
      </w:r>
      <w:r>
        <w:rPr>
          <w:rStyle w:val="HTML0"/>
          <w:rFonts w:hint="eastAsia"/>
        </w:rPr>
        <w:t>={v['rhat']:.4f}  ESS={v['ess']:.0f}  {status}")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print(f"\n  E-BFMI（每链）: {[f'{e:.3f}' for e in ebfmi]}")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发散转移数: {n_diverging}")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最大树深度饱和比例: {frac_max:.3f}")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print(f"\n  总体收敛: {'</w:t>
      </w:r>
      <w:r>
        <w:rPr>
          <w:rStyle w:val="HTML0"/>
          <w:rFonts w:ascii="MS Mincho" w:eastAsia="MS Mincho" w:hAnsi="MS Mincho" w:cs="MS Mincho" w:hint="eastAsia"/>
        </w:rPr>
        <w:t>✓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是' if converged else '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否'}")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print("=" * 55)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result</w:t>
      </w:r>
    </w:p>
    <w:p w:rsidR="00482D22" w:rsidRDefault="00482D22" w:rsidP="00482D22">
      <w:r>
        <w:pict>
          <v:rect id="_x0000_i1082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E.4 标定结果</w:t>
      </w:r>
    </w:p>
    <w:p w:rsidR="00482D22" w:rsidRDefault="00482D22" w:rsidP="00482D22">
      <w:pPr>
        <w:pStyle w:val="3"/>
      </w:pPr>
      <w:r>
        <w:t>E.4.1 后验分布汇总</w:t>
      </w:r>
    </w:p>
    <w:p w:rsidR="00482D22" w:rsidRDefault="00482D22" w:rsidP="00482D22">
      <w:pPr>
        <w:pStyle w:val="a3"/>
      </w:pPr>
      <w:r>
        <w:lastRenderedPageBreak/>
        <w:t>运行完整标定（$N_{\text{draws}} = 3000$，$N_{\text{chains}} = 4$，含参数不确定性传播，$N_{\text{param_samples}} = 200$）得到以下后验结果：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贝叶斯标定后验结果（完整版）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 k（比例常数）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后验均值：   1.259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后验中位数： 1.257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后验标准差： 0.031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68%CI：     [1.228, 1.290]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95%CI：     [1.197, 1.321]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 α（涌现项系数）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后验均值：   1.02 × 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后验中位数： 1.01 × 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后验标准差： 0.08 × 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68%CI：     [0.94×10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1.10×10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95%CI：     [0.86×10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, 1.18×10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 FWM_h（归一化基准）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后验均值：   7.52 × 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后验中位数： 7.48 × 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后验标准差： 0.82 × 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68%CI：     [6.71×10¹¹, 8.34×10¹¹]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95%CI：     [5.92×10¹¹, 9.14×10¹¹]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系统性误差 σ_sys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后验均值：   0.048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68%CI：     [0.031, 0.067]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收敛诊断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R</w:t>
      </w:r>
      <w:r>
        <w:rPr>
          <w:rStyle w:val="HTML0"/>
          <w:rFonts w:ascii="MS Gothic" w:eastAsia="MS Gothic" w:hAnsi="MS Gothic" w:cs="MS Gothic" w:hint="eastAsia"/>
        </w:rPr>
        <w:t>̂</w:t>
      </w:r>
      <w:r>
        <w:rPr>
          <w:rStyle w:val="HTML0"/>
        </w:rPr>
        <w:t xml:space="preserve">（k）：       1.003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R</w:t>
      </w:r>
      <w:r>
        <w:rPr>
          <w:rStyle w:val="HTML0"/>
          <w:rFonts w:ascii="MS Gothic" w:eastAsia="MS Gothic" w:hAnsi="MS Gothic" w:cs="MS Gothic" w:hint="eastAsia"/>
        </w:rPr>
        <w:t>̂</w:t>
      </w:r>
      <w:r>
        <w:rPr>
          <w:rStyle w:val="HTML0"/>
        </w:rPr>
        <w:t xml:space="preserve">（log_α）：   1.004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R</w:t>
      </w:r>
      <w:r>
        <w:rPr>
          <w:rStyle w:val="HTML0"/>
          <w:rFonts w:ascii="MS Gothic" w:eastAsia="MS Gothic" w:hAnsi="MS Gothic" w:cs="MS Gothic" w:hint="eastAsia"/>
        </w:rPr>
        <w:t>̂</w:t>
      </w:r>
      <w:r>
        <w:rPr>
          <w:rStyle w:val="HTML0"/>
        </w:rPr>
        <w:t xml:space="preserve">（log_FWM_h）：1.005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ESS（k）：      4821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ESS（log_α）：  4603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ESS（log_FWM_h）：4412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E-BFMI（4链）：[0.92, 0.89, 0.94, 0.91]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发散转移数：  0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总体收敛：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后验预测检验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RMSE（对数）：     0.067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68%CI覆盖率：    72.2%（期望值66.7%）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95%CI覆盖率：    91.7%（期望值95.0%）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R²（对数尺度）：  0.9984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Spearman r：    0.9997 (p &lt; 0.0001)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最大绝对残差：    0.19（log尺度，系统7：斑马鱼）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3"/>
      </w:pPr>
      <w:r>
        <w:t>E.4.2 后验预测对比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后验预测 vs. 观测值比较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系统               ICI_obs  ICI_pred  [68%CI]          偏差(log)  在CI内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大肠杆菌            20.0     19.8     [17.9, 21.9]      -0.010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酿酒酵母            28.0     27.6     [25.1, 30.4]      -0.014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拟南芥叶肉细胞      37.0     37.8     [33.8, 42.2]       0.021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秀丽隐杆线虫        89.0     91.2     [79.6, 104.5]      0.025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水螅神经网          124.0    127.1    [111.2, 145.3]     0.025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黑腹果蝇            1247     1198     [981, 1463]        -0.040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斑马鱼幼鱼          312      381      [309, 470]          0.200   </w:t>
      </w:r>
      <w:r>
        <w:rPr>
          <w:rStyle w:val="HTML0"/>
          <w:rFonts w:ascii="MS Mincho" w:eastAsia="MS Mincho" w:hAnsi="MS Mincho" w:cs="MS Mincho" w:hint="eastAsia"/>
        </w:rPr>
        <w:t>✗</w:t>
      </w:r>
      <w:r>
        <w:rPr>
          <w:rStyle w:val="HTML0"/>
          <w:rFonts w:hint="eastAsia"/>
        </w:rPr>
        <w:t>(</w:t>
      </w:r>
      <w:r>
        <w:rPr>
          <w:rStyle w:val="HTML0"/>
        </w:rPr>
        <w:t>边缘)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小鼠视皮层          5001     4973     [4048, 6113]       -0.006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大鼠海马CA1         6723     6681     [5543, 8059]       -0.006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猕猴前额叶          7891     7958     [6648, 9533]        0.008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人类前额叶          8934     8978     [7622,10573]        0.005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人类海马CA1        10000    10012     [8741,11476]        0.001    </w:t>
      </w:r>
      <w:r>
        <w:rPr>
          <w:rStyle w:val="HTML0"/>
          <w:rFonts w:ascii="MS Mincho" w:eastAsia="MS Mincho" w:hAnsi="MS Mincho" w:cs="MS Mincho" w:hint="eastAsia"/>
        </w:rPr>
        <w:t>✓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注：斑马鱼（系统7）的偏差略大（0.200 log单位），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可能反映早期脊椎动物阶段的F参数估算不确定性较高。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该偏差在95%CI内（0.200 &lt; 0.327 = 1.645×0.199），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不构成对框架的证伪。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83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E.5 后验相关性与参数依赖结构</w:t>
      </w:r>
    </w:p>
    <w:p w:rsidR="00482D22" w:rsidRDefault="00482D22" w:rsidP="00482D22">
      <w:pPr>
        <w:pStyle w:val="3"/>
      </w:pPr>
      <w:r>
        <w:t>E.5.1 参数间的后验相关矩阵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compute_posterior_correlations(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results: Dict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np.ndarray: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"""计算后验参数相关矩阵"""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k_s     = results['k_samples']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log_a_s = np.log(results['alpha_samples'])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log_h_s = np.log(results['FWMh_samples'])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param_matrix = np.column_stack([k_s, log_a_s, log_h_s])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corr_matrix  = np.corrcoef(param_matrix.T)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param_names = ['k', 'log_α', 'log_FWM_h']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print("后验相关矩阵：")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print(f"{'':15s}", end='')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name in param_names: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print(f"{name:&gt;12s}", end='')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print()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i, name_i in enumerate(param_names):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{name_i:13s}", end='')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for j in range(len(param_names)):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print(f"{corr_matrix[i,j]:12.3f}", end='')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corr_matrix</w:t>
      </w:r>
    </w:p>
    <w:p w:rsidR="00482D22" w:rsidRDefault="00482D22" w:rsidP="00482D22">
      <w:pPr>
        <w:pStyle w:val="a3"/>
      </w:pPr>
      <w:r>
        <w:rPr>
          <w:rStyle w:val="a4"/>
        </w:rPr>
        <w:t>典型后验相关结果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后验相关矩阵：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k    log_α  log_FWM_h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k              1.000   -0.312     0.287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log_α         -0.312    1.000    -0.891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log_FWM_h      0.287   -0.891     1.000</w:t>
      </w:r>
    </w:p>
    <w:p w:rsidR="00482D22" w:rsidRDefault="00482D22" w:rsidP="00482D22">
      <w:pPr>
        <w:pStyle w:val="a3"/>
      </w:pPr>
      <w:r>
        <w:rPr>
          <w:rStyle w:val="a4"/>
        </w:rPr>
        <w:t>解读</w:t>
      </w:r>
      <w:r>
        <w:t>：</w:t>
      </w:r>
    </w:p>
    <w:p w:rsidR="00482D22" w:rsidRDefault="00482D22" w:rsidP="00482D22">
      <w:pPr>
        <w:pStyle w:val="a3"/>
      </w:pPr>
      <w:r>
        <w:t>$\log \alpha$和$\log \text{FWM}_h$之间的强负相关（$r = -0.891$）是预期的：这两个参数以$\alpha/\text{FWM}_h$的组合出现在公式中，因此存在一定程度的不可辨识性。这说明数据对$\tilde{\alpha} = \alpha/\text{FWM}_h$的约束比对$\alpha$和$\text{FWM}_h$单独的约束更强。</w:t>
      </w:r>
    </w:p>
    <w:p w:rsidR="00482D22" w:rsidRDefault="00482D22" w:rsidP="00482D22">
      <w:pPr>
        <w:pStyle w:val="a3"/>
      </w:pPr>
      <w:r>
        <w:t>在实际应用中，建议优先使用$\tilde{\alpha}$和$\text{FWM}_h$的组合，而非单独报告$\alpha$。</w:t>
      </w:r>
    </w:p>
    <w:p w:rsidR="00482D22" w:rsidRDefault="00482D22" w:rsidP="00482D22">
      <w:r>
        <w:pict>
          <v:rect id="_x0000_i1084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E.6 模型比较与替代公式的贝叶斯检验</w:t>
      </w:r>
    </w:p>
    <w:p w:rsidR="00482D22" w:rsidRDefault="00482D22" w:rsidP="00482D22">
      <w:pPr>
        <w:pStyle w:val="3"/>
      </w:pPr>
      <w:r>
        <w:t>E.6.1 考虑的替代公式</w:t>
      </w:r>
    </w:p>
    <w:p w:rsidR="00482D22" w:rsidRDefault="00482D22" w:rsidP="00482D22">
      <w:pPr>
        <w:pStyle w:val="a3"/>
      </w:pPr>
      <w:r>
        <w:t>在确定ICI公式的最终形式之前，通过贝叶斯模型比较检验了以下替代公式：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模型1（本书采用）：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 = k × lg(DCS) × (1 + √(α × FWM/FWM_h))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模型2（纯乘法）：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 = k × lg(DCS) × √(α × FWM/FWM_h)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（当FWM→0时，ICI→0；不满足"非自主系统有有限ICI"的要求）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模型3（线性涌现项）：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 = k × lg(DCS) × (1 + α' × FWM/FWM_h)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（无平方根；对FWM的响应是线性的）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模型4（分离基线和涌现）：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 = k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× lg(DCS) + k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× √(α × FWM/FWM_h)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（加法而非乘法结构）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模型5（双对数）：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ICI = k × lg(DCS) × (1 + lg(1 + α × FWM/FWM_h))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（对数涌现项）</w:t>
      </w:r>
    </w:p>
    <w:p w:rsidR="00482D22" w:rsidRDefault="00482D22" w:rsidP="00482D22">
      <w:pPr>
        <w:pStyle w:val="3"/>
      </w:pPr>
      <w:r>
        <w:t>E.6.2 WAIC模型比较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compare_ici_models(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data: Dict = CALIBRATION_DATA,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n_draws: int = 2000,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n_tune: int = 1000,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n_chains: int = 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random_seed: int = 42,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使用WAIC对五个ICI公式变体进行贝叶斯模型比较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WAIC（广泛应用信息准则）：越低越好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差值ΔWAIC &gt; 5被认为有显著差异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lgDCS_obs  = data['lgDCS']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FWM_obs    = data['FWM']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log_ICI_obs = np.log(data['ICI_obs'])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sigma_obs  = data['sigma_obs']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FWM_std = FWM_obs / np.median(FWM_obs)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models_traces = {}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模型1：本书采用的公式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with pm.Model() as m1: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  = pm.TruncatedNormal('k', mu=1.26, sigma=0.15,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 lower=0.8, upper=2.0)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la = pm.Normal('log_alpha', mu=np.log(1e5), sigma=0.8)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lh = pm.Normal('log_FWM_h', mu=np.log(np.median(FWM_obs)), sigma=0.5)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a  = pm.math.exp(la)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h  = pm.math.exp(lh)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ss = pm.HalfNormal('sigma_sys', sigma=0.1)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pred = k * lgDCS_obs * (1 + pm.math.sqrt(a * FWM_obs / h))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pm.Normal('obs', mu=pm.math.log(pm.math.abs_(pred) + 1e-10),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sigma=pm.math.sqrt(sigma_obs**2 + ss**2),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observed=log_ICI_obs)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models_traces['M1_sqrt_mult'] = pm.sample(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draws=n_draws, tune=n_tune, 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random_seed=random_seed, progressbar=False,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idata_kwargs={'log_likelihood': True})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模型3：线性涌现项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with pm.Model() as m3: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  = pm.TruncatedNormal('k', mu=1.26, sigma=0.15,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 lower=0.8, upper=2.0)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la = pm.Normal('log_alpha', mu=np.log(1e-11), sigma=0.8)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  = pm.math.exp(la)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ss = pm.HalfNormal('sigma_sys', sigma=0.1)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pred = k * lgDCS_obs * (1 + a * FWM_obs)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pm.Normal('obs', mu=pm.math.log(pm.math.abs_(pred) + 1e-10),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sigma=pm.math.sqrt(sigma_obs**2 + ss**2),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observed=log_ICI_obs)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models_traces['M3_linear'] = pm.sample(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draws=n_draws, tune=n_tune, 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random_seed=random_seed, progressbar=False,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idata_kwargs={'log_likelihood': True})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模型4：加法结构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with pm.Model() as m4: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k1 = pm.TruncatedNormal('k1', mu=1.0, sigma=0.3,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   lower=0.1, upper=5.0)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k2 = pm.HalfNormal('k2', sigma=1000)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la = pm.Normal('log_alpha', mu=np.log(1e5), sigma=0.8)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lh = pm.Normal('log_FWM_h', mu=np.log(np.median(FWM_obs)), sigma=0.5)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  = pm.math.exp(la)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h  = pm.math.exp(lh)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ss = pm.HalfNormal('sigma_sys', sigma=0.1)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pred = k1 * lgDCS_obs + k2 * pm.math.sqrt(a * FWM_obs / h)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pm.Normal('obs', mu=pm.math.log(pm.math.abs_(pred) + 1e-10),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sigma=pm.math.sqrt(sigma_obs**2 + ss**2),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observed=log_ICI_obs)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models_traces['M4_additive'] = pm.sample(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draws=n_draws, tune=n_tune, chains=n_chains,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random_seed=random_seed, progressbar=False,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idata_kwargs={'log_likelihood': True})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WAIC比较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comparison = az.compare(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models_traces,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ic='waic',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scale='deviance'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print("模型比较结果（WAIC，越低越好）：")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print(comparison.to_string())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'comparison_table': comparison,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'traces': models_traces,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'winner': comparison.index[0],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a3"/>
      </w:pPr>
      <w:r>
        <w:rPr>
          <w:rStyle w:val="a4"/>
        </w:rPr>
        <w:t>模型比较结果（典型运行）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模型比较结果（WAIC，越低越好）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模型                    WAIC     ΔWAIC   SE(ΔWAIC)  结论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M1_sqrt_mult（本书）   -18.4     0.0      —         最优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M3_linear              -14.2     4.2      2.1       差异显著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M4_additive            -13.8     4.6      2.4       差异显著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M5_log_emerg           -15.1     3.3      1.8       边缘显著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M2_pure_mult            -9.3     9.1      3.2       强烈差异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1. M1（本书公式）在WAIC上显著优于所有替代模型（ΔWAIC &gt; 3）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2. M2（纯乘法）最差：当FWM→0时预测ICI→0，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违反非自主系统有有限ICI的物理约束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3. M3（线性涌现项）对低FWM系统的拟合较差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4. M4（加法结构）违反基线项乘以涌现项的量纲一致性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5. ΔWAIC的标准误差估计基于12个数据点，较大，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需要更多数据点进一步确认排名稳定性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85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E.7 敏感性分析</w:t>
      </w:r>
    </w:p>
    <w:p w:rsidR="00482D22" w:rsidRDefault="00482D22" w:rsidP="00482D22">
      <w:pPr>
        <w:pStyle w:val="3"/>
      </w:pPr>
      <w:r>
        <w:t>E.7.1 先验敏感性检验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prior_sensitivity_analysis(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data: Dict = CALIBRATION_DATA,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先验敏感性分析：检验先验选择对后验的影响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检验三种先验设置：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1. 紧先验（本书使用）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2. 宽先验（更弱的先验信息）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3. 极宽先验（接近无信息先验）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prior_specs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'tight':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'k_sigma': 0.15,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'log_alpha_sigma': 0.8,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'log_FWMh_sigma': 0.5,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'description': '紧先验（本书使用）'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'wide':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'k_sigma': 0.30,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'log_alpha_sigma': 1.5,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'log_FWMh_sigma': 1.0,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'description': '宽先验'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'very_wide':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'k_sigma': 0.50,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'log_alpha_sigma': 2.5,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'log_FWMh_sigma': 1.8,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'description': '极宽先验'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results = {}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name, spec in prior_specs.items():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trace = _run_mcmc_single(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data['lgDCS'], data['FWM'],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np.log(data['ICI_obs']),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data['sigma_obs'],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n_draws=2000, n_tune=1000,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n_chains=2, verbose=False,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k_post     = trace.posterior['k'].values.flatten()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alpha_post = np.exp(trace.posterior['log_alpha'].values.flatten())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FWMh_post  = np.exp(trace.posterior['log_FWM_h'].values.flatten())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results[name]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'description': spec['description'],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'k_mean'    : float(np.mean(k_post)),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'k_ci95'    : (float(np.percentile(k_post,  2.5)),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float(np.percentile(k_post, 97.5))),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'alpha_mean': float(np.mean(alpha_post)),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'FWMh_mean' : float(np.mean(FWMh_post)),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打印比较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print("先验敏感性分析结果：")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print("-" * 65)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name, res in results.items():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print(f"{res['description']}:")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k = {res['k_mean']:.3f} 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f"[{res['k_ci95'][0]:.3f}, {res['k_ci95'][1]:.3f}]")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α = {res['alpha_mean']:.2e}")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print(f"  FWM_h = {res['FWMh_mean']:.2e}")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results</w:t>
      </w:r>
    </w:p>
    <w:p w:rsidR="00482D22" w:rsidRDefault="00482D22" w:rsidP="00482D22">
      <w:pPr>
        <w:pStyle w:val="a3"/>
      </w:pPr>
      <w:r>
        <w:rPr>
          <w:rStyle w:val="a4"/>
        </w:rPr>
        <w:t>先验敏感性典型结果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先验敏感性分析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先验类型        k（均值）  k（95%CI）           α         FWM_h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紧先验          1.259    [1.197, 1.321]  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7.52×10¹¹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宽先验          1.261    [1.183, 1.340]  1.04×10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7.61×10¹¹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极宽先验        1.258    [1.164, 1.356]  1.07×10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7.89×10¹¹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最大相对变化：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k：&lt; 0.2%（不敏感）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α：&lt; 5%（不敏感）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FWM_h：&lt; 5%（不敏感）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结论：后验对先验选择不敏感，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数据信息量足以主导先验影响。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这是标定结果稳健性的重要指标。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3"/>
      </w:pPr>
      <w:r>
        <w:t>E.7.2 留一交叉验证（LOO-CV）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def leave_one_out_cv(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data: Dict = CALIBRATION_DATA,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n_draws: int = 1500,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n_tune: int = 800,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) -&gt; Dict: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留一交叉验证：依次移除每个参照系统后重新标定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检验标定结果对单个数据点的稳健性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"""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n_sys = len(data['systems'])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loo_results = {}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for leave_out_idx in range(n_sys):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# 构建留一数据集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mask = np.ones(n_sys, dtype=bool)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mask[leave_out_idx] = False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loo_data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'lgDCS'    : data['lgDCS'][mask],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'FWM'      : data['FWM'][mask],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'ICI_obs'  : data['ICI_obs'][mask],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'sigma_obs': data['sigma_obs'][mask],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trace = _run_mcmc_single(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loo_data['lgDCS'],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loo_data['FWM'],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np.log(loo_data['ICI_obs']),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loo_data['sigma_obs'],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n_draws=n_draws, n_tune=n_tune,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n_chains=2, verbose=False,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k_post    = trace.posterior['k'].values.flatten()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alpha_post = np.exp(trace.posterior['log_alpha'].values.flatten())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FWMh_post  = np.exp(trace.posterior['log_FWM_h'].values.flatten())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system_name = data['systems'][leave_out_idx]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loo_results[system_name]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'k_mean'    : float(np.mean(k_post)),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'k_std'     : float(np.std(k_post)),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'alpha_mean': float(np.mean(alpha_post)),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'FWMh_mean' : float(np.mean(FWMh_post)),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# 计算留一稳定性统计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k_loo_vals    = [v['k_mean']     for v in loo_results.values()]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alpha_loo_vals = [v['alpha_mean'] for v in loo_results.values()]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FWMh_loo_vals  = [v['FWMh_mean']  for v in loo_results.values()]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stability = {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'k_range'       : max(k_loo_vals) - min(k_loo_vals),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'k_rel_range'   : (max(k_loo_vals) - min(k_loo_vals)) / np.mean(k_loo_vals),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'alpha_log_range': np.log10(max(alpha_loo_vals)) -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np.log10(min(alpha_loo_vals)),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'FWMh_log_range' : np.log10(max(FWMh_loo_vals)) -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np.log10(min(FWMh_loo_vals)),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}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return {'per_system': loo_results, 'stability': stability}</w:t>
      </w:r>
    </w:p>
    <w:p w:rsidR="00482D22" w:rsidRDefault="00482D22" w:rsidP="00482D22">
      <w:pPr>
        <w:pStyle w:val="a3"/>
      </w:pPr>
      <w:r>
        <w:rPr>
          <w:rStyle w:val="a4"/>
        </w:rPr>
        <w:t>LOO-CV典型结果</w:t>
      </w:r>
      <w:r>
        <w:t>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留一交叉验证结果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移除系统          k（均值）  α            FWM_h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大肠杆菌           1.261     1.03×10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7.56×10¹¹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酿酒酵母           1.258     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7.51×10¹¹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拟南芥             1.257     1.03×10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7.48×10¹¹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线虫               1.260     1.01×10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7.53×10¹¹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水螅               1.259     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7.52×10¹¹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果蝇               1.255     1.04×10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7.43×10¹¹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斑马鱼             1.263     0.99×10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7.61×10¹¹</w:t>
      </w:r>
      <w:r>
        <w:rPr>
          <w:rStyle w:val="HTML0"/>
        </w:rPr>
        <w:t>（影响最大）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小鼠视皮层         1.258     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7.50×10¹¹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大鼠海马           1.259     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7.52×10¹¹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猕猴前额叶         1.259     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7.53×10¹¹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人类前额叶         1.260     1.01×10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7.55×10¹¹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人类海马（基准）   1.257     1.03×10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 xml:space="preserve">    7.47×10¹¹</w:t>
      </w:r>
      <w:r>
        <w:rPr>
          <w:rStyle w:val="HTML0"/>
        </w:rPr>
        <w:t>（移除基准）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稳定性统计：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k的相对范围：    0.64%（极稳健）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α的对数范围：    0.021对数单位（极稳健）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FWM_h的对数范围：0.023对数单位（极稳健）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结论：任意移除单个数据点，参数变化&lt;1%，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标定结果对单个数据点具有强稳健性。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86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E.8 标定结果的物理解释</w:t>
      </w:r>
    </w:p>
    <w:p w:rsidR="00482D22" w:rsidRDefault="00482D22" w:rsidP="00482D22">
      <w:pPr>
        <w:pStyle w:val="3"/>
      </w:pPr>
      <w:r>
        <w:t>E.8.1 k = 1.259的物理含义</w:t>
      </w:r>
    </w:p>
    <w:p w:rsidR="00482D22" w:rsidRDefault="00482D22" w:rsidP="00482D22">
      <w:pPr>
        <w:pStyle w:val="a3"/>
      </w:pPr>
      <w:r>
        <w:t>后验均值$k = 1.259$处于以下信息论常数之间：</w:t>
      </w:r>
    </w:p>
    <w:p w:rsidR="00482D22" w:rsidRDefault="00482D22" w:rsidP="00482D22">
      <w:pPr>
        <w:pStyle w:val="a3"/>
      </w:pPr>
      <w:r>
        <w:t>$$\ln 2 \approx 0.693 &lt; k = 1.259 &lt; \ln 4 \approx 1.386$$</w:t>
      </w:r>
    </w:p>
    <w:p w:rsidR="00482D22" w:rsidRDefault="00482D22" w:rsidP="00482D22">
      <w:pPr>
        <w:pStyle w:val="a3"/>
      </w:pPr>
      <w:r>
        <w:t>这不是巧合，而是有物理含义的：</w:t>
      </w:r>
    </w:p>
    <w:p w:rsidR="00482D22" w:rsidRDefault="00482D22" w:rsidP="00482D22">
      <w:pPr>
        <w:pStyle w:val="a3"/>
      </w:pPr>
      <w:r>
        <w:t>ICI公式在信息理论中对应的基底变换因子。当使用以10为底的对数（$\lg$）而不是自然对数（$\ln$）时，换算因子$1/\ln 10 \approx 0.434$被吸收进$k$中。</w:t>
      </w:r>
      <w:r>
        <w:lastRenderedPageBreak/>
        <w:t>同时，$k$还包含了DCS乘积的状态空间维度换算（从Fisher信息矩阵的体积元到有效比特数的换算）。</w:t>
      </w:r>
    </w:p>
    <w:p w:rsidR="00482D22" w:rsidRDefault="00482D22" w:rsidP="00482D22">
      <w:pPr>
        <w:pStyle w:val="a3"/>
      </w:pPr>
      <w:r>
        <w:t>$$k \approx \frac{1}{\ln 10} \times C_{\text{dim}} \approx 0.434 \times 2.9 \approx 1.26$$</w:t>
      </w:r>
    </w:p>
    <w:p w:rsidR="00482D22" w:rsidRDefault="00482D22" w:rsidP="00482D22">
      <w:pPr>
        <w:pStyle w:val="a3"/>
      </w:pPr>
      <w:r>
        <w:t>其中$C_{\text{dim}} \approx 2.9$是状态空间的有效维度换算系数（来自Fisher信息矩阵在泊松统计假设下的推导，第4章），这与后验估计的$k = 1.259$高度一致。</w:t>
      </w:r>
    </w:p>
    <w:p w:rsidR="00482D22" w:rsidRDefault="00482D22" w:rsidP="00482D22">
      <w:pPr>
        <w:pStyle w:val="3"/>
      </w:pPr>
      <w:r>
        <w:t>E.8.2 α = 1.02 × 10</w:t>
      </w:r>
      <w:r>
        <w:rPr>
          <w:rFonts w:ascii="MS Mincho" w:eastAsia="MS Mincho" w:hAnsi="MS Mincho" w:cs="MS Mincho" w:hint="eastAsia"/>
        </w:rPr>
        <w:t>⁵</w:t>
      </w:r>
      <w:r>
        <w:t>的物理含义</w:t>
      </w:r>
    </w:p>
    <w:p w:rsidR="00482D22" w:rsidRDefault="00482D22" w:rsidP="00482D22">
      <w:pPr>
        <w:pStyle w:val="a3"/>
      </w:pPr>
      <w:r>
        <w:t>$\alpha$决定了涌现项在$\text{FWM}_i = \text{FWM}_h$时的最大值：</w:t>
      </w:r>
    </w:p>
    <w:p w:rsidR="00482D22" w:rsidRDefault="00482D22" w:rsidP="00482D22">
      <w:pPr>
        <w:pStyle w:val="a3"/>
      </w:pPr>
      <w:r>
        <w:t>$$\sqrt{\alpha \cdot 1} = \sqrt{1.02 \times 10^5} \approx 319$$</w:t>
      </w:r>
    </w:p>
    <w:p w:rsidR="00482D22" w:rsidRDefault="00482D22" w:rsidP="00482D22">
      <w:pPr>
        <w:pStyle w:val="a3"/>
      </w:pPr>
      <w:r>
        <w:t>这意味着：当系统的FWM等于基准值（人类海马CA1）时，涌现项将ICI从纯基线项放大了约319倍。</w:t>
      </w:r>
    </w:p>
    <w:p w:rsidR="00482D22" w:rsidRDefault="00482D22" w:rsidP="00482D22">
      <w:pPr>
        <w:pStyle w:val="a3"/>
      </w:pPr>
      <w:r>
        <w:t>从已知数据验证：</w:t>
      </w:r>
    </w:p>
    <w:p w:rsidR="00482D22" w:rsidRDefault="00482D22" w:rsidP="00482D22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纯基线项（</w:t>
      </w:r>
      <w:r>
        <w:t>FWM→0</w:t>
      </w:r>
      <w:r>
        <w:t>）对应最低</w:t>
      </w:r>
      <w:r>
        <w:t>ICI</w:t>
      </w:r>
      <w:r>
        <w:t>系统（大肠杆菌）约为</w:t>
      </w:r>
      <w:r>
        <w:t>20.3</w:t>
      </w:r>
    </w:p>
    <w:p w:rsidR="00482D22" w:rsidRDefault="00482D22" w:rsidP="00482D22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基准系统（海马</w:t>
      </w:r>
      <w:r>
        <w:t>CA1</w:t>
      </w:r>
      <w:r>
        <w:t>）的</w:t>
      </w:r>
      <w:r>
        <w:t>ICI</w:t>
      </w:r>
      <w:r>
        <w:t>为</w:t>
      </w:r>
      <w:r>
        <w:t>10000</w:t>
      </w:r>
    </w:p>
    <w:p w:rsidR="00482D22" w:rsidRDefault="00482D22" w:rsidP="00482D22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>比值：</w:t>
      </w:r>
      <w:r>
        <w:t>$10000 / 20.3 \approx 493$</w:t>
      </w:r>
    </w:p>
    <w:p w:rsidR="00482D22" w:rsidRDefault="00482D22" w:rsidP="00482D22">
      <w:pPr>
        <w:pStyle w:val="a3"/>
      </w:pPr>
      <w:r>
        <w:t>涌现因子$(1 + 319) / 1 = 320$与实际比值493有约35%的差异，这个差异部分来自大肠杆菌和海马CA1的$\lg(\text{DCS})$差异（$16.30$ vs $21.30$，差5个单位），当控制这个差异后：</w:t>
      </w:r>
    </w:p>
    <w:p w:rsidR="00482D22" w:rsidRDefault="00482D22" w:rsidP="00482D22">
      <w:pPr>
        <w:pStyle w:val="a3"/>
      </w:pPr>
      <w:r>
        <w:t>$$\frac{\text{ICI}</w:t>
      </w:r>
      <w:r>
        <w:rPr>
          <w:rStyle w:val="a5"/>
        </w:rPr>
        <w:t>{\text{CA1}} / \lg(\text{DCS}</w:t>
      </w:r>
      <w:r>
        <w:t>{\text{CA1}})}{\text{ICI}</w:t>
      </w:r>
      <w:r>
        <w:rPr>
          <w:rStyle w:val="a5"/>
        </w:rPr>
        <w:t>{\text{E.coli}} / \lg(\text{DCS}</w:t>
      </w:r>
      <w:r>
        <w:t>{\text{E.coli}})} = \frac{10000/21.30}{20.3/16.30} \approx \frac{469.5}{1.25} \approx 376$$</w:t>
      </w:r>
    </w:p>
    <w:p w:rsidR="00482D22" w:rsidRDefault="00482D22" w:rsidP="00482D22">
      <w:pPr>
        <w:pStyle w:val="a3"/>
      </w:pPr>
      <w:r>
        <w:t>这更接近于$1 + \sqrt{\alpha} \approx 320$，差距约15%，在测量不确定性范围内。</w:t>
      </w:r>
    </w:p>
    <w:p w:rsidR="00482D22" w:rsidRDefault="00482D22" w:rsidP="00482D22">
      <w:pPr>
        <w:pStyle w:val="3"/>
      </w:pPr>
      <w:r>
        <w:t>E.8.3 FWM_h = 7.52 × 10¹¹的物理含义</w:t>
      </w:r>
    </w:p>
    <w:p w:rsidR="00482D22" w:rsidRDefault="00482D22" w:rsidP="00482D22">
      <w:pPr>
        <w:pStyle w:val="a3"/>
      </w:pPr>
      <w:r>
        <w:t>贝叶斯后验给出的$\text{FWM}_h = 7.52 \times 10^{11}$，与从直接测量参数估算的$F_h \times W_h \times M_h$的理论值存在约5倍的差异（理论估算约$1.5 \times 10^{11}$）。</w:t>
      </w:r>
    </w:p>
    <w:p w:rsidR="00482D22" w:rsidRDefault="00482D22" w:rsidP="00482D22">
      <w:pPr>
        <w:pStyle w:val="a3"/>
      </w:pPr>
      <w:r>
        <w:t>这5倍差异来自两个主要来源：</w:t>
      </w:r>
    </w:p>
    <w:p w:rsidR="00482D22" w:rsidRDefault="00482D22" w:rsidP="00482D22">
      <w:pPr>
        <w:pStyle w:val="a3"/>
      </w:pPr>
      <w:r>
        <w:rPr>
          <w:rStyle w:val="a4"/>
        </w:rPr>
        <w:lastRenderedPageBreak/>
        <w:t>来源一</w:t>
      </w:r>
      <w:r>
        <w:t>（约2倍）：W的加权不确定性。书中给出的$W_h \approx 1.0$是归一化后的等效值，但实际上θ波（4-8 Hz）、γ波（40-100 Hz）和LTP诱导（~200 Hz）的综合加权，在考虑相位差调和均值后，可能高于简单计算的结果约2倍。</w:t>
      </w:r>
    </w:p>
    <w:p w:rsidR="00482D22" w:rsidRDefault="00482D22" w:rsidP="00482D22">
      <w:pPr>
        <w:pStyle w:val="a3"/>
      </w:pPr>
      <w:r>
        <w:rPr>
          <w:rStyle w:val="a4"/>
        </w:rPr>
        <w:t>来源二</w:t>
      </w:r>
      <w:r>
        <w:t>（约2.5倍）：M的加权不确定性。突触权重记忆（第三层M）的有效状态数估算存在较大不确定性，最新的突触连接组数据（如Allen Brain Atlas）显示单个海马CA1神经元的突触状态复杂度可能高于早期估算约2-3倍。</w:t>
      </w:r>
    </w:p>
    <w:p w:rsidR="00482D22" w:rsidRDefault="00482D22" w:rsidP="00482D22">
      <w:pPr>
        <w:pStyle w:val="a3"/>
      </w:pPr>
      <w:r>
        <w:t>综合两个来源，5倍的系数落在预期范围内，不构成对理论框架的挑战——这正是贝叶斯标定的价值所在：它将理论参数与实际数据之间的差异量化为后验不确定性，而不是声称精确值。</w:t>
      </w:r>
    </w:p>
    <w:p w:rsidR="00482D22" w:rsidRDefault="00482D22" w:rsidP="00482D22">
      <w:r>
        <w:pict>
          <v:rect id="_x0000_i1087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E.9 标定结果的使用指南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ICI计算的推荐参数值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用于点估计计算（快速分析）：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k      = 1.259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α      = 1.02 × 10</w:t>
      </w:r>
      <w:r>
        <w:rPr>
          <w:rStyle w:val="HTML0"/>
          <w:rFonts w:ascii="MS Mincho" w:eastAsia="MS Mincho" w:hAnsi="MS Mincho" w:cs="MS Mincho" w:hint="eastAsia"/>
        </w:rPr>
        <w:t>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FWM_h  = 7.52 × 10¹¹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用于不确定性报告（完整分析）：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k      ~ N(1.259, 0.031²)，截断在[0.8, 2.0]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log(α) ~ N(log(1.02×10</w:t>
      </w:r>
      <w:r>
        <w:rPr>
          <w:rStyle w:val="HTML0"/>
          <w:rFonts w:ascii="MS Mincho" w:eastAsia="MS Mincho" w:hAnsi="MS Mincho" w:cs="MS Mincho" w:hint="eastAsia"/>
        </w:rPr>
        <w:t>⁵</w:t>
      </w:r>
      <w:r>
        <w:rPr>
          <w:rStyle w:val="HTML0"/>
          <w:rFonts w:hint="eastAsia"/>
        </w:rPr>
        <w:t>), 0.08²)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log(FWM_h) ~ N(log(7.52×10¹¹), 0.11²)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更新触发条件：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若新参照系统数据使后验均值偏移&gt;5%，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建议重新运行标定并更新推荐值。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参数的合法微调范围（见第13章）：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k：      [1.0, 1.7]（理论约束范围）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α：      [10</w:t>
      </w:r>
      <w:r>
        <w:rPr>
          <w:rStyle w:val="HTML0"/>
          <w:rFonts w:ascii="Times New Roman" w:hAnsi="Times New Roman" w:cs="Times New Roman"/>
        </w:rPr>
        <w:t>⁴</w:t>
      </w:r>
      <w:r>
        <w:rPr>
          <w:rStyle w:val="HTML0"/>
          <w:rFonts w:hint="eastAsia"/>
        </w:rPr>
        <w:t>, 10</w:t>
      </w:r>
      <w:r>
        <w:rPr>
          <w:rStyle w:val="HTML0"/>
          <w:rFonts w:ascii="MS Mincho" w:eastAsia="MS Mincho" w:hAnsi="MS Mincho" w:cs="MS Mincho" w:hint="eastAsia"/>
        </w:rPr>
        <w:t>⁶</w:t>
      </w:r>
      <w:r>
        <w:rPr>
          <w:rStyle w:val="HTML0"/>
          <w:rFonts w:hint="eastAsia"/>
        </w:rPr>
        <w:t>]</w:t>
      </w:r>
      <w:r>
        <w:rPr>
          <w:rStyle w:val="HTML0"/>
        </w:rPr>
        <w:t>（保持涌现项合理量级）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FWM_h：  [5×10¹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>, 5×10¹²]</w:t>
      </w:r>
      <w:r>
        <w:rPr>
          <w:rStyle w:val="HTML0"/>
        </w:rPr>
        <w:t>（人类神经元参数范围内）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当更新FWM_h时，需要同时重新标定α，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保持α/FWM_h的乘积相对稳定。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88" style="width:0;height:1.5pt" o:hralign="center" o:hrstd="t" o:hr="t" fillcolor="#a0a0a0" stroked="f"/>
        </w:pict>
      </w:r>
    </w:p>
    <w:p w:rsidR="00482D22" w:rsidRDefault="00482D22" w:rsidP="00482D22">
      <w:pPr>
        <w:widowControl/>
      </w:pPr>
      <w:r>
        <w:br w:type="page"/>
      </w:r>
    </w:p>
    <w:p w:rsidR="00482D22" w:rsidRDefault="00482D22" w:rsidP="00482D22">
      <w:pPr>
        <w:pStyle w:val="1"/>
      </w:pPr>
      <w:r>
        <w:lastRenderedPageBreak/>
        <w:t>附录</w:t>
      </w:r>
      <w:r>
        <w:t>F</w:t>
      </w:r>
      <w:r>
        <w:t>：可证伪清单与失效协议</w:t>
      </w:r>
    </w:p>
    <w:p w:rsidR="00482D22" w:rsidRDefault="00482D22" w:rsidP="00482D22">
      <w:r>
        <w:pict>
          <v:rect id="_x0000_i1089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F.1 概述：为什么需要正式的失效协议</w:t>
      </w:r>
    </w:p>
    <w:p w:rsidR="00482D22" w:rsidRDefault="00482D22" w:rsidP="00482D22">
      <w:pPr>
        <w:pStyle w:val="a3"/>
      </w:pPr>
      <w:r>
        <w:t>一个理论框架的科学价值，不只取决于它解释了什么，还取决于它愿意说清楚</w:t>
      </w:r>
      <w:r>
        <w:rPr>
          <w:rStyle w:val="a4"/>
        </w:rPr>
        <w:t>在什么条件下应该被放弃</w:t>
      </w:r>
      <w:r>
        <w:t>。</w:t>
      </w:r>
    </w:p>
    <w:p w:rsidR="00482D22" w:rsidRDefault="00482D22" w:rsidP="00482D22">
      <w:pPr>
        <w:pStyle w:val="a3"/>
      </w:pPr>
      <w:r>
        <w:t>第13章建立了ICI框架的证伪条件的哲学框架，区分了硬阈值证伪（H1-H4）、框架内重大修订（R1-R3）和范式偏移（P1-P3）。本附录将这个框架转化为</w:t>
      </w:r>
      <w:r>
        <w:rPr>
          <w:rStyle w:val="a4"/>
        </w:rPr>
        <w:t>操作性的检查清单和正式协议</w:t>
      </w:r>
      <w:r>
        <w:t>——不是哲学宣言，而是具体的判断程序，可以被任何研究者用于独立检验ICI框架的核心主张。</w:t>
      </w:r>
    </w:p>
    <w:p w:rsidR="00482D22" w:rsidRDefault="00482D22" w:rsidP="00482D22">
      <w:pPr>
        <w:pStyle w:val="a3"/>
      </w:pPr>
      <w:r>
        <w:t>失效协议的核心原则：</w:t>
      </w:r>
    </w:p>
    <w:p w:rsidR="00482D22" w:rsidRDefault="00482D22" w:rsidP="00482D22">
      <w:pPr>
        <w:pStyle w:val="a3"/>
      </w:pPr>
      <w:r>
        <w:rPr>
          <w:rStyle w:val="a4"/>
        </w:rPr>
        <w:t>原则一（透明性）</w:t>
      </w:r>
      <w:r>
        <w:t>：所有证伪条件在理论发表前明确列出，不因事后数据而修改。</w:t>
      </w:r>
    </w:p>
    <w:p w:rsidR="00482D22" w:rsidRDefault="00482D22" w:rsidP="00482D22">
      <w:pPr>
        <w:pStyle w:val="a3"/>
      </w:pPr>
      <w:r>
        <w:rPr>
          <w:rStyle w:val="a4"/>
        </w:rPr>
        <w:t>原则二（操作性）</w:t>
      </w:r>
      <w:r>
        <w:t>：每个证伪条件都有明确的数值标准，不留主观解释空间。</w:t>
      </w:r>
    </w:p>
    <w:p w:rsidR="00482D22" w:rsidRDefault="00482D22" w:rsidP="00482D22">
      <w:pPr>
        <w:pStyle w:val="a3"/>
      </w:pPr>
      <w:r>
        <w:rPr>
          <w:rStyle w:val="a4"/>
        </w:rPr>
        <w:t>原则三（分层性）</w:t>
      </w:r>
      <w:r>
        <w:t>：区分"局部修订"（某个域或某个参数的调整）和"全局失效"（框架核心被推翻），避免将局部失败过度解读为全局失效，也避免将全局失效被局部修订所掩盖。</w:t>
      </w:r>
    </w:p>
    <w:p w:rsidR="00482D22" w:rsidRDefault="00482D22" w:rsidP="00482D22">
      <w:pPr>
        <w:pStyle w:val="a3"/>
      </w:pPr>
      <w:r>
        <w:rPr>
          <w:rStyle w:val="a4"/>
        </w:rPr>
        <w:t>原则四（对称性）</w:t>
      </w:r>
      <w:r>
        <w:t>：证伪条件对所有数据来源一视同仁，不因数据来源的权威性而降低或提高标准。</w:t>
      </w:r>
    </w:p>
    <w:p w:rsidR="00482D22" w:rsidRDefault="00482D22" w:rsidP="00482D22">
      <w:pPr>
        <w:pStyle w:val="a3"/>
      </w:pPr>
      <w:r>
        <w:rPr>
          <w:rStyle w:val="a4"/>
        </w:rPr>
        <w:t>原则五（时效性）</w:t>
      </w:r>
      <w:r>
        <w:t>：每个证伪条件设有"检验时间窗口"，说明在什么时间节点上预期有足够数据进行检验。</w:t>
      </w:r>
    </w:p>
    <w:p w:rsidR="00482D22" w:rsidRDefault="00482D22" w:rsidP="00482D22">
      <w:r>
        <w:pict>
          <v:rect id="_x0000_i1090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F.2 硬阈值证伪清单（H级）</w:t>
      </w:r>
    </w:p>
    <w:p w:rsidR="00482D22" w:rsidRDefault="00482D22" w:rsidP="00482D22">
      <w:pPr>
        <w:pStyle w:val="a3"/>
      </w:pPr>
      <w:r>
        <w:t>H级条件的触发意味着ICI框架的</w:t>
      </w:r>
      <w:r>
        <w:rPr>
          <w:rStyle w:val="a4"/>
        </w:rPr>
        <w:t>核心命题失败</w:t>
      </w:r>
      <w:r>
        <w:t>，需要公开声明框架失效并停止声称ICI是普遍性复杂性指标。</w:t>
      </w:r>
    </w:p>
    <w:p w:rsidR="00482D22" w:rsidRDefault="00482D22" w:rsidP="00482D22">
      <w:pPr>
        <w:pStyle w:val="3"/>
      </w:pPr>
      <w:r>
        <w:t>H1：意识层级排序的系统性倒置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证伪条件 H1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核心命题：ICI测量的是信息整合能力，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应与独立的信息整合测量框架正相关。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证伪标准（同时满足以下所有条件）：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条件H1-a（样本量）：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研究涵盖至少15个独立生物系统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系统跨越至少3个ICI层级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（初级&lt;50；中级50-5000；高级&gt;5000）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每个ICI层级至少包含4个系统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条件H1-b（独立测量）：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至少使用2种独立的信息整合测量框架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其中必须包含至少一种：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Tononi整合信息理论（Φ或Φ_E估算）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Dehaene全局工作空间理论（Φ_GW量化版）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Friston自由能原理（感觉精度加权预测误差）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测量由不知道ICI值的研究者独立进行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（双盲条件）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条件H1-c（统计标准）：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ICI排序与独立框架排序的Spearman相关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ρ &lt; -0.30（严格负相关）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单侧检验p &lt; 0.05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该结果在至少2种独立测量框架中同时成立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不能被参数测量误差解释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（对六参数的±1σ范围内的扰动，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ρ的符号保持为负）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判断程序：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步骤1：收集数据，计算ICI点估计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步骤2：独立研究组计算独立框架的指标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步骤3：计算Spearman ρ和p值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步骤4：若H1-a、H1-b、H1-c同时满足 → H1触发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触发后的行动：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作者公开声明：ICI框架在信息整合能力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测量上存在根本性错误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停止使用"ICI测量信息整合能力"的表述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检查六参数体系中哪个参数导致了倒置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（特别是FWM项的三个参数）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在3个月内发布技术报告说明失效原因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预期检验时间窗口：2027-2033年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（取决于大规模跨物种Φ测量技术的成熟度）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当前证据状态：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初步比较（n=6物种，B级质量数据）：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Spearman ρ = +0.71，p = 0.03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方向正确，样本不足，尚不能判断H1通过或失败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1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H2：R(t)临界值的域普适性系统性失败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证伪条件 H2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核心命题：R(t) ≈ -10是复杂系统崩溃的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跨域普适临界阈值（来自Nyquist推导）。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证伪标准（同时满足以下所有条件）：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条件H2-a（样本量与域覆盖）：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总崩溃案例数 ≥ 20个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来自至少3个不同域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（生物/历史/经济/生态中至少3个）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每个域至少5个独立案例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条件H2-b（R(t)估算标准）：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每个崩溃事件使用SOP-01标准计算R(t)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报告68%置信区间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使用域特定的测量误差模型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（生物±0.3，生态±0.7，经济±0.6，历史±1.5）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条件H2-c（统计标准）：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20个案例的崩溃前夕R(t)估算的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中位数的95%置信区间下界 &gt; -8.5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（即使考虑测量误差，崩溃前R(t)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系统性地高于-10）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□ 对历史域案例：使用±1.5误差的修正后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中位数仍然 &gt; -8.5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证伪阈值的物理意义说明：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-8.5而非-10作为证伪阈值，是考虑到：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若真实临界值是-10，在±1.5的测量误差下，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估算中位数应以正态分布集中在-10附近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若超过95%概率，中位数的95%CI上界应低于-7.5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若中位数的95%CI下界 &gt; -8.5，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则系统性偏高的可能性超过95%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判断程序：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步骤1：收集崩溃案例参数数据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步骤2：计算每个案例的R(t)及置信区间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步骤3：使用Bootstrap计算20案例中位数的CI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步骤4：若H2-a、H2-b、H2-c同时满足 → H2触发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触发后的行动：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公开声明：R(t) ≈ -10的临界值不具有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普适性，Nyquist推导在跨域应用中失效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分域重新标定临界值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检查各域FWM测量的系统性偏差来源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在3个月内发布技术报告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当前证据状态：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12个历史帝国案例中位数：-10.28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95%CI：[-11.50, -9.06]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未触发H2（中位数在-10附近，方向支持理论）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但样本量不足（需要≥20个跨域案例）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2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H3：FWM≈0系统表现自主性行为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证伪条件 H3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核心命题：FWM是自主性的必要条件，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FWM≈0的系统不具有真正的自主适应行为。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证伪标准（同时满足以下所有条件）：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条件H3-a（系统参数要求）：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以下三个条件同时满足（定义FWM≈0）：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F &lt; 5（有效闭合反馈回路数，经三名独立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研究者使用ICI定义验证）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W &lt; 10</w:t>
      </w:r>
      <w:r>
        <w:rPr>
          <w:rStyle w:val="HTML0"/>
          <w:rFonts w:ascii="MS Mincho" w:eastAsia="MS Mincho" w:hAnsi="MS Mincho" w:cs="MS Mincho" w:hint="eastAsia"/>
        </w:rPr>
        <w:t>⁻⁸</w:t>
      </w:r>
      <w:r>
        <w:rPr>
          <w:rStyle w:val="HTML0"/>
        </w:rPr>
        <w:t>（归一化有效交互频率，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基于测量频率的调和均值计算）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M &lt; 10³（加权记忆复杂度，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使用三层权重公式估算）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条件H3-b（自主行为要求）：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以下五个条件中至少满足三个：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对新型（训练/设计时未见）刺激的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非预设性响应（排除所有已知响应程序）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历史依赖性：系统在t</w:t>
      </w:r>
      <w:r>
        <w:rPr>
          <w:rStyle w:val="HTML0"/>
          <w:rFonts w:ascii="MS Mincho" w:eastAsia="MS Mincho" w:hAnsi="MS Mincho" w:cs="MS Mincho" w:hint="eastAsia"/>
        </w:rPr>
        <w:t>₀</w:t>
      </w:r>
      <w:r>
        <w:rPr>
          <w:rStyle w:val="HTML0"/>
        </w:rPr>
        <w:t>时的状态导致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t</w:t>
      </w:r>
      <w:r>
        <w:rPr>
          <w:rStyle w:val="HTML0"/>
          <w:rFonts w:ascii="MS Mincho" w:eastAsia="MS Mincho" w:hAnsi="MS Mincho" w:cs="MS Mincho" w:hint="eastAsia"/>
        </w:rPr>
        <w:t>₀</w:t>
      </w:r>
      <w:r>
        <w:rPr>
          <w:rStyle w:val="HTML0"/>
          <w:rFonts w:hint="eastAsia"/>
        </w:rPr>
        <w:t>+Δt</w:t>
      </w:r>
      <w:r>
        <w:rPr>
          <w:rStyle w:val="HTML0"/>
        </w:rPr>
        <w:t>（Δt &gt; 最快反馈时间常数的10倍）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的行为与无t</w:t>
      </w:r>
      <w:r>
        <w:rPr>
          <w:rStyle w:val="HTML0"/>
          <w:rFonts w:ascii="MS Mincho" w:eastAsia="MS Mincho" w:hAnsi="MS Mincho" w:cs="MS Mincho" w:hint="eastAsia"/>
        </w:rPr>
        <w:t>₀</w:t>
      </w:r>
      <w:r>
        <w:rPr>
          <w:rStyle w:val="HTML0"/>
        </w:rPr>
        <w:t>状态时显著不同（p &lt; 0.05）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目标导向性：系统通过多条不同路径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到达同一终态（等结局性）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主动信息搜索：系统主动改变传感器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朝向以获取更多信息（不是被动响应）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鲁棒性：在噪声水平比设计噪声高10倍时，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仍能维持有意义的定向行为（准确率&gt;60%）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条件H3-c（独立验证）：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三个独立研究组复现以上结果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发表在同行评审期刊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排除以下替代解释：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复杂但固定的状态机（预设所有响应分支）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随机过程的表观目的性（统计检验排除）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隐藏的FWM来源（对每个额外分析的反驳）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判断程序：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步骤1：计算候选系统的F、W、M值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步骤2：确认H3-a（FWM≈0条件）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步骤3：行为测试，评估H3-b的五个条件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步骤4：独立复现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步骤5：若所有条件满足 → H3触发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触发后的行动：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公开声明：FWM与自主性的基本联系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在该系统中被证伪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分析该系统的哪种新机制使FWM≈0的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情况下仍能产生自主性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修订自主性的操作性定义（1.4节）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重新审视脂质膜是唯一已知界面的主张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注：H3是最难触发但影响最深远的证伪条件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目前没有已知的候选系统接近满足H3-a条件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3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H4：Fisher信息实测与对数预测系统性偏差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证伪条件 H4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核心命题：生物系统的可区分状态数满足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Fisher信息几何的体积元积分预测，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即正比于lg(D·C·S)。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证伪标准（同时满足以下所有条件）：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条件H4-a（测量系统要求）：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至少3种生物系统，ICI层级不同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（至少包含：原核细胞、真核细胞、神经系统）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每种系统有完整的六参数直接测量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（不使用文献估算，而是在同一实验室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同一条件下独立测量）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Fisher信息矩阵的测量使用以下至少一种方法：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单细胞扰动响应分析（通过扰动六个参数的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每一个，测量系统响应的Fisher信息量）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状态空间体积的直接估算（通过高维单细胞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测量的主成分分析）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信息几何的黎曼度量直接测量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条件H4-b（统计标准）：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以下任一情况触发：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实测可区分状态数 &lt; 10</w:t>
      </w:r>
      <w:r>
        <w:rPr>
          <w:rStyle w:val="HTML0"/>
          <w:rFonts w:ascii="MS Mincho" w:eastAsia="MS Mincho" w:hAnsi="MS Mincho" w:cs="MS Mincho" w:hint="eastAsia"/>
        </w:rPr>
        <w:t>⁻</w:t>
      </w:r>
      <w:r>
        <w:rPr>
          <w:rStyle w:val="HTML0"/>
          <w:rFonts w:hint="eastAsia"/>
        </w:rPr>
        <w:t>² × 10^{lg(DCS)}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（低估超过100倍）在95%置信水平上成立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实测可区分状态数 &gt; 10² × 10^{lg(DCS)}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（高估超过100倍）在95%置信水平上成立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实测Fisher信息矩阵行列式的对数与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lg(DCS)的Pearson相关 r &lt; 0.5（p &lt; 0.05）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在3种系统中同时成立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注意事项：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100倍的容差是考虑到以下因素：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泊松统计假设的近似误差（约10-20倍）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高维空间中体积估算的固有难度（约5-10倍）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参数间相关性对体积元的修正（约2-5倍）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总计允许约100倍的系统性偏差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判断程序：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步骤1：直接测量三种系统的六参数值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步骤2：直接测量Fisher信息矩阵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步骤3：比较实测值与lg(DCS)预测值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步骤4：若H4-a、H4-b同时满足 → H4触发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触发后的行动：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公开声明：ICI基线项的Fisher信息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几何推导在生物系统中不成立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检查泊松统计假设的适用范围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考虑替代基线项形式（第13章R1类型修订）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发布技术报告说明偏差来源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技术障碍：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Fisher信息矩阵的直接测量目前在技术上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极具挑战性，需要：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单细胞水平的全六参数同步测量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精确的扰动控制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排除测量噪声的影响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预期可检验时间：2030-2038年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4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F.3 框架内重大修订清单（R级）</w:t>
      </w:r>
    </w:p>
    <w:p w:rsidR="00482D22" w:rsidRDefault="00482D22" w:rsidP="00482D22">
      <w:pPr>
        <w:pStyle w:val="a3"/>
      </w:pPr>
      <w:r>
        <w:t>R级条件的触发意味着ICI框架的</w:t>
      </w:r>
      <w:r>
        <w:rPr>
          <w:rStyle w:val="a4"/>
        </w:rPr>
        <w:t>某个重要组件需要修订</w:t>
      </w:r>
      <w:r>
        <w:t>，但核心框架（FWM是自主性的功能性本质、脂质膜是关键界面）仍然有效。</w:t>
      </w:r>
    </w:p>
    <w:p w:rsidR="00482D22" w:rsidRDefault="00482D22" w:rsidP="00482D22">
      <w:pPr>
        <w:pStyle w:val="3"/>
      </w:pPr>
      <w:r>
        <w:lastRenderedPageBreak/>
        <w:t>R1：公式结构修订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修订条件 R1：基线项或涌现项的结构修订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触发条件（满足任一）：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R1-A：Fisher信息实测与预测偏差在10-100倍之间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（介于合法微调和H4触发之间的中间情况）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具体判据：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对数偏差 |lg(实测) - lg(预测)| ∈ [1.0, 2.0]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在3种或以上生物系统中一致发生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可被识别为特定假设违反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（如：实际噪声不是泊松分布，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参数间有强相关，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某个参数对状态空间的贡献是次线性的）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R1-B：涌现项幂次的系统性偏差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使用WAIC或贝叶斯因子比较，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替代公式（如三次方根、对数形式）比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平方根涌现项优于2个WAIC单位以上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优势在3个独立数据集中均成立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R1-C：ICI排序局部倒置（非全局）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在某个ICI层级内部（如仅在高级层5000-10000），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ICI排序与独立测量存在系统性不一致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但跨层级的大尺度排序（初级&lt;中级&lt;高级）仍然正确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修订方向：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对R1-A：修订泊松统计假设，使用实际噪声分布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重推Fisher信息几何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对R1-B：重新推导涌现项的理论基础，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确认Hopf分岔标度律的适用条件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对R1-C：为问题层级设计额外的参数或修正项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修订后的要求：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修订后的公式必须仍然满足以下约束：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当FWM→0时，ICI退化为有限正值（纯基线项）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- ICI对FWM的增长是单调的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在已知标定数据集上，修订公式的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后验预测R² ≥ 0.99（对数尺度）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修订不能导致H1-H3条件的评估结果改变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5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R2：R(t)临界值的域特异性修订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修订条件 R2：临界值域特异性修订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触发条件（满足任一）：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R2-A：某特定域的临界值系统性偏离-10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单域（如仅生态域）的20个以上崩溃案例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的中位数95%CI下界 &gt; -8.5，或上界 &lt; -11.5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但其他域（如历史+经济+生物）的结果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仍然与-10一致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解释：该域的FWM加权方案可能与其他域不同，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导致有效临界值在该域中系统性偏移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R2-B：临界带宽（[-10, -9]）系统性过窄或过宽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在20个以上案例中，崩溃前进入临界带和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崩溃发生之间的时间间隔分布显示：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若中位间隔 &lt; 预警时间的10%，则临界带过窄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- 若超过30%的案例在R(t)=[-12,-11]区间时崩溃，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则临界带下界过高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修订方向：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对R2-A：为问题域引入域特异性临界值参数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R_crit_domain，通过域内数据标定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同时保留-10作为跨域普适基准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对R2-B：重新检验Nyquist推导中的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系统参数（回路数量、时间延迟、记忆等效增益），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确定临界带宽的物理来源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修订约束：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域特异性修订必须有物理解释（不能只是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数据拟合，必须说明为什么该域的物理条件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导致临界值偏移）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跨域普适性声明需要降级为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"在控制域特异性因子后具有普适性"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6" style="width:0;height:1.5pt" o:hralign="center" o:hrstd="t" o:hr="t" fillcolor="#a0a0a0" stroked="f"/>
        </w:pict>
      </w:r>
    </w:p>
    <w:p w:rsidR="00482D22" w:rsidRDefault="00482D22" w:rsidP="00482D22">
      <w:pPr>
        <w:pStyle w:val="3"/>
      </w:pPr>
      <w:r>
        <w:t>R3：六参数体系的约化或扩展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修订条件 R3：参数体系结构修订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触发条件（满足任一）：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R3-A：参数冗余（需要约化）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对至少20个跨域系统的Sobol全局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敏感性分析显示：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某参数的一阶指数 S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 xml:space="preserve"> &gt; 0.60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（单参数主导ICI超过60%）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该参数与另一参数的Pearson相关 &gt; 0.85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结论：这两个参数实际上测量的是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同一个物理量的两个方面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解释条件：若参数相关是物理必然的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（如某些系统中F和W在物理上不可分离），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则允许合并为一个参数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R3-B：参数不足（需要扩展）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对某类系统（如AI、合成生物系统），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六参数版本的ICI预测R² &lt; 0.90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（对数尺度，与独立复杂性指标比较）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□ 添加第七个参数（候选：拓扑连通度、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时间尺度多样性、等级层次深度）后，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R²提升到 &gt; 0.95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新参数有明确的物理定义和测量协议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R3-C：加权结构的系统性偏差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六参数以乘积（DCS乘积，FWM乘积）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进入公式的假设被实验否定：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某参数对ICI的贡献不是乘法的，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而是存在饱和效应或阈值效应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替代加权方案（如Cobb-Douglas形式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D^a C^b S^c）在贝叶斯比较中优于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当前乘积形式，ΔWAIC &gt; 5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修订方向：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R3-A：合并高度相关参数，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同时确保合并后的参数仍有独立物理意义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R3-B：引入新参数，更新公式，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重新运行贝叶斯标定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R3-C：引入参数特异性权重指数，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重新推导公式形式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7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F.4 早期预警信号证伪清单（W级）</w:t>
      </w:r>
    </w:p>
    <w:p w:rsidR="00482D22" w:rsidRDefault="00482D22" w:rsidP="00482D22">
      <w:pPr>
        <w:pStyle w:val="a3"/>
      </w:pPr>
      <w:r>
        <w:t>W级条件不直接证伪ICI框架，但如果触发，意味着ICI框架的</w:t>
      </w:r>
      <w:r>
        <w:rPr>
          <w:rStyle w:val="a4"/>
        </w:rPr>
        <w:t>预警功能</w:t>
      </w:r>
      <w:r>
        <w:t>（R(t)监测的实用价值）受到质疑，需要重新评估临界慢化检测协议。</w:t>
      </w:r>
    </w:p>
    <w:p w:rsidR="00482D22" w:rsidRDefault="00482D22" w:rsidP="00482D22">
      <w:pPr>
        <w:pStyle w:val="3"/>
      </w:pPr>
      <w:r>
        <w:t>W1：早期预警信号的假阳性率过高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预警条件 W1：假阳性率质量控制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监测标准：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对已有监测系统追踪假阳性率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假阳性 = 三信号组合预警触发（达到橙色或红色），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但在随后24个月内没有发生显著崩溃事件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在10个以上独立案例中，假阳性率 &gt; 25%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这个假阳性率显著高于理论预测（5%）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Bootstrap置信区间的下界 &gt; 15%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修正行动：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重新检验三信号的权重和阈值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可能的修正方向：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提高单信号的显著性要求（τ &gt; 0.5而非0.4）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要求三信号同时满足（而非两信号）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引入域特异性阈值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3"/>
      </w:pPr>
      <w:r>
        <w:t>W2：早期预警信号的假阴性率过高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预警条件 W2：漏报率质量控制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监测标准：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假阴性 = 系统发生显著崩溃，但在崩溃前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12个月内三信号组合未发出预警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在10个以上独立崩溃案例中，假阴性率 &gt; 40%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这意味着三信号组合在崩溃前12个月内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未能识别超过40%的即将崩溃的系统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修正行动：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重新检验监测指标是否合适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可能的问题：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代理指标选择不当（测量的不是R(t)敏感的量）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监测时间分辨率不足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- 需要增加额外的早期预警指标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8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F.5 合法微调边界清单（M级）</w:t>
      </w:r>
    </w:p>
    <w:p w:rsidR="00482D22" w:rsidRDefault="00482D22" w:rsidP="00482D22">
      <w:pPr>
        <w:pStyle w:val="a3"/>
      </w:pPr>
      <w:r>
        <w:lastRenderedPageBreak/>
        <w:t>M级清单定义了哪些参数调整在不触发修订的情况下是合法的，确保"微调"和"修订"之间有明确边界。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合法微调边界清单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M级微调：以下调整合法，无需报告为"修订"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M1（标定常数更新）：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合法范围：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k ∈ [1.10, 1.50]（无需额外论证）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k ∈ [1.00, 1.70]（需说明偏离先验的理由）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log</w:t>
      </w:r>
      <w:r>
        <w:rPr>
          <w:rStyle w:val="HTML0"/>
          <w:rFonts w:ascii="Times New Roman" w:hAnsi="Times New Roman" w:cs="Times New Roman"/>
        </w:rPr>
        <w:t>₁₀</w:t>
      </w:r>
      <w:r>
        <w:rPr>
          <w:rStyle w:val="HTML0"/>
          <w:rFonts w:hint="eastAsia"/>
        </w:rPr>
        <w:t>(α) ∈ [4.5, 5.5]</w:t>
      </w:r>
      <w:r>
        <w:rPr>
          <w:rStyle w:val="HTML0"/>
        </w:rPr>
        <w:t>（无需额外论证）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log</w:t>
      </w:r>
      <w:r>
        <w:rPr>
          <w:rStyle w:val="HTML0"/>
          <w:rFonts w:ascii="Times New Roman" w:hAnsi="Times New Roman" w:cs="Times New Roman"/>
        </w:rPr>
        <w:t>₁₀</w:t>
      </w:r>
      <w:r>
        <w:rPr>
          <w:rStyle w:val="HTML0"/>
          <w:rFonts w:hint="eastAsia"/>
        </w:rPr>
        <w:t>(FWM_h) ∈ [11.0, 12.5]</w:t>
      </w:r>
      <w:r>
        <w:rPr>
          <w:rStyle w:val="HTML0"/>
        </w:rPr>
        <w:t>（无需额外论证）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触发R级修订的边界：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k &lt; 1.00 或 k &gt; 1.70（需要R1修订）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log</w:t>
      </w:r>
      <w:r>
        <w:rPr>
          <w:rStyle w:val="HTML0"/>
          <w:rFonts w:ascii="Times New Roman" w:hAnsi="Times New Roman" w:cs="Times New Roman"/>
        </w:rPr>
        <w:t>₁₀</w:t>
      </w:r>
      <w:r>
        <w:rPr>
          <w:rStyle w:val="HTML0"/>
          <w:rFonts w:hint="eastAsia"/>
        </w:rPr>
        <w:t xml:space="preserve">(α) &lt; 4.0 </w:t>
      </w:r>
      <w:r>
        <w:rPr>
          <w:rStyle w:val="HTML0"/>
        </w:rPr>
        <w:t>或 &gt; 6.0（需要R1修订）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FWM_h &lt; 10¹</w:t>
      </w:r>
      <w:r>
        <w:rPr>
          <w:rStyle w:val="HTML0"/>
          <w:rFonts w:ascii="MS Mincho" w:eastAsia="MS Mincho" w:hAnsi="MS Mincho" w:cs="MS Mincho" w:hint="eastAsia"/>
        </w:rPr>
        <w:t>⁰</w:t>
      </w:r>
      <w:r>
        <w:rPr>
          <w:rStyle w:val="HTML0"/>
          <w:rFonts w:hint="eastAsia"/>
        </w:rPr>
        <w:t xml:space="preserve"> </w:t>
      </w:r>
      <w:r>
        <w:rPr>
          <w:rStyle w:val="HTML0"/>
        </w:rPr>
        <w:t>或 &gt; 10¹³（需要R1修订）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M2（加权系数更新）：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S加权（ω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>）合法范围：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单个ω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>变化 &lt; 3倍（相对于当前估计）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Σω</w:t>
      </w:r>
      <w:r>
        <w:rPr>
          <w:rStyle w:val="HTML0"/>
          <w:rFonts w:ascii="Times New Roman" w:hAnsi="Times New Roman" w:cs="Times New Roman"/>
        </w:rPr>
        <w:t>ᵢ</w:t>
      </w:r>
      <w:r>
        <w:rPr>
          <w:rStyle w:val="HTML0"/>
        </w:rPr>
        <w:t xml:space="preserve"> = 1仍然满足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W加权（φ</w:t>
      </w:r>
      <w:r>
        <w:rPr>
          <w:rStyle w:val="HTML0"/>
          <w:rFonts w:ascii="Times New Roman" w:hAnsi="Times New Roman" w:cs="Times New Roman"/>
        </w:rPr>
        <w:t>ⱼ</w:t>
      </w:r>
      <w:r>
        <w:rPr>
          <w:rStyle w:val="HTML0"/>
        </w:rPr>
        <w:t>）合法范围：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各频段权重变化 &lt; 3倍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调和均值计算方式不变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M加权（φ</w:t>
      </w:r>
      <w:r>
        <w:rPr>
          <w:rStyle w:val="HTML0"/>
          <w:rFonts w:ascii="Times New Roman" w:hAnsi="Times New Roman" w:cs="Times New Roman"/>
        </w:rPr>
        <w:t>ₖ</w:t>
      </w:r>
      <w:r>
        <w:rPr>
          <w:rStyle w:val="HTML0"/>
        </w:rPr>
        <w:t>）合法范围：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</w:rPr>
        <w:t>（长期层）∈ [0.50, 0.75]（当前0.60）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</w:rPr>
        <w:t>（中期层）∈ [0.20, 0.40]（当前0.30）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</w:rPr>
        <w:t>（短期层）∈ [0.03, 0.15]（当前0.10）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φ</w:t>
      </w:r>
      <w:r>
        <w:rPr>
          <w:rStyle w:val="HTML0"/>
          <w:rFonts w:ascii="Times New Roman" w:hAnsi="Times New Roman" w:cs="Times New Roman"/>
        </w:rPr>
        <w:t>₁</w:t>
      </w:r>
      <w:r>
        <w:rPr>
          <w:rStyle w:val="HTML0"/>
          <w:rFonts w:hint="eastAsia"/>
        </w:rPr>
        <w:t xml:space="preserve"> + φ</w:t>
      </w:r>
      <w:r>
        <w:rPr>
          <w:rStyle w:val="HTML0"/>
          <w:rFonts w:ascii="Times New Roman" w:hAnsi="Times New Roman" w:cs="Times New Roman"/>
        </w:rPr>
        <w:t>₂</w:t>
      </w:r>
      <w:r>
        <w:rPr>
          <w:rStyle w:val="HTML0"/>
          <w:rFonts w:hint="eastAsia"/>
        </w:rPr>
        <w:t xml:space="preserve"> + φ</w:t>
      </w:r>
      <w:r>
        <w:rPr>
          <w:rStyle w:val="HTML0"/>
          <w:rFonts w:ascii="Times New Roman" w:hAnsi="Times New Roman" w:cs="Times New Roman"/>
        </w:rPr>
        <w:t>₃</w:t>
      </w:r>
      <w:r>
        <w:rPr>
          <w:rStyle w:val="HTML0"/>
          <w:rFonts w:hint="eastAsia"/>
        </w:rPr>
        <w:t xml:space="preserve"> = 1</w:t>
      </w:r>
      <w:r>
        <w:rPr>
          <w:rStyle w:val="HTML0"/>
        </w:rPr>
        <w:t>仍然满足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触发R级修订的边界：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加权结构从线性加权改变为非线性组合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某个权重变化 &gt; 5倍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M3（跨域映射细化）：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合法范围：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各域的功能等价性定义的细化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（更精确地说明什么是"功能性闭合回路"）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基于新历史数据的参数点估计更新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误差范围的重新估算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触发R级修订的边界：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改变哪六个参数对应某域的哪个物理量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（如将帝国的D从"行政功能类型"改为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"行政人员数"，这是映射原则的改变）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引入第七个参数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M4（FWM_h的基准系统更新）：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合法范围：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如果新测量显示人类海马CA1的FWM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与当前标定值相差 &lt; 5倍，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可以直接更新FWM_h而不需要额外论证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触发R级修订的边界：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FWM_h更新超过10倍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（此时需要重新论证为什么这个基准系统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代表"当前已知最高FWM"）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× 基准系统从人类海马CA1改为其他系统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（需要R级修订的论证）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099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F.6 范式偏移清单（P级）</w:t>
      </w:r>
    </w:p>
    <w:p w:rsidR="00482D22" w:rsidRDefault="00482D22" w:rsidP="00482D22">
      <w:pPr>
        <w:pStyle w:val="a3"/>
      </w:pPr>
      <w:r>
        <w:t>P级条件的触发意味着ICI框架的</w:t>
      </w:r>
      <w:r>
        <w:rPr>
          <w:rStyle w:val="a4"/>
        </w:rPr>
        <w:t>物理基础</w:t>
      </w:r>
      <w:r>
        <w:t>被推翻，需要从头重建。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范式偏移条件 P1-P3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P1：兰道尔原理的适用范围被发现不包括生物系统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实验证明生物信息处理擦除1比特信息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消耗的能量系统性地低于kT·ln2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偏差超过3个数量级，在3个独立实验室复现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不能被量子相干效应或测量噪声解释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意义：如果兰道尔原理不适用于生物系统，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ICI基线项的热力学基础完全失效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需要重新寻找信息处理与能量的关系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P2：FWM与自主性的理论联系被全面否定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触发条件（与H3的区别：H3是单案例否定，P2是全面否定）：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在10个以上的独立系统中（涵盖至少3个ICI层级），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FWM测量值与自主性测量值的Spearman相关 &lt; 0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（严格负相关，p &lt; 0.01）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同时满足H3条件（FWM≈0的系统有自主行为）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意义：ICI框架的理论核心（FWM是自主性的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功能性本质）被全面证伪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P3：脂质膜界面假说被推翻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发现稳定存在（&gt; 10^6代的持续时间）的、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真正自主的信息处理系统（满足H3-b的五条件），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且不具有任何形式的物理边界（等价于脂质膜）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该系统在开放溶液中（无膜边界）维持稳定的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FWM &gt; FWM_threshold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至少3个独立研究组复现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意义：第1章关于脂质膜是唯一已知稳定界面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的核心主张被推翻，需要重新理解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自主系统的物理前提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P级触发后的行动：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立即停止使用ICI框架的任何应用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直到替代理论建立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发表公开声明，详细说明是哪个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核心假设被证伪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保留所有已计算的ICI值作为历史数据，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但不再声称其物理意义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开始重建框架的新物理基础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100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F.7 证伪条件的操作流程图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收到声称与ICI框架矛盾的新数据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┌─────────────────────────┐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  步骤1：数据质量评估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  □ 数据是否满足测量标准？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  □ 样本量是否充足？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  □ 独立复现是否存在？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└─────────────┬───────────┘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┌────────┴────────┐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│ 质量不达标？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│ 等待更多数据     │</w:t>
      </w:r>
      <w:r>
        <w:rPr>
          <w:rStyle w:val="HTML0"/>
          <w:rFonts w:ascii="MS Mincho" w:eastAsia="MS Mincho" w:hAnsi="MS Mincho" w:cs="MS Mincho" w:hint="eastAsia"/>
        </w:rPr>
        <w:t>◄</w:t>
      </w:r>
      <w:r>
        <w:rPr>
          <w:rStyle w:val="HTML0"/>
          <w:rFonts w:hint="eastAsia"/>
        </w:rPr>
        <w:t>────────────┐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└────────┬────────┘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│ 质量达标 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▼         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┌─────────────────────────────────┐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  步骤2：偏差量化               │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  计算与ICI预测的偏差量级        │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└──────┬──────────┬──────────────┘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│          │     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≤3倍偏差     3-100倍偏差    &gt;100倍偏差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（对数≤0.5） （对数0.5-2）  （对数&gt;2）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│          │          │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▼          ▼          ▼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┌──────────┐ ┌──────────┐ ┌──────────┐│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│查证伪条件 │ │查R级条件  │ │查H级条件  ││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│M级微调   │ │需重大修订 │ │可能失效   ││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│是否触发？ │ │是否触发？ │ │是否触发？ ││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└────┬─────┘ └────┬─────┘ └────┬─────┘│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│            │             │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未触发  触发     未触发  触发  未触发  触发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│     │       │     │      │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▼     ▼       ▼     ▼      ▼     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记录数  执行M   记录数   执行R   继续  检查P级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据等待  级微调  据等待   级修订  监测  是否触发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更多数  更新    更多数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据     数据库  据       │      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▼             ▼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┌──────────┐   ┌──────────┐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│重新推导  │   │公开声明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│修订后验证│   │框架失效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│贝叶斯再  │   │停止使用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│标定      │   │ICI       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└──────────┘   └──────────┘</w:t>
      </w:r>
    </w:p>
    <w:p w:rsidR="00482D22" w:rsidRDefault="00482D22" w:rsidP="00482D22">
      <w:r>
        <w:pict>
          <v:rect id="_x0000_i1101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F.8 证伪条件状态追踪表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ICI证伪条件状态追踪（本版本：v3.0，2025年）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条件  类型  简述               当前状态  预期检验窗口  上次更新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H1    硬阈值 ICI与独立框架倒置  初步通过  2027-2033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（n=6，需≥15）  （需更多）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H2    硬阈值 R(t)临界值域失效  初步支持  2028-2035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（n=12，需≥20） （需更多）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H3    硬阈值 FWM≈0系统有自主性 无候选案例 持续监测 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（状态：安全）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H4    硬阈值 Fisher实测偏差&gt;100 无数据    2030-2038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（技术尚不可行）（状态：待检）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R1    重大修订 公式结构         无触发信号 2028-2035    2025.01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R2    重大修订 临界值域特异性   无触发信号 2028-2035    2025.01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R3    重大修订 参数体系         无触发信号 2027-2032    2025.01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W1    预警     假阳性率过高     无足够数据 持续监测 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（需≥10案例）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W2    预警     假阴性率过高     无足够数据 持续监测 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（需≥10案例）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P1    范式偏移 兰道尔原理失效   无触发信号 持续监测 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（极不可能）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P2    范式偏移 FWM与自主性断裂  无触发信号 持续监测     2025.01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P3    范式偏移 脂质膜假说推翻   无触发信号 持续监测     2025.01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                    （极不可能）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总体状态：框架核心命题在当前数据下支持，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关键检验（H1、H4）需要未来5-15年数据。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102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F.9 失效声明模板</w:t>
      </w:r>
    </w:p>
    <w:p w:rsidR="00482D22" w:rsidRDefault="00482D22" w:rsidP="00482D22">
      <w:pPr>
        <w:pStyle w:val="a3"/>
      </w:pPr>
      <w:r>
        <w:t>当H级或P级条件被触发时，ICI框架的维护者应在3个月内发布以下格式的正式失效声明：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ICI框架核心命题失效声明（模板）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发布日期：______________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触发条件编号：□H1 □H2 □H3 □H4 □P1 □P2 □P3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一、失效的核心命题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（准确描述哪一个ICI核心命题被证伪）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二、证伪数据的来源与质量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数据来源：______________________________________________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样本量：_______________  数据质量等级：__________________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独立复现：□是（引用文献）  □否（原因：________________）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统计检验：______________________________________________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三、证伪条件触发的确认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H级触发标准（所有子条件）：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条件a：□满足  条件b：□满足  条件c：□满足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P级触发标准：□满足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四、立即停止的声明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本声明发布后，以下内容不再有效：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五、仍然有效的部分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（说明ICI框架中哪些部分不受此失效影响）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_______________________________________________________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六、后续计划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重新推导计划（如触发R级或框架可修订的H级）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预计时间：___________  负责人：_______________________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□ 替代框架探索（如触发P级）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方向：______________________________________________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七、联系信息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声明发布者：___________________________________________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联系方式：_____________________________________________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103" style="width:0;height:1.5pt" o:hralign="center" o:hrstd="t" o:hr="t" fillcolor="#a0a0a0" stroked="f"/>
        </w:pict>
      </w:r>
    </w:p>
    <w:p w:rsidR="00482D22" w:rsidRDefault="00482D22" w:rsidP="00482D22">
      <w:pPr>
        <w:pStyle w:val="2"/>
      </w:pPr>
      <w:r>
        <w:t>F.10 独立检验者指南</w:t>
      </w:r>
    </w:p>
    <w:p w:rsidR="00482D22" w:rsidRDefault="00482D22" w:rsidP="00482D22">
      <w:pPr>
        <w:pStyle w:val="a3"/>
      </w:pPr>
      <w:r>
        <w:t>本节为希望独立检验ICI框架的研究者提供操作指南。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独立检验者快速参考指南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如果您想检验ICI框架的某个特定主张：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─────────────────────────────────────────────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主张1："ICI值越高，系统信息整合能力越强"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推荐检验：H1条件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最低要求：15个系统，2种独立框架，双盲设计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代码：附录A中的ksg_mutual_information函数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+ 独立的Φ/GWT计算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主张2："R(t) ≈ -10是跨域崩溃临界值"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推荐检验：H2条件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最低要求：20个案例，来自3个域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代码：附录A中的compute_csd_signals函数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数据：附录B中的CS-ICI-DB，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结合本域的历史/生态/经济数据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主张3："FWM是自主性的必要条件"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推荐检验：H3条件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最低要求：候选系统满足H3-a（FWM≈0），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然后进行行为测试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注意：这是最难触发但意义最重大的检验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主张4："ICI公式的对数基线项来自Fisher几何"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推荐检验：H4条件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最低要求：3种系统的Fisher信息矩阵直接测量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技术挑战：目前需要单细胞全参数同步测量，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       技术上极具挑战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主张5："早期预警信号在崩溃前12个月内出现"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推荐检验：W1/W2条件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最低要求：10个案例的前瞻性监测（非回顾）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代码：附录A中的compute_csd_signals函数</w:t>
      </w:r>
    </w:p>
    <w:p w:rsidR="00482D22" w:rsidRDefault="00482D22" w:rsidP="00482D22">
      <w:pPr>
        <w:pStyle w:val="HTML"/>
        <w:rPr>
          <w:rStyle w:val="HTML0"/>
        </w:rPr>
      </w:pP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所有检验的通用要求：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使用SOP-01和SOP-02的参数估算协议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报告完整的不确定性量化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□ 代码和数据公开（开放科学）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□ 将结果发送至：ici-falsification@[机构域名]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 xml:space="preserve">    （ICI框架维护者承诺在60天内给予正式回应）</w:t>
      </w:r>
    </w:p>
    <w:p w:rsidR="00482D22" w:rsidRDefault="00482D22" w:rsidP="00482D22">
      <w:pPr>
        <w:pStyle w:val="HTML"/>
        <w:rPr>
          <w:rStyle w:val="HTML0"/>
        </w:rPr>
      </w:pPr>
      <w:r>
        <w:rPr>
          <w:rStyle w:val="HTML0"/>
        </w:rPr>
        <w:t>━━━━━━━━━━━━━━━━━━━━━━━━━━━━━━━━━━━━━━━━━━━━━━━━━━━━━━━━━━</w:t>
      </w:r>
    </w:p>
    <w:p w:rsidR="00482D22" w:rsidRDefault="00482D22" w:rsidP="00482D22">
      <w:r>
        <w:pict>
          <v:rect id="_x0000_i1104" style="width:0;height:1.5pt" o:hralign="center" o:hrstd="t" o:hr="t" fillcolor="#a0a0a0" stroked="f"/>
        </w:pict>
      </w:r>
    </w:p>
    <w:p w:rsidR="00482D22" w:rsidRPr="00C67E54" w:rsidRDefault="00482D22" w:rsidP="00482D22"/>
    <w:p w:rsidR="004D5715" w:rsidRDefault="004D5715"/>
    <w:sectPr w:rsidR="004D5715" w:rsidSect="004D5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44406"/>
    <w:multiLevelType w:val="multilevel"/>
    <w:tmpl w:val="C3AA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3807CA"/>
    <w:multiLevelType w:val="multilevel"/>
    <w:tmpl w:val="0E8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F61656"/>
    <w:multiLevelType w:val="multilevel"/>
    <w:tmpl w:val="10B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745994"/>
    <w:multiLevelType w:val="multilevel"/>
    <w:tmpl w:val="A1B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BA034C"/>
    <w:multiLevelType w:val="multilevel"/>
    <w:tmpl w:val="534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EB5C5D"/>
    <w:multiLevelType w:val="multilevel"/>
    <w:tmpl w:val="3BB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624AFF"/>
    <w:multiLevelType w:val="multilevel"/>
    <w:tmpl w:val="D8FA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FE7C53"/>
    <w:multiLevelType w:val="multilevel"/>
    <w:tmpl w:val="9790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5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82D22"/>
    <w:rsid w:val="00482D22"/>
    <w:rsid w:val="004D5715"/>
    <w:rsid w:val="00875EC7"/>
    <w:rsid w:val="00A03C2C"/>
    <w:rsid w:val="00B65FA3"/>
    <w:rsid w:val="00E91F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2D22"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875EC7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link w:val="2Char"/>
    <w:uiPriority w:val="9"/>
    <w:qFormat/>
    <w:rsid w:val="00482D2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82D2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75EC7"/>
    <w:rPr>
      <w:b/>
      <w:bCs/>
      <w:kern w:val="44"/>
      <w:szCs w:val="44"/>
    </w:rPr>
  </w:style>
  <w:style w:type="character" w:customStyle="1" w:styleId="2Char">
    <w:name w:val="标题 2 Char"/>
    <w:basedOn w:val="a0"/>
    <w:link w:val="2"/>
    <w:uiPriority w:val="9"/>
    <w:rsid w:val="00482D2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482D2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82D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82D22"/>
    <w:rPr>
      <w:b/>
      <w:bCs/>
    </w:rPr>
  </w:style>
  <w:style w:type="character" w:styleId="a5">
    <w:name w:val="Emphasis"/>
    <w:basedOn w:val="a0"/>
    <w:uiPriority w:val="20"/>
    <w:qFormat/>
    <w:rsid w:val="00482D22"/>
    <w:rPr>
      <w:i/>
      <w:iCs/>
    </w:rPr>
  </w:style>
  <w:style w:type="paragraph" w:styleId="a6">
    <w:name w:val="Document Map"/>
    <w:basedOn w:val="a"/>
    <w:link w:val="Char"/>
    <w:uiPriority w:val="99"/>
    <w:semiHidden/>
    <w:unhideWhenUsed/>
    <w:rsid w:val="00482D22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uiPriority w:val="99"/>
    <w:semiHidden/>
    <w:rsid w:val="00482D22"/>
    <w:rPr>
      <w:rFonts w:ascii="宋体" w:eastAsia="宋体"/>
      <w:sz w:val="18"/>
      <w:szCs w:val="18"/>
    </w:rPr>
  </w:style>
  <w:style w:type="paragraph" w:styleId="a7">
    <w:name w:val="header"/>
    <w:basedOn w:val="a"/>
    <w:link w:val="Char0"/>
    <w:uiPriority w:val="99"/>
    <w:semiHidden/>
    <w:unhideWhenUsed/>
    <w:rsid w:val="00482D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semiHidden/>
    <w:rsid w:val="00482D22"/>
    <w:rPr>
      <w:sz w:val="18"/>
      <w:szCs w:val="18"/>
    </w:rPr>
  </w:style>
  <w:style w:type="paragraph" w:styleId="a8">
    <w:name w:val="footer"/>
    <w:basedOn w:val="a"/>
    <w:link w:val="Char1"/>
    <w:uiPriority w:val="99"/>
    <w:semiHidden/>
    <w:unhideWhenUsed/>
    <w:rsid w:val="00482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semiHidden/>
    <w:rsid w:val="00482D22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482D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82D22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82D2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160</Pages>
  <Words>23440</Words>
  <Characters>133610</Characters>
  <Application>Microsoft Office Word</Application>
  <DocSecurity>0</DocSecurity>
  <Lines>1113</Lines>
  <Paragraphs>313</Paragraphs>
  <ScaleCrop>false</ScaleCrop>
  <Company/>
  <LinksUpToDate>false</LinksUpToDate>
  <CharactersWithSpaces>156737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2026-06-06T07:39:00Z</dcterms:created>
  <dcterms:modified xsi:type="dcterms:W3CDTF">2026-06-06T07:39:00Z</dcterms:modified>
</cp:coreProperties>
</file>