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SimHei" w:hAnsi="SimHei" w:eastAsia="SimHei"/>
          <w:b/>
          <w:sz w:val="36"/>
        </w:rPr>
        <w:t>附录：计算资源与在线代码库</w:t>
      </w:r>
    </w:p>
    <w:p>
      <w:pPr>
        <w:spacing w:after="360"/>
        <w:jc w:val="center"/>
      </w:pPr>
      <w:r>
        <w:rPr>
          <w:rFonts w:ascii="Calibri" w:hAnsi="Calibri" w:eastAsia="Calibri"/>
          <w:i/>
          <w:color w:val="5A5A5A"/>
          <w:sz w:val="24"/>
        </w:rPr>
        <w:t>Appendix: Computational Resources and Online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资源名称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ICI Computational Resources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GitHub 地址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https://github.com/EQTResearcher/ICI-computational-resources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版本说明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本书发布时以仓库中的正式 release 版本为准；后续更新见 CHANGELOG.md。</w:t>
            </w:r>
          </w:p>
        </w:tc>
      </w:tr>
    </w:tbl>
    <w:p>
      <w:pPr>
        <w:spacing w:after="120" w:line="276" w:lineRule="auto"/>
        <w:ind w:firstLine="420"/>
      </w:pPr>
      <w:r>
        <w:rPr>
          <w:rFonts w:ascii="SimSun" w:hAnsi="SimSun" w:eastAsia="SimSun"/>
          <w:sz w:val="22"/>
        </w:rPr>
      </w:r>
    </w:p>
    <w:p>
      <w:pPr>
        <w:spacing w:after="120" w:line="276" w:lineRule="auto"/>
        <w:ind w:firstLine="420"/>
      </w:pPr>
      <w:r>
        <w:rPr>
          <w:rFonts w:ascii="SimSun" w:hAnsi="SimSun" w:eastAsia="SimSun"/>
          <w:sz w:val="22"/>
        </w:rPr>
        <w:t>本书涉及的 ICI 计算程序、参数记录表、标准操作程序、跨域验证工具、可视化脚本、示例文件和配套数据库，均作为开放的在线资源维护。为保持纸质书和电子书正文的可读性，本书不再列出完整代码和长表格；读者可通过上述代码库获取可执行程序、数据模板、复现实验说明与版本记录。</w:t>
      </w:r>
    </w:p>
    <w:p>
      <w:pPr>
        <w:pStyle w:val="Heading1"/>
      </w:pPr>
      <w:r>
        <w:t>一、资源范围</w:t>
      </w:r>
    </w:p>
    <w:p>
      <w:pPr>
        <w:spacing w:after="120" w:line="276" w:lineRule="auto"/>
        <w:ind w:firstLine="420"/>
      </w:pPr>
      <w:r>
        <w:rPr>
          <w:rFonts w:ascii="SimSun" w:hAnsi="SimSun" w:eastAsia="SimSun"/>
          <w:sz w:val="22"/>
        </w:rPr>
        <w:t>在线代码库主要对应原长附录中的计算材料，涵盖以下内容：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ICI 核心计算模块：包括六参数输入、ICI 计算、R(t) 计算和不确定性传播。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标准操作程序（SOP）：包括参数提取通用协议、R(t) 时间序列监测协议和结果记录规范。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临界慢化检测：包括滚动方差、AR(1) 自相关、Hurst 指数和综合预警分数。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跨域验证工具：包括 KSG 互信息检验、Procrustes 拓扑对齐检验和综合判定。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贝叶斯标定程序：用于 ICI 常数的 MCMC 标定与后验诊断。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可视化工具：包括 R(t) 轨迹图、临界慢化仪表盘和 ICI 谱图。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示例与数据模板：包括快速入门示例、罗马帝国案例、参数记录表和样例数据库。</w:t>
      </w:r>
    </w:p>
    <w:p>
      <w:pPr>
        <w:pStyle w:val="Heading1"/>
      </w:pPr>
      <w:r>
        <w:t>二、仓库结构</w:t>
      </w:r>
    </w:p>
    <w:p>
      <w:pPr>
        <w:spacing w:after="120" w:line="276" w:lineRule="auto"/>
        <w:ind w:firstLine="420"/>
      </w:pPr>
      <w:r>
        <w:rPr>
          <w:rFonts w:ascii="SimSun" w:hAnsi="SimSun" w:eastAsia="SimSun"/>
          <w:sz w:val="22"/>
        </w:rPr>
        <w:t>建议读者按照下列目录理解和使用在线资源：</w:t>
      </w:r>
    </w:p>
    <w:p>
      <w:pPr>
        <w:spacing w:before="60" w:after="60"/>
        <w:ind w:left="425"/>
      </w:pPr>
      <w:r>
        <w:rPr>
          <w:rFonts w:ascii="Consolas" w:hAnsi="Consolas" w:eastAsia="Consolas"/>
          <w:sz w:val="19"/>
        </w:rPr>
        <w:t>ICI-computational-resources/</w:t>
        <w:br/>
        <w:t>├── README.md                  # 项目说明与快速入门</w:t>
        <w:br/>
        <w:t>├── LICENSE                    # 开源许可证</w:t>
        <w:br/>
        <w:t>├── CITATION.cff               # 引用格式</w:t>
        <w:br/>
        <w:t>├── requirements.txt           # Python 依赖</w:t>
        <w:br/>
        <w:t>├── environment.yml            # Conda 环境文件</w:t>
        <w:br/>
        <w:t>├── src/ici/                   # ICI 核心程序包</w:t>
        <w:br/>
        <w:t>├── examples/                  # 可运行示例</w:t>
        <w:br/>
        <w:t>├── data/                      # 样例数据库与数据文件</w:t>
        <w:br/>
        <w:t>├── templates/                 # 参数记录模板</w:t>
        <w:br/>
        <w:t>├── docs/                      # SOP、方法说明与附录文档</w:t>
        <w:br/>
        <w:t>└── archive/                   # 原始附录归档文件</w:t>
      </w:r>
    </w:p>
    <w:p>
      <w:pPr>
        <w:pStyle w:val="Heading1"/>
      </w:pPr>
      <w:r>
        <w:t>三、快速使用</w:t>
      </w:r>
    </w:p>
    <w:p>
      <w:pPr>
        <w:spacing w:after="120" w:line="276" w:lineRule="auto"/>
        <w:ind w:firstLine="420"/>
      </w:pPr>
      <w:r>
        <w:rPr>
          <w:rFonts w:ascii="SimSun" w:hAnsi="SimSun" w:eastAsia="SimSun"/>
          <w:sz w:val="22"/>
        </w:rPr>
        <w:t>读者可先安装 Python 环境，再运行快速示例。推荐使用 Python 3.10 或更高版本。</w:t>
      </w:r>
    </w:p>
    <w:p>
      <w:pPr>
        <w:pStyle w:val="ListNumber"/>
        <w:spacing w:after="60"/>
      </w:pPr>
      <w:r>
        <w:rPr>
          <w:rFonts w:ascii="SimSun" w:hAnsi="SimSun" w:eastAsia="SimSun"/>
          <w:sz w:val="21"/>
        </w:rPr>
        <w:t>下载或克隆代码库：</w:t>
      </w:r>
    </w:p>
    <w:p>
      <w:pPr>
        <w:spacing w:before="60" w:after="60"/>
        <w:ind w:left="425"/>
      </w:pPr>
      <w:r>
        <w:rPr>
          <w:rFonts w:ascii="Consolas" w:hAnsi="Consolas" w:eastAsia="Consolas"/>
          <w:sz w:val="19"/>
        </w:rPr>
        <w:t>git clone https://github.com/EQTResearcher/ICI-computational-resources.git</w:t>
      </w:r>
    </w:p>
    <w:p>
      <w:pPr>
        <w:pStyle w:val="ListNumber"/>
        <w:spacing w:after="60"/>
      </w:pPr>
      <w:r>
        <w:rPr>
          <w:rFonts w:ascii="SimSun" w:hAnsi="SimSun" w:eastAsia="SimSun"/>
          <w:sz w:val="21"/>
        </w:rPr>
        <w:t>进入项目目录并安装依赖：</w:t>
      </w:r>
    </w:p>
    <w:p>
      <w:pPr>
        <w:spacing w:before="60" w:after="60"/>
        <w:ind w:left="425"/>
      </w:pPr>
      <w:r>
        <w:rPr>
          <w:rFonts w:ascii="Consolas" w:hAnsi="Consolas" w:eastAsia="Consolas"/>
          <w:sz w:val="19"/>
        </w:rPr>
        <w:t>cd ICI-computational-resources</w:t>
        <w:br/>
        <w:t>pip install -r requirements.txt</w:t>
      </w:r>
    </w:p>
    <w:p>
      <w:pPr>
        <w:pStyle w:val="ListNumber"/>
        <w:spacing w:after="60"/>
      </w:pPr>
      <w:r>
        <w:rPr>
          <w:rFonts w:ascii="SimSun" w:hAnsi="SimSun" w:eastAsia="SimSun"/>
          <w:sz w:val="21"/>
        </w:rPr>
        <w:t>运行快速示例：</w:t>
      </w:r>
    </w:p>
    <w:p>
      <w:pPr>
        <w:spacing w:before="60" w:after="60"/>
        <w:ind w:left="425"/>
      </w:pPr>
      <w:r>
        <w:rPr>
          <w:rFonts w:ascii="Consolas" w:hAnsi="Consolas" w:eastAsia="Consolas"/>
          <w:sz w:val="19"/>
        </w:rPr>
        <w:t>python examples/quick_start.py</w:t>
      </w:r>
    </w:p>
    <w:p>
      <w:pPr>
        <w:spacing w:after="120" w:line="276" w:lineRule="auto"/>
        <w:ind w:firstLine="420"/>
      </w:pPr>
      <w:r>
        <w:rPr>
          <w:rFonts w:ascii="SimSun" w:hAnsi="SimSun" w:eastAsia="SimSun"/>
          <w:sz w:val="22"/>
        </w:rPr>
        <w:t>如果使用 Conda，也可通过 environment.yml 创建独立环境。具体步骤以代码库 README.md 中的最新说明为准。</w:t>
      </w:r>
    </w:p>
    <w:p>
      <w:pPr>
        <w:pStyle w:val="Heading1"/>
      </w:pPr>
      <w:r>
        <w:t>四、与正文的关系</w:t>
      </w:r>
    </w:p>
    <w:p>
      <w:pPr>
        <w:spacing w:after="120" w:line="276" w:lineRule="auto"/>
        <w:ind w:firstLine="420"/>
      </w:pPr>
      <w:r>
        <w:rPr>
          <w:rFonts w:ascii="SimSun" w:hAnsi="SimSun" w:eastAsia="SimSun"/>
          <w:sz w:val="22"/>
        </w:rPr>
        <w:t>正文负责阐明 ICI 框架的概念、公式、理论动机和解释边界；在线资源负责提供可复现的计算实现。两者的关系如下：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D3"/>
            <w:vAlign w:val="center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书中保留</w:t>
            </w:r>
          </w:p>
        </w:tc>
        <w:tc>
          <w:tcPr>
            <w:tcW w:type="dxa" w:w="3173"/>
            <w:shd w:fill="D9EAD3"/>
            <w:vAlign w:val="center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线上提供</w:t>
            </w:r>
          </w:p>
        </w:tc>
        <w:tc>
          <w:tcPr>
            <w:tcW w:type="dxa" w:w="3173"/>
            <w:shd w:fill="D9EAD3"/>
            <w:vAlign w:val="center"/>
          </w:tcPr>
          <w:p>
            <w:r/>
            <w:r>
              <w:rPr>
                <w:rFonts w:ascii="SimSun" w:hAnsi="SimSun" w:eastAsia="SimSun"/>
                <w:b/>
                <w:sz w:val="20"/>
              </w:rPr>
              <w:t>说明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核心公式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完整计算程序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书中说明理论结构，线上提供可执行实现。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参数定义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参数记录模板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书中解释含义，线上提供填写表与样例。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方法概要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SOP 全文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书中保留流程概览，线上保留操作细节。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代表性结果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数据库与示例脚本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书中呈现关键案例，线上支持复现和扩展。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引用信息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版本记录与归档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书中给出仓库地址，线上记录更新历史。</w:t>
            </w:r>
          </w:p>
        </w:tc>
      </w:tr>
    </w:tbl>
    <w:p>
      <w:pPr>
        <w:pStyle w:val="Heading1"/>
      </w:pPr>
      <w:r>
        <w:t>五、版本、引用与归档</w:t>
      </w:r>
    </w:p>
    <w:p>
      <w:pPr>
        <w:spacing w:after="120" w:line="276" w:lineRule="auto"/>
        <w:ind w:firstLine="420"/>
      </w:pPr>
      <w:r>
        <w:rPr>
          <w:rFonts w:ascii="SimSun" w:hAnsi="SimSun" w:eastAsia="SimSun"/>
          <w:sz w:val="22"/>
        </w:rPr>
        <w:t>由于计算程序和数据库可能随着修订而更新，建议读者在引用时同时注明书名、仓库名称、版本号和访问日期。若代码库发布 Zenodo DOI，应优先引用 DOI 对应的归档版本。</w:t>
      </w:r>
    </w:p>
    <w:p>
      <w:pPr>
        <w:spacing w:after="120" w:line="276" w:lineRule="auto"/>
        <w:ind w:firstLine="420"/>
      </w:pPr>
      <w:r>
        <w:rPr>
          <w:rFonts w:ascii="SimSun" w:hAnsi="SimSun" w:eastAsia="SimSun"/>
          <w:sz w:val="22"/>
        </w:rPr>
        <w:t>推荐引用格式：</w:t>
      </w:r>
    </w:p>
    <w:p>
      <w:pPr>
        <w:spacing w:before="60" w:after="60"/>
        <w:ind w:left="425"/>
      </w:pPr>
      <w:r>
        <w:rPr>
          <w:rFonts w:ascii="Consolas" w:hAnsi="Consolas" w:eastAsia="Consolas"/>
          <w:sz w:val="19"/>
        </w:rPr>
        <w:t>Li, K., &amp; Li, L. (2025). ICI Computational Resources. GitHub repository, Version x.x.x. https://github.com/EQTResearcher/ICI-computational-resources</w:t>
      </w:r>
    </w:p>
    <w:p>
      <w:pPr>
        <w:spacing w:after="120" w:line="276" w:lineRule="auto"/>
        <w:ind w:firstLine="420"/>
      </w:pPr>
      <w:r>
        <w:rPr>
          <w:rFonts w:ascii="SimSun" w:hAnsi="SimSun" w:eastAsia="SimSun"/>
          <w:sz w:val="22"/>
        </w:rPr>
        <w:t>若将来生成 DOI，可改写为：</w:t>
      </w:r>
    </w:p>
    <w:p>
      <w:pPr>
        <w:spacing w:before="60" w:after="60"/>
        <w:ind w:left="425"/>
      </w:pPr>
      <w:r>
        <w:rPr>
          <w:rFonts w:ascii="Consolas" w:hAnsi="Consolas" w:eastAsia="Consolas"/>
          <w:sz w:val="19"/>
        </w:rPr>
        <w:t>Li, K., &amp; Li, L. (2025). ICI Computational Resources (Version x.x.x) [Computer software and data]. Zenodo. https://doi.org/xxxxx</w:t>
      </w:r>
    </w:p>
    <w:p>
      <w:pPr>
        <w:pStyle w:val="Heading1"/>
      </w:pPr>
      <w:r>
        <w:t>六、使用说明与限制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代码库用于复现和扩展本书中的计算框架，不应被视为独立的实证结论来源。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参数估算依赖数据质量、域映射规则和不确定性假设；跨域比较应谨慎解释。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书中结果对应特定版本的计算资源；若使用更新版本，结果可能略有差异。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读者在修改代码或替换参数后，应完整记录数据来源、估算方法和版本号。</w:t>
      </w:r>
    </w:p>
    <w:p>
      <w:pPr>
        <w:pStyle w:val="ListBullet"/>
        <w:spacing w:after="60"/>
      </w:pPr>
      <w:r>
        <w:rPr>
          <w:rFonts w:ascii="SimSun" w:hAnsi="SimSun" w:eastAsia="SimSun"/>
          <w:sz w:val="21"/>
        </w:rPr>
        <w:t>任何引用、再使用或改编，均应遵守代码库中 LICENSE 与 CITATION.cff 的说明。</w:t>
      </w:r>
    </w:p>
    <w:p>
      <w:pPr>
        <w:pStyle w:val="Heading1"/>
      </w:pPr>
      <w:r>
        <w:t>七、书内建议表述</w:t>
      </w:r>
    </w:p>
    <w:p>
      <w:pPr>
        <w:spacing w:after="120" w:line="276" w:lineRule="auto"/>
        <w:ind w:firstLine="420"/>
      </w:pPr>
      <w:r>
        <w:rPr>
          <w:rFonts w:ascii="SimSun" w:hAnsi="SimSun" w:eastAsia="SimSun"/>
          <w:sz w:val="22"/>
        </w:rPr>
        <w:t>本书正文或前言中可加入如下简短说明：</w:t>
      </w:r>
    </w:p>
    <w:p>
      <w:pPr>
        <w:spacing w:before="120" w:after="200" w:line="276" w:lineRule="auto"/>
        <w:ind w:left="454" w:right="340"/>
      </w:pPr>
      <w:r>
        <w:rPr>
          <w:rFonts w:ascii="SimSun" w:hAnsi="SimSun" w:eastAsia="SimSun"/>
          <w:i/>
          <w:color w:val="3C3C3C"/>
          <w:sz w:val="21"/>
        </w:rPr>
        <w:t>为避免长篇代码附录影响阅读，本书相关计算程序、参数模板、SOP 协议、示例脚本和数据库统一作为在线资源维护。读者可访问 GitHub 仓库 https://github.com/EQTResearcher/ICI-computational-resources 获取完整资源，并以仓库 release 版本和归档 DOI 为准进行复现、引用和扩展。</w:t>
      </w:r>
    </w:p>
    <w:p>
      <w:pPr>
        <w:spacing w:before="240"/>
        <w:jc w:val="center"/>
      </w:pPr>
      <w:r>
        <w:rPr>
          <w:rFonts w:ascii="SimHei" w:hAnsi="SimHei" w:eastAsia="SimHei"/>
          <w:color w:val="646464"/>
          <w:sz w:val="21"/>
        </w:rPr>
        <w:t>—— 精简版附录结束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/>
        <w:color w:val="787878"/>
        <w:sz w:val="18"/>
      </w:rPr>
      <w:t>精简版附录 | Online Repository Appendix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color w:val="646464"/>
        <w:sz w:val="18"/>
      </w:rPr>
      <w:t>ICI Computational Resources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Hei" w:hAnsi="SimHei" w:eastAsia="Sim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