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b/>
          <w:color w:val="1E1B4B"/>
          <w:sz w:val="144"/>
        </w:rPr>
        <w:t>A</w:t>
      </w:r>
    </w:p>
    <w:p>
      <w:pPr>
        <w:jc w:val="center"/>
      </w:pPr>
      <w:r>
        <w:rPr>
          <w:rFonts w:ascii="Calibri" w:hAnsi="Calibri"/>
          <w:b/>
          <w:color w:val="1E1B4B"/>
          <w:sz w:val="28"/>
        </w:rPr>
        <w:t>APOCAL'IPSSI</w:t>
      </w:r>
    </w:p>
    <w:p>
      <w:pPr>
        <w:spacing w:before="1701"/>
        <w:jc w:val="center"/>
      </w:pPr>
      <w:r>
        <w:rPr>
          <w:b/>
          <w:color w:val="F59E0B"/>
          <w:sz w:val="20"/>
        </w:rPr>
        <w:t>TEMPLATE PERTURBATION · J1 (PRODUIT) · RÉUTILISABLE J4</w:t>
      </w:r>
    </w:p>
    <w:p>
      <w:pPr>
        <w:jc w:val="center"/>
      </w:pPr>
      <w:r>
        <w:rPr>
          <w:b/>
          <w:color w:val="1E1B4B"/>
          <w:sz w:val="64"/>
        </w:rPr>
        <w:t>Note de décision MoSCoW</w:t>
      </w:r>
    </w:p>
    <w:p>
      <w:pPr>
        <w:spacing w:before="170"/>
        <w:jc w:val="center"/>
      </w:pPr>
      <w:r>
        <w:rPr>
          <w:i/>
          <w:color w:val="475569"/>
          <w:sz w:val="26"/>
        </w:rPr>
        <w:t>Justifier par écrit une priorisation suite à un changement de scope</w:t>
      </w:r>
    </w:p>
    <w:p>
      <w:pPr>
        <w:spacing w:before="3969"/>
        <w:jc w:val="center"/>
      </w:pPr>
      <w:r>
        <w:rPr>
          <w:b/>
          <w:color w:val="475569"/>
          <w:sz w:val="22"/>
        </w:rPr>
        <w:t>Projet EduTutor IA · Édition 2026 · Semaine immersive Scrum</w:t>
      </w:r>
    </w:p>
    <w:p>
      <w:pPr>
        <w:spacing w:before="113"/>
        <w:jc w:val="center"/>
      </w:pPr>
      <w:r>
        <w:rPr>
          <w:i/>
          <w:color w:val="475569"/>
          <w:sz w:val="18"/>
        </w:rPr>
        <w:t>Auteur : Mohamed Amine EL AFRIT · Licence CC BY-NC-SA 4.0</w:t>
      </w:r>
    </w:p>
    <w:p>
      <w:r>
        <w:br w:type="page"/>
      </w:r>
    </w:p>
    <w:p>
      <w:pPr>
        <w:spacing w:before="283"/>
      </w:pPr>
      <w:r>
        <w:rPr>
          <w:b/>
          <w:color w:val="F59E0B"/>
          <w:sz w:val="22"/>
        </w:rPr>
        <w:t>IDENTIFICATION DU DOCUMENT</w:t>
      </w:r>
    </w:p>
    <w:p>
      <w:r>
        <w:rPr>
          <w:i/>
          <w:color w:val="475569"/>
          <w:sz w:val="20"/>
        </w:rPr>
        <w:t>À compléter par l'équipe avant chaque remise</w:t>
      </w:r>
    </w:p>
    <w:tbl>
      <w:tblPr>
        <w:tblStyle w:val="LightGrid-Accent1"/>
        <w:tblW w:type="auto" w:w="0"/>
        <w:tblLook w:firstColumn="1" w:firstRow="1" w:lastColumn="0" w:lastRow="0" w:noHBand="0" w:noVBand="1" w:val="04A0"/>
      </w:tblPr>
      <w:tblGrid>
        <w:gridCol w:w="4320"/>
        <w:gridCol w:w="4320"/>
      </w:tblGrid>
      <w:tr>
        <w:tc>
          <w:tcPr>
            <w:tcW w:type="dxa" w:w="2551"/>
            <w:shd w:fill="F8FAFC"/>
          </w:tcPr>
          <w:p>
            <w:r>
              <w:rPr>
                <w:b/>
                <w:color w:val="1E1B4B"/>
              </w:rPr>
              <w:t>Équipe n°</w:t>
            </w:r>
          </w:p>
        </w:tc>
        <w:tc>
          <w:tcPr>
            <w:tcW w:type="dxa" w:w="6520"/>
          </w:tcPr>
          <w:p>
            <w:r>
              <w:t>Équipe A</w:t>
            </w:r>
          </w:p>
        </w:tc>
      </w:tr>
      <w:tr>
        <w:tc>
          <w:tcPr>
            <w:tcW w:type="dxa" w:w="2551"/>
            <w:shd w:fill="F8FAFC"/>
          </w:tcPr>
          <w:p>
            <w:r>
              <w:rPr>
                <w:b/>
                <w:color w:val="1E1B4B"/>
              </w:rPr>
              <w:t>Membres</w:t>
            </w:r>
          </w:p>
        </w:tc>
        <w:tc>
          <w:tcPr>
            <w:tcW w:type="dxa" w:w="6520"/>
          </w:tcPr>
          <w:p>
            <w:r>
              <w:t>Alice Dupont, Bastien Moreau, Clara Petit, Dylan Roy, Emma Leblanc, Félix Garnier, Gaëlle Simon</w:t>
            </w:r>
          </w:p>
        </w:tc>
      </w:tr>
      <w:tr>
        <w:tc>
          <w:tcPr>
            <w:tcW w:type="dxa" w:w="2551"/>
            <w:shd w:fill="F8FAFC"/>
          </w:tcPr>
          <w:p>
            <w:r>
              <w:rPr>
                <w:b/>
                <w:color w:val="1E1B4B"/>
              </w:rPr>
              <w:t>Sprint concerné</w:t>
            </w:r>
          </w:p>
        </w:tc>
        <w:tc>
          <w:tcPr>
            <w:tcW w:type="dxa" w:w="6520"/>
          </w:tcPr>
          <w:p>
            <w:r>
              <w:t>Sprint 1 (post-perturbation J1)</w:t>
            </w:r>
          </w:p>
        </w:tc>
      </w:tr>
      <w:tr>
        <w:tc>
          <w:tcPr>
            <w:tcW w:type="dxa" w:w="2551"/>
            <w:shd w:fill="F8FAFC"/>
          </w:tcPr>
          <w:p>
            <w:r>
              <w:rPr>
                <w:b/>
                <w:color w:val="1E1B4B"/>
              </w:rPr>
              <w:t>Version</w:t>
            </w:r>
          </w:p>
        </w:tc>
        <w:tc>
          <w:tcPr>
            <w:tcW w:type="dxa" w:w="6520"/>
          </w:tcPr>
          <w:p>
            <w:r>
              <w:t>v2.0</w:t>
            </w:r>
          </w:p>
        </w:tc>
      </w:tr>
      <w:tr>
        <w:tc>
          <w:tcPr>
            <w:tcW w:type="dxa" w:w="2551"/>
            <w:shd w:fill="F8FAFC"/>
          </w:tcPr>
          <w:p>
            <w:r>
              <w:rPr>
                <w:b/>
                <w:color w:val="1E1B4B"/>
              </w:rPr>
              <w:t>Date de remise</w:t>
            </w:r>
          </w:p>
        </w:tc>
        <w:tc>
          <w:tcPr>
            <w:tcW w:type="dxa" w:w="6520"/>
          </w:tcPr>
          <w:p>
            <w:r>
              <w:t>29/06/2026  14h00</w:t>
            </w:r>
          </w:p>
        </w:tc>
      </w:tr>
      <w:tr>
        <w:tc>
          <w:tcPr>
            <w:tcW w:type="dxa" w:w="2551"/>
            <w:shd w:fill="F8FAFC"/>
          </w:tcPr>
          <w:p>
            <w:r>
              <w:rPr>
                <w:b/>
                <w:color w:val="1E1B4B"/>
              </w:rPr>
              <w:t>Statut</w:t>
            </w:r>
          </w:p>
        </w:tc>
        <w:tc>
          <w:tcPr>
            <w:tcW w:type="dxa" w:w="6520"/>
          </w:tcPr>
          <w:p>
            <w:r>
              <w:t>En revue PO</w:t>
            </w:r>
          </w:p>
        </w:tc>
      </w:tr>
    </w:tbl>
    <w:p>
      <w:pPr>
        <w:spacing w:before="283"/>
      </w:pPr>
      <w:r>
        <w:rPr>
          <w:b/>
          <w:color w:val="F59E0B"/>
          <w:sz w:val="18"/>
        </w:rPr>
        <w:t xml:space="preserve"> Convention de nommage du fichier : </w:t>
      </w:r>
      <w:r>
        <w:rPr>
          <w:i/>
          <w:color w:val="475569"/>
          <w:sz w:val="18"/>
        </w:rPr>
        <w:t>equipe-XX-nom-document-vY.Z.docx  (ex. equipe-A-note-moscow-v2.0.docx)</w:t>
      </w:r>
    </w:p>
    <w:p>
      <w:r>
        <w:br w:type="page"/>
      </w:r>
    </w:p>
    <w:p>
      <w:r>
        <w:br w:type="page"/>
      </w:r>
    </w:p>
    <w:p>
      <w:r>
        <w:t xml:space="preserve">Une note de décision MoSCoW formalise un arbitrage de priorisation. Sans note écrite, l'arbitrage devient un vœu pieux que personne ne respecte. Cette note est exigée chaque fois qu'une perturbation modifie le scope (perturbation J1 produit, J4 crise utilisateur).</w:t>
      </w:r>
    </w:p>
    <w:p>
      <w:r>
        <w:t/>
      </w:r>
    </w:p>
    <w:p>
      <w:r>
        <w:t xml:space="preserve">Ce modèle est pré-rempli avec la perturbation J1 : l'arrivée de Mme Sophie Lefèvre avec des besoins métier spécifiques qui modifient le scope initialement prévu.</w:t>
      </w:r>
    </w:p>
    <w:p>
      <w:r>
        <w:t/>
      </w:r>
    </w:p>
    <w:p>
      <w:pPr>
        <w:pStyle w:val="Heading1"/>
      </w:pPr>
      <w:r>
        <w:t xml:space="preserve">1. Contexte de la décision</w:t>
      </w:r>
    </w:p>
    <w:p>
      <w:r>
        <w:t/>
      </w:r>
    </w:p>
    <w:p>
      <w:pPr>
        <w:pStyle w:val="Heading2"/>
      </w:pPr>
      <w:r>
        <w:t xml:space="preserve">1.1. Perturbation concernée</w:t>
      </w:r>
    </w:p>
    <w:tbl>
      <w:tblPr>
        <w:tblStyle w:val="LightGrid-Accent1"/>
        <w:tblW w:type="auto" w:w="0"/>
        <w:tblLook w:firstColumn="1" w:firstRow="1" w:val="04A0"/>
      </w:tblPr>
      <w:tblGrid>
        <w:gridCol w:w="2551"/>
        <w:gridCol w:w="6520"/>
      </w:tblGrid>
      <w:tr>
        <w:tc>
          <w:tcPr>
            <w:tcW w:type="dxa" w:w="2551"/>
            <w:shd w:fill="F8FAFC" w:val="clear"/>
          </w:tcPr>
          <w:p>
            <w:r>
              <w:rPr>
                <w:b/>
                <w:color w:val="1E1B4B"/>
              </w:rPr>
              <w:t xml:space="preserve">Perturbation</w:t>
            </w:r>
          </w:p>
        </w:tc>
        <w:tc>
          <w:tcPr>
            <w:tcW w:type="dxa" w:w="6520"/>
          </w:tcPr>
          <w:p>
            <w:r>
              <w:t xml:space="preserve">J1 — Mme Lefèvre arrive dans le tableau (lundi 14h00, page Perturbations J1)</w:t>
            </w:r>
          </w:p>
        </w:tc>
      </w:tr>
      <w:tr>
        <w:tc>
          <w:tcPr>
            <w:tcW w:type="dxa" w:w="2551"/>
          </w:tcPr>
          <w:p>
            <w:r>
              <w:rPr>
                <w:b/>
                <w:color w:val="1E1B4B"/>
              </w:rPr>
              <w:t xml:space="preserve">Date d'émission</w:t>
            </w:r>
          </w:p>
        </w:tc>
        <w:tc>
          <w:tcPr>
            <w:tcW w:type="dxa" w:w="6520"/>
          </w:tcPr>
          <w:p>
            <w:r>
              <w:t xml:space="preserve">29/06/2026  14h00</w:t>
            </w:r>
          </w:p>
        </w:tc>
      </w:tr>
      <w:tr>
        <w:tc>
          <w:tcPr>
            <w:tcW w:type="dxa" w:w="2551"/>
            <w:shd w:fill="F8FAFC" w:val="clear"/>
          </w:tcPr>
          <w:p>
            <w:r>
              <w:rPr>
                <w:b/>
                <w:color w:val="1E1B4B"/>
              </w:rPr>
              <w:t xml:space="preserve">Rédacteur·trice</w:t>
            </w:r>
          </w:p>
        </w:tc>
        <w:tc>
          <w:tcPr>
            <w:tcW w:type="dxa" w:w="6520"/>
          </w:tcPr>
          <w:p>
            <w:r>
              <w:t xml:space="preserve">Alice Dupont, Scrum Master</w:t>
            </w:r>
          </w:p>
        </w:tc>
      </w:tr>
    </w:tbl>
    <w:p>
      <w:r>
        <w:t/>
      </w:r>
    </w:p>
    <w:p>
      <w:pPr>
        <w:pStyle w:val="Heading2"/>
      </w:pPr>
      <w:r>
        <w:t xml:space="preserve">1.2. Situation factuelle (résumé)</w:t>
      </w:r>
    </w:p>
    <w:p>
      <w:r>
        <w:t xml:space="preserve">Mme Sophie Lefèvre (42 ans, professeure de Communication en BTS, lycée privé sous contrat à Lyon) est intervenue en revue produit lundi 14h00. Elle expose 4 besoins métier qui n'étaient pas au backlog initial :</w:t>
      </w:r>
    </w:p>
    <w:p>
      <w:r>
        <w:t/>
      </w:r>
    </w:p>
    <w:p>
      <w:pPr>
        <w:pStyle w:val="ListParagraph"/>
        <w:numPr>
          <w:ilvl w:val="0"/>
          <w:numId w:val="1"/>
        </w:numPr>
      </w:pPr>
      <w:r>
        <w:t xml:space="preserve">Compte enseignant avec gestion multi-classes (28 étudiants / classe en BTS Communication)</w:t>
      </w:r>
    </w:p>
    <w:p>
      <w:pPr>
        <w:pStyle w:val="ListParagraph"/>
        <w:numPr>
          <w:ilvl w:val="0"/>
          <w:numId w:val="1"/>
        </w:numPr>
      </w:pPr>
      <w:r>
        <w:t xml:space="preserve">Export Word/PDF des quiz générés (impression en salle des profs)</w:t>
      </w:r>
    </w:p>
    <w:p>
      <w:pPr>
        <w:pStyle w:val="ListParagraph"/>
        <w:numPr>
          <w:ilvl w:val="0"/>
          <w:numId w:val="1"/>
        </w:numPr>
      </w:pPr>
      <w:r>
        <w:t xml:space="preserve">Dashboard de classe pour suivre qui a répondu (engagement / lacunes communes)</w:t>
      </w:r>
    </w:p>
    <w:p>
      <w:pPr>
        <w:pStyle w:val="ListParagraph"/>
        <w:numPr>
          <w:ilvl w:val="0"/>
          <w:numId w:val="1"/>
        </w:numPr>
      </w:pPr>
      <w:r>
        <w:t xml:space="preserve">Génération automatique d'un barème + grille d'évaluation par quiz</w:t>
      </w:r>
    </w:p>
    <w:p>
      <w:r>
        <w:t/>
      </w:r>
    </w:p>
    <w:p>
      <w:r>
        <w:t xml:space="preserve">Total estimé : ~29 SP. Capacité restante de la semaine après cadrage : ~50 SP déjà engagés sur le backlog initial. Sans arbitrage, le sprint dérape.</w:t>
      </w:r>
    </w:p>
    <w:p>
      <w:r>
        <w:t/>
      </w:r>
    </w:p>
    <w:p>
      <w:pPr>
        <w:pStyle w:val="Heading1"/>
      </w:pPr>
      <w:r>
        <w:t xml:space="preserve">2. Tableau MoSCoW étendu (scoring effort × impact)</w:t>
      </w:r>
    </w:p>
    <w:p>
      <w:r>
        <w:t/>
      </w:r>
    </w:p>
    <w:tbl>
      <w:tblPr>
        <w:tblStyle w:val="LightGrid-Accent1"/>
        <w:tblW w:type="auto" w:w="0"/>
      </w:tblPr>
      <w:tblGrid>
        <w:gridCol w:w="3500"/>
        <w:gridCol w:w="1100"/>
        <w:gridCol w:w="1000"/>
        <w:gridCol w:w="1200"/>
        <w:gridCol w:w="1300"/>
        <w:gridCol w:w="2571"/>
      </w:tblGrid>
      <w:tr>
        <w:tc>
          <w:tcPr>
            <w:tcW w:type="dxa" w:w="3500"/>
            <w:shd w:fill="1E1B4B" w:val="clear"/>
          </w:tcPr>
          <w:p>
            <w:r>
              <w:rPr>
                <w:b/>
                <w:color w:val="FFFFFF"/>
                <w:sz w:val="18"/>
              </w:rPr>
              <w:t xml:space="preserve">Story candidate</w:t>
            </w:r>
          </w:p>
        </w:tc>
        <w:tc>
          <w:tcPr>
            <w:tcW w:type="dxa" w:w="1100"/>
            <w:shd w:fill="1E1B4B" w:val="clear"/>
          </w:tcPr>
          <w:p>
            <w:r>
              <w:rPr>
                <w:b/>
                <w:color w:val="FFFFFF"/>
                <w:sz w:val="18"/>
              </w:rPr>
              <w:t xml:space="preserve">Impact (1-5)</w:t>
            </w:r>
          </w:p>
        </w:tc>
        <w:tc>
          <w:tcPr>
            <w:tcW w:type="dxa" w:w="1000"/>
            <w:shd w:fill="1E1B4B" w:val="clear"/>
          </w:tcPr>
          <w:p>
            <w:r>
              <w:rPr>
                <w:b/>
                <w:color w:val="FFFFFF"/>
                <w:sz w:val="18"/>
              </w:rPr>
              <w:t xml:space="preserve">Effort (1-5)</w:t>
            </w:r>
          </w:p>
        </w:tc>
        <w:tc>
          <w:tcPr>
            <w:tcW w:type="dxa" w:w="1200"/>
            <w:shd w:fill="1E1B4B" w:val="clear"/>
          </w:tcPr>
          <w:p>
            <w:r>
              <w:rPr>
                <w:b/>
                <w:color w:val="FFFFFF"/>
                <w:sz w:val="18"/>
              </w:rPr>
              <w:t xml:space="preserve">Score (I×10/E)</w:t>
            </w:r>
          </w:p>
        </w:tc>
        <w:tc>
          <w:tcPr>
            <w:tcW w:type="dxa" w:w="1300"/>
            <w:shd w:fill="1E1B4B" w:val="clear"/>
          </w:tcPr>
          <w:p>
            <w:r>
              <w:rPr>
                <w:b/>
                <w:color w:val="FFFFFF"/>
                <w:sz w:val="18"/>
              </w:rPr>
              <w:t xml:space="preserve">Décision MoSCoW</w:t>
            </w:r>
          </w:p>
        </w:tc>
        <w:tc>
          <w:tcPr>
            <w:tcW w:type="dxa" w:w="2571"/>
            <w:shd w:fill="1E1B4B" w:val="clear"/>
          </w:tcPr>
          <w:p>
            <w:r>
              <w:rPr>
                <w:b/>
                <w:color w:val="FFFFFF"/>
                <w:sz w:val="18"/>
              </w:rPr>
              <w:t xml:space="preserve">Justification</w:t>
            </w:r>
          </w:p>
        </w:tc>
      </w:tr>
      <w:tr>
        <w:tc>
          <w:tcPr>
            <w:tcW w:type="dxa" w:w="3500"/>
            <w:shd w:fill="F8FAFC" w:val="clear"/>
          </w:tcPr>
          <w:p>
            <w:r>
              <w:sz w:val="18"/>
              <w:t xml:space="preserve">Compte enseignant + multi-classes</w:t>
            </w:r>
          </w:p>
        </w:tc>
        <w:tc>
          <w:tcPr>
            <w:tcW w:type="dxa" w:w="1100"/>
            <w:shd w:fill="F8FAFC" w:val="clear"/>
          </w:tcPr>
          <w:p>
            <w:r>
              <w:sz w:val="18"/>
              <w:t xml:space="preserve">4</w:t>
            </w:r>
          </w:p>
        </w:tc>
        <w:tc>
          <w:tcPr>
            <w:tcW w:type="dxa" w:w="1000"/>
            <w:shd w:fill="F8FAFC" w:val="clear"/>
          </w:tcPr>
          <w:p>
            <w:r>
              <w:sz w:val="18"/>
              <w:t xml:space="preserve">4</w:t>
            </w:r>
          </w:p>
        </w:tc>
        <w:tc>
          <w:tcPr>
            <w:tcW w:type="dxa" w:w="1200"/>
            <w:shd w:fill="F8FAFC" w:val="clear"/>
          </w:tcPr>
          <w:p>
            <w:r>
              <w:sz w:val="18"/>
              <w:t xml:space="preserve">10</w:t>
            </w:r>
          </w:p>
        </w:tc>
        <w:tc>
          <w:tcPr>
            <w:tcW w:type="dxa" w:w="1300"/>
            <w:shd w:fill="F8FAFC" w:val="clear"/>
          </w:tcPr>
          <w:p>
            <w:r>
              <w:sz w:val="18"/>
              <w:t xml:space="preserve">SHOULD</w:t>
            </w:r>
          </w:p>
        </w:tc>
        <w:tc>
          <w:tcPr>
            <w:tcW w:type="dxa" w:w="2571"/>
            <w:shd w:fill="F8FAFC" w:val="clear"/>
          </w:tcPr>
          <w:p>
            <w:r>
              <w:sz w:val="18"/>
              <w:t xml:space="preserve">Valeur forte mais effort élevé, non critique pour le MVP — Release 2</w:t>
            </w:r>
          </w:p>
        </w:tc>
      </w:tr>
      <w:tr>
        <w:tc>
          <w:tcPr>
            <w:tcW w:type="dxa" w:w="3500"/>
          </w:tcPr>
          <w:p>
            <w:r>
              <w:sz w:val="18"/>
              <w:t xml:space="preserve">Export Word/PDF des quiz</w:t>
            </w:r>
          </w:p>
        </w:tc>
        <w:tc>
          <w:tcPr>
            <w:tcW w:type="dxa" w:w="1100"/>
          </w:tcPr>
          <w:p>
            <w:r>
              <w:sz w:val="18"/>
              <w:t xml:space="preserve">3</w:t>
            </w:r>
          </w:p>
        </w:tc>
        <w:tc>
          <w:tcPr>
            <w:tcW w:type="dxa" w:w="1000"/>
          </w:tcPr>
          <w:p>
            <w:r>
              <w:sz w:val="18"/>
              <w:t xml:space="preserve">3</w:t>
            </w:r>
          </w:p>
        </w:tc>
        <w:tc>
          <w:tcPr>
            <w:tcW w:type="dxa" w:w="1200"/>
          </w:tcPr>
          <w:p>
            <w:r>
              <w:sz w:val="18"/>
              <w:t xml:space="preserve">10</w:t>
            </w:r>
          </w:p>
        </w:tc>
        <w:tc>
          <w:tcPr>
            <w:tcW w:type="dxa" w:w="1300"/>
          </w:tcPr>
          <w:p>
            <w:r>
              <w:sz w:val="18"/>
              <w:t xml:space="preserve">SHOULD</w:t>
            </w:r>
          </w:p>
        </w:tc>
        <w:tc>
          <w:tcPr>
            <w:tcW w:type="dxa" w:w="2571"/>
          </w:tcPr>
          <w:p>
            <w:r>
              <w:sz w:val="18"/>
              <w:t xml:space="preserve">Utile pour les enseignants mais pas bloquant pour les étudiants — Release 2</w:t>
            </w:r>
          </w:p>
        </w:tc>
      </w:tr>
      <w:tr>
        <w:tc>
          <w:tcPr>
            <w:tcW w:type="dxa" w:w="3500"/>
            <w:shd w:fill="F8FAFC" w:val="clear"/>
          </w:tcPr>
          <w:p>
            <w:r>
              <w:sz w:val="18"/>
              <w:t xml:space="preserve">Dashboard classe (engagement/lacunes)</w:t>
            </w:r>
          </w:p>
        </w:tc>
        <w:tc>
          <w:tcPr>
            <w:tcW w:type="dxa" w:w="1100"/>
            <w:shd w:fill="F8FAFC" w:val="clear"/>
          </w:tcPr>
          <w:p>
            <w:r>
              <w:sz w:val="18"/>
              <w:t xml:space="preserve">4</w:t>
            </w:r>
          </w:p>
        </w:tc>
        <w:tc>
          <w:tcPr>
            <w:tcW w:type="dxa" w:w="1000"/>
            <w:shd w:fill="F8FAFC" w:val="clear"/>
          </w:tcPr>
          <w:p>
            <w:r>
              <w:sz w:val="18"/>
              <w:t xml:space="preserve">5</w:t>
            </w:r>
          </w:p>
        </w:tc>
        <w:tc>
          <w:tcPr>
            <w:tcW w:type="dxa" w:w="1200"/>
            <w:shd w:fill="F8FAFC" w:val="clear"/>
          </w:tcPr>
          <w:p>
            <w:r>
              <w:sz w:val="18"/>
              <w:t xml:space="preserve">8</w:t>
            </w:r>
          </w:p>
        </w:tc>
        <w:tc>
          <w:tcPr>
            <w:tcW w:type="dxa" w:w="1300"/>
            <w:shd w:fill="F8FAFC" w:val="clear"/>
          </w:tcPr>
          <w:p>
            <w:r>
              <w:sz w:val="18"/>
              <w:t xml:space="preserve">COULD</w:t>
            </w:r>
          </w:p>
        </w:tc>
        <w:tc>
          <w:tcPr>
            <w:tcW w:type="dxa" w:w="2571"/>
            <w:shd w:fill="F8FAFC" w:val="clear"/>
          </w:tcPr>
          <w:p>
            <w:r>
              <w:sz w:val="18"/>
              <w:t xml:space="preserve">Valeur forte mais effort très élevé — après stabilisation du MVP</w:t>
            </w:r>
          </w:p>
        </w:tc>
      </w:tr>
      <w:tr>
        <w:tc>
          <w:tcPr>
            <w:tcW w:type="dxa" w:w="3500"/>
          </w:tcPr>
          <w:p>
            <w:r>
              <w:sz w:val="18"/>
              <w:t xml:space="preserve">Génération barème + grille d'évaluation</w:t>
            </w:r>
          </w:p>
        </w:tc>
        <w:tc>
          <w:tcPr>
            <w:tcW w:type="dxa" w:w="1100"/>
          </w:tcPr>
          <w:p>
            <w:r>
              <w:sz w:val="18"/>
              <w:t xml:space="preserve">2</w:t>
            </w:r>
          </w:p>
        </w:tc>
        <w:tc>
          <w:tcPr>
            <w:tcW w:type="dxa" w:w="1000"/>
          </w:tcPr>
          <w:p>
            <w:r>
              <w:sz w:val="18"/>
              <w:t xml:space="preserve">4</w:t>
            </w:r>
          </w:p>
        </w:tc>
        <w:tc>
          <w:tcPr>
            <w:tcW w:type="dxa" w:w="1200"/>
          </w:tcPr>
          <w:p>
            <w:r>
              <w:sz w:val="18"/>
              <w:t xml:space="preserve">5</w:t>
            </w:r>
          </w:p>
        </w:tc>
        <w:tc>
          <w:tcPr>
            <w:tcW w:type="dxa" w:w="1300"/>
          </w:tcPr>
          <w:p>
            <w:r>
              <w:sz w:val="18"/>
              <w:t xml:space="preserve">WON'T</w:t>
            </w:r>
          </w:p>
        </w:tc>
        <w:tc>
          <w:tcPr>
            <w:tcW w:type="dxa" w:w="2571"/>
          </w:tcPr>
          <w:p>
            <w:r>
              <w:sz w:val="18"/>
              <w:t xml:space="preserve">Effort disproportionné, hors périmètre MVP et Release 2 proche</w:t>
            </w:r>
          </w:p>
        </w:tc>
      </w:tr>
    </w:tbl>
    <w:p>
      <w:r>
        <w:t/>
      </w:r>
    </w:p>
    <w:p>
      <w:pPr>
        <w:pStyle w:val="Heading1"/>
      </w:pPr>
      <w:r>
        <w:t xml:space="preserve">3. Contrepartie et arbitrage final</w:t>
      </w:r>
    </w:p>
    <w:p>
      <w:r>
        <w:t/>
      </w:r>
    </w:p>
    <w:p>
      <w:pPr>
        <w:pStyle w:val="Heading2"/>
      </w:pPr>
      <w:r>
        <w:t xml:space="preserve">3.1. Ce qui entre dans le scope</w:t>
      </w:r>
    </w:p>
    <w:p>
      <w:pPr>
        <w:pStyle w:val="ListParagraph"/>
        <w:numPr>
          <w:ilvl w:val="0"/>
          <w:numId w:val="1"/>
        </w:numPr>
      </w:pPr>
      <w:r>
        <w:t xml:space="preserve">SHOULD : US-E1 dashboard progression classe → intégré Release 1, Sprint 3-4 (3 SP, base kit disponible)</w:t>
      </w:r>
    </w:p>
    <w:p>
      <w:pPr>
        <w:pStyle w:val="ListParagraph"/>
        <w:numPr>
          <w:ilvl w:val="0"/>
          <w:numId w:val="1"/>
        </w:numPr>
      </w:pPr>
      <w:r>
        <w:t xml:space="preserve">COULD : US-E2 détection décrocheurs → Release 2, Sprint 6 (5 SP)</w:t>
      </w:r>
    </w:p>
    <w:p>
      <w:r>
        <w:t/>
      </w:r>
    </w:p>
    <w:p>
      <w:pPr>
        <w:pStyle w:val="Heading2"/>
      </w:pPr>
      <w:r>
        <w:t xml:space="preserve">3.2. Ce qui sort du scope cette semaine</w:t>
      </w:r>
    </w:p>
    <w:p>
      <w:pPr>
        <w:pStyle w:val="ListParagraph"/>
        <w:numPr>
          <w:ilvl w:val="0"/>
          <w:numId w:val="1"/>
        </w:numPr>
      </w:pPr>
      <w:r>
        <w:t xml:space="preserve">COULD : US-E3 conseils personnalisés LLM → Release 2, Sprint 7 (8 SP, dépend US-E2)
WON'T : barème automatique + grille d'évaluation → Release 3+, effort disproportionné</w:t>
      </w:r>
    </w:p>
    <w:p>
      <w:pPr>
        <w:pStyle w:val="ListParagraph"/>
        <w:numPr>
          <w:ilvl w:val="0"/>
          <w:numId w:val="1"/>
        </w:numPr>
      </w:pPr>
      <w:r>
        <w:t xml:space="preserve">Conséquence : aucune story MUST n'est retirée — le MVP F1-F6 reste intact</w:t>
      </w:r>
    </w:p>
    <w:p>
      <w:r>
        <w:t/>
      </w:r>
    </w:p>
    <w:p>
      <w:pPr>
        <w:pStyle w:val="Heading2"/>
      </w:pPr>
      <w:r>
        <w:t xml:space="preserve">3.3. Validation PO</w:t>
      </w:r>
    </w:p>
    <w:tbl>
      <w:tblPr>
        <w:tblStyle w:val="LightGrid-Accent1"/>
        <w:tblW w:type="auto" w:w="0"/>
        <w:tblLook w:firstColumn="1" w:firstRow="1" w:val="04A0"/>
      </w:tblPr>
      <w:tblGrid>
        <w:gridCol w:w="2551"/>
        <w:gridCol w:w="6520"/>
      </w:tblGrid>
      <w:tr>
        <w:tc>
          <w:tcPr>
            <w:tcW w:type="dxa" w:w="2551"/>
            <w:shd w:fill="F8FAFC" w:val="clear"/>
          </w:tcPr>
          <w:p>
            <w:r>
              <w:rPr>
                <w:b/>
                <w:color w:val="1E1B4B"/>
              </w:rPr>
              <w:t xml:space="preserve">Décision proposée par</w:t>
            </w:r>
          </w:p>
        </w:tc>
        <w:tc>
          <w:tcPr>
            <w:tcW w:type="dxa" w:w="6520"/>
          </w:tcPr>
          <w:p>
            <w:r>
              <w:t xml:space="preserve">Alice Dupont</w:t>
            </w:r>
          </w:p>
        </w:tc>
      </w:tr>
      <w:tr>
        <w:tc>
          <w:tcPr>
            <w:tcW w:type="dxa" w:w="2551"/>
          </w:tcPr>
          <w:p>
            <w:r>
              <w:rPr>
                <w:b/>
                <w:color w:val="1E1B4B"/>
              </w:rPr>
              <w:t xml:space="preserve">Validée par le PO</w:t>
            </w:r>
          </w:p>
        </w:tc>
        <w:tc>
          <w:tcPr>
            <w:tcW w:type="dxa" w:w="6520"/>
          </w:tcPr>
          <w:p>
            <w:r>
              <w:t xml:space="preserve"> Oui   Non   En attente</w:t>
            </w:r>
          </w:p>
        </w:tc>
      </w:tr>
      <w:tr>
        <w:tc>
          <w:tcPr>
            <w:tcW w:type="dxa" w:w="2551"/>
            <w:shd w:fill="F8FAFC" w:val="clear"/>
          </w:tcPr>
          <w:p>
            <w:r>
              <w:rPr>
                <w:b/>
                <w:color w:val="1E1B4B"/>
              </w:rPr>
              <w:t xml:space="preserve">Date de validation</w:t>
            </w:r>
          </w:p>
        </w:tc>
        <w:tc>
          <w:tcPr>
            <w:tcW w:type="dxa" w:w="6520"/>
          </w:tcPr>
          <w:p>
            <w:r>
              <w:t xml:space="preserve">29/06/2026  14h00</w:t>
            </w:r>
          </w:p>
        </w:tc>
      </w:tr>
      <w:tr>
        <w:tc>
          <w:tcPr>
            <w:tcW w:type="dxa" w:w="2551"/>
          </w:tcPr>
          <w:p>
            <w:r>
              <w:rPr>
                <w:b/>
                <w:color w:val="1E1B4B"/>
              </w:rPr>
              <w:t xml:space="preserve">Remarques PO</w:t>
            </w:r>
          </w:p>
        </w:tc>
        <w:tc>
          <w:tcPr>
            <w:tcW w:type="dxa" w:w="6520"/>
          </w:tcPr>
          <w:p>
            <w:r>
              <w:t xml:space="preserve">Aucune réserve formulée.</w:t>
            </w:r>
          </w:p>
        </w:tc>
      </w:tr>
    </w:tbl>
    <w:p>
      <w:r>
        <w:t/>
      </w:r>
    </w:p>
    <w:p>
      <w:pPr>
        <w:pStyle w:val="Heading1"/>
      </w:pPr>
      <w:r>
        <w:t xml:space="preserve">4. Impact sur le backlog</w:t>
      </w:r>
    </w:p>
    <w:p>
      <w:r>
        <w:t xml:space="preserve">Les modifications suivantes sont appliquées au Product Backlog après validation PO :</w:t>
      </w:r>
    </w:p>
    <w:p>
      <w:r>
        <w:t/>
      </w:r>
    </w:p>
    <w:p>
      <w:pPr>
        <w:pStyle w:val="ListParagraph"/>
        <w:numPr>
          <w:ilvl w:val="0"/>
          <w:numId w:val="1"/>
        </w:numPr>
      </w:pPr>
      <w:r>
        <w:t xml:space="preserve">US-E2 (détection décrocheurs) : ajouté en COULD, Sprint 6, 5 SP estimés</w:t>
      </w:r>
    </w:p>
    <w:p>
      <w:pPr>
        <w:pStyle w:val="ListParagraph"/>
        <w:numPr>
          <w:ilvl w:val="0"/>
          <w:numId w:val="1"/>
        </w:numPr>
      </w:pPr>
      <w:r>
        <w:t xml:space="preserve">US-E3 (conseils personnalisés LLM) : ajouté en COULD, Sprint 7, 8 SP estimés</w:t>
      </w:r>
    </w:p>
    <w:p>
      <w:pPr>
        <w:pStyle w:val="ListParagraph"/>
        <w:numPr>
          <w:ilvl w:val="0"/>
          <w:numId w:val="1"/>
        </w:numPr>
      </w:pPr>
      <w:r>
        <w:t xml:space="preserve">US-E1 (dashboard progression classe) : ajouté en SHOULD Release 1, Sprint 3-4, 3 SP</w:t>
      </w:r>
    </w:p>
    <w:p>
      <w:pPr>
        <w:pStyle w:val="ListParagraph"/>
        <w:numPr>
          <w:ilvl w:val="0"/>
          <w:numId w:val="1"/>
        </w:numPr>
      </w:pPr>
      <w:r>
        <w:t xml:space="preserve">Génération barème + grille d'évaluation : classé WON'T, reporté Release 3+</w:t>
      </w:r>
    </w:p>
    <w:p>
      <w:r>
        <w:t/>
      </w:r>
    </w:p>
    <w:p>
      <w:r>
        <w:t xml:space="preserve">Total scope mis à jour : 137 SP (initial) + 16 SP (US-E1 SHOULD + US-E2/E3 COULD) = 153 SP. Vélocité cible semaine inchangée : ~56 SP.</w:t>
      </w:r>
    </w:p>
    <w:p>
      <w:r>
        <w:t/>
      </w:r>
    </w:p>
    <w:p>
      <w:pPr>
        <w:pStyle w:val="Heading1"/>
      </w:pPr>
      <w:r>
        <w:t xml:space="preserve"> Grille d'auto-évaluation</w:t>
      </w:r>
    </w:p>
    <w:tbl>
      <w:tblPr>
        <w:tblStyle w:val="LightGrid-Accent1"/>
        <w:tblW w:type="auto" w:w="0"/>
      </w:tblPr>
      <w:tblGrid>
        <w:gridCol w:w="5500"/>
        <w:gridCol w:w="1500"/>
        <w:gridCol w:w="2071"/>
      </w:tblGrid>
      <w:tr>
        <w:tc>
          <w:tcPr>
            <w:tcW w:type="dxa" w:w="5500"/>
            <w:shd w:fill="1E1B4B" w:val="clear"/>
          </w:tcPr>
          <w:p>
            <w:r>
              <w:rPr>
                <w:b/>
                <w:color w:val="FFFFFF"/>
              </w:rPr>
              <w:t>Critère qualité</w:t>
            </w:r>
          </w:p>
        </w:tc>
        <w:tc>
          <w:tcPr>
            <w:tcW w:type="dxa" w:w="1500"/>
            <w:shd w:fill="1E1B4B" w:val="clear"/>
          </w:tcPr>
          <w:p>
            <w:r>
              <w:rPr>
                <w:b/>
                <w:color w:val="FFFFFF"/>
              </w:rPr>
              <w:t>Auto-évaluation</w:t>
            </w:r>
          </w:p>
        </w:tc>
        <w:tc>
          <w:tcPr>
            <w:tcW w:type="dxa" w:w="2071"/>
            <w:shd w:fill="1E1B4B" w:val="clear"/>
          </w:tcPr>
          <w:p>
            <w:r>
              <w:rPr>
                <w:b/>
                <w:color w:val="FFFFFF"/>
              </w:rPr>
              <w:t>Commentaire / preuve</w:t>
            </w:r>
          </w:p>
        </w:tc>
      </w:tr>
      <w:tr>
        <w:tc>
          <w:tcPr>
            <w:tcW w:type="dxa" w:w="5500"/>
            <w:shd w:fill="F8FAFC" w:val="clear"/>
          </w:tcPr>
          <w:p>
            <w:r>
              <w:t xml:space="preserve">La perturbation concernée est explicitement identifiée (J1, J4...)</w:t>
            </w:r>
          </w:p>
        </w:tc>
        <w:tc>
          <w:tcPr>
            <w:tcW w:type="dxa" w:w="1500"/>
            <w:shd w:fill="F8FAFC" w:val="clear"/>
          </w:tcPr>
          <w:p>
            <w:r>
              <w:t xml:space="preserve"> Oui    Partiel    Non</w:t>
            </w:r>
          </w:p>
        </w:tc>
        <w:tc>
          <w:tcPr>
            <w:tcW w:type="dxa" w:w="2071"/>
            <w:shd w:fill="F8FAFC" w:val="clear"/>
          </w:tcPr>
          <w:p>
            <w:r>
              <w:t/>
            </w:r>
          </w:p>
        </w:tc>
      </w:tr>
      <w:tr>
        <w:tc>
          <w:tcPr>
            <w:tcW w:type="dxa" w:w="5500"/>
          </w:tcPr>
          <w:p>
            <w:r>
              <w:t xml:space="preserve">La situation factuelle est décrite sans interprétation ni émotion</w:t>
            </w:r>
          </w:p>
        </w:tc>
        <w:tc>
          <w:tcPr>
            <w:tcW w:type="dxa" w:w="1500"/>
          </w:tcPr>
          <w:p>
            <w:r>
              <w:t xml:space="preserve"> Oui    Partiel    Non</w:t>
            </w:r>
          </w:p>
        </w:tc>
        <w:tc>
          <w:tcPr>
            <w:tcW w:type="dxa" w:w="2071"/>
          </w:tcPr>
          <w:p>
            <w:r>
              <w:t/>
            </w:r>
          </w:p>
        </w:tc>
      </w:tr>
      <w:tr>
        <w:tc>
          <w:tcPr>
            <w:tcW w:type="dxa" w:w="5500"/>
            <w:shd w:fill="F8FAFC" w:val="clear"/>
          </w:tcPr>
          <w:p>
            <w:r>
              <w:t xml:space="preserve">Chaque story candidate a un scoring effort × impact chiffré</w:t>
            </w:r>
          </w:p>
        </w:tc>
        <w:tc>
          <w:tcPr>
            <w:tcW w:type="dxa" w:w="1500"/>
            <w:shd w:fill="F8FAFC" w:val="clear"/>
          </w:tcPr>
          <w:p>
            <w:r>
              <w:t xml:space="preserve"> Oui    Partiel    Non</w:t>
            </w:r>
          </w:p>
        </w:tc>
        <w:tc>
          <w:tcPr>
            <w:tcW w:type="dxa" w:w="2071"/>
            <w:shd w:fill="F8FAFC" w:val="clear"/>
          </w:tcPr>
          <w:p>
            <w:r>
              <w:t/>
            </w:r>
          </w:p>
        </w:tc>
      </w:tr>
      <w:tr>
        <w:tc>
          <w:tcPr>
            <w:tcW w:type="dxa" w:w="5500"/>
          </w:tcPr>
          <w:p>
            <w:r>
              <w:t xml:space="preserve">Chaque décision MoSCoW est justifiée (pas juste 'trop compliqué')</w:t>
            </w:r>
          </w:p>
        </w:tc>
        <w:tc>
          <w:tcPr>
            <w:tcW w:type="dxa" w:w="1500"/>
          </w:tcPr>
          <w:p>
            <w:r>
              <w:t xml:space="preserve"> Oui    Partiel    Non</w:t>
            </w:r>
          </w:p>
        </w:tc>
        <w:tc>
          <w:tcPr>
            <w:tcW w:type="dxa" w:w="2071"/>
          </w:tcPr>
          <w:p>
            <w:r>
              <w:t/>
            </w:r>
          </w:p>
        </w:tc>
      </w:tr>
      <w:tr>
        <w:tc>
          <w:tcPr>
            <w:tcW w:type="dxa" w:w="5500"/>
            <w:shd w:fill="F8FAFC" w:val="clear"/>
          </w:tcPr>
          <w:p>
            <w:r>
              <w:t xml:space="preserve">La contrepartie est explicite : ce qui sort du sprint est nommé</w:t>
            </w:r>
          </w:p>
        </w:tc>
        <w:tc>
          <w:tcPr>
            <w:tcW w:type="dxa" w:w="1500"/>
            <w:shd w:fill="F8FAFC" w:val="clear"/>
          </w:tcPr>
          <w:p>
            <w:r>
              <w:t xml:space="preserve"> Oui    Partiel    Non</w:t>
            </w:r>
          </w:p>
        </w:tc>
        <w:tc>
          <w:tcPr>
            <w:tcW w:type="dxa" w:w="2071"/>
            <w:shd w:fill="F8FAFC" w:val="clear"/>
          </w:tcPr>
          <w:p>
            <w:r>
              <w:t/>
            </w:r>
          </w:p>
        </w:tc>
      </w:tr>
      <w:tr>
        <w:tc>
          <w:tcPr>
            <w:tcW w:type="dxa" w:w="5500"/>
          </w:tcPr>
          <w:p>
            <w:r>
              <w:t xml:space="preserve">L'impact sur le Product Backlog est tracé (numéros US-XX)</w:t>
            </w:r>
          </w:p>
        </w:tc>
        <w:tc>
          <w:tcPr>
            <w:tcW w:type="dxa" w:w="1500"/>
          </w:tcPr>
          <w:p>
            <w:r>
              <w:t xml:space="preserve"> Oui    Partiel    Non</w:t>
            </w:r>
          </w:p>
        </w:tc>
        <w:tc>
          <w:tcPr>
            <w:tcW w:type="dxa" w:w="2071"/>
          </w:tcPr>
          <w:p>
            <w:r>
              <w:t/>
            </w:r>
          </w:p>
        </w:tc>
      </w:tr>
      <w:tr>
        <w:tc>
          <w:tcPr>
            <w:tcW w:type="dxa" w:w="5500"/>
            <w:shd w:fill="F8FAFC" w:val="clear"/>
          </w:tcPr>
          <w:p>
            <w:r>
              <w:t xml:space="preserve">La validation PO est documentée (date + signature ou confirmation écrite)</w:t>
            </w:r>
          </w:p>
        </w:tc>
        <w:tc>
          <w:tcPr>
            <w:tcW w:type="dxa" w:w="1500"/>
            <w:shd w:fill="F8FAFC" w:val="clear"/>
          </w:tcPr>
          <w:p>
            <w:r>
              <w:t xml:space="preserve"> Oui    Partiel    Non</w:t>
            </w:r>
          </w:p>
        </w:tc>
        <w:tc>
          <w:tcPr>
            <w:tcW w:type="dxa" w:w="2071"/>
            <w:shd w:fill="F8FAFC" w:val="clear"/>
          </w:tcPr>
          <w:p>
            <w:r>
              <w:t/>
            </w:r>
          </w:p>
        </w:tc>
      </w:tr>
      <w:tr>
        <w:tc>
          <w:tcPr>
            <w:tcW w:type="dxa" w:w="5500"/>
          </w:tcPr>
          <w:p>
            <w:r>
              <w:t xml:space="preserve">La note a été rédigée à chaud, pas en fin de sprint pour le dossier</w:t>
            </w:r>
          </w:p>
        </w:tc>
        <w:tc>
          <w:tcPr>
            <w:tcW w:type="dxa" w:w="1500"/>
          </w:tcPr>
          <w:p>
            <w:r>
              <w:t xml:space="preserve"> Oui    Partiel    Non</w:t>
            </w:r>
          </w:p>
        </w:tc>
        <w:tc>
          <w:tcPr>
            <w:tcW w:type="dxa" w:w="2071"/>
          </w:tcPr>
          <w:p>
            <w:r>
              <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Mohamed Amine EL AFRIT · APOCAL'IPSSI 2026 · CC BY-NC-SA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