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b/>
          <w:color w:val="1E1B4B"/>
          <w:sz w:val="144"/>
        </w:rPr>
        <w:t>A</w:t>
      </w:r>
    </w:p>
    <w:p>
      <w:pPr>
        <w:jc w:val="center"/>
      </w:pPr>
      <w:r>
        <w:rPr>
          <w:rFonts w:ascii="Calibri" w:hAnsi="Calibri"/>
          <w:b/>
          <w:color w:val="1E1B4B"/>
          <w:sz w:val="28"/>
        </w:rPr>
        <w:t>APOCAL'IPSSI</w:t>
      </w:r>
    </w:p>
    <w:p>
      <w:pPr>
        <w:spacing w:before="1701"/>
        <w:jc w:val="center"/>
      </w:pPr>
      <w:r>
        <w:rPr>
          <w:b/>
          <w:color w:val="F59E0B"/>
          <w:sz w:val="20"/>
        </w:rPr>
        <w:t>CADRAGE MATINAL · ARTEFACT 2 SUR 7</w:t>
      </w:r>
    </w:p>
    <w:p>
      <w:pPr>
        <w:jc w:val="center"/>
      </w:pPr>
      <w:r>
        <w:rPr>
          <w:b/>
          <w:color w:val="1E1B4B"/>
          <w:sz w:val="64"/>
        </w:rPr>
        <w:t>Fiches Personas</w:t>
      </w:r>
    </w:p>
    <w:p>
      <w:pPr>
        <w:spacing w:before="170"/>
        <w:jc w:val="center"/>
      </w:pPr>
      <w:r>
        <w:rPr>
          <w:i/>
          <w:color w:val="475569"/>
          <w:sz w:val="26"/>
        </w:rPr>
        <w:t>Les 3 utilisateurs cibles d'EduTutor IA, dimensions de référence</w:t>
      </w:r>
    </w:p>
    <w:p>
      <w:pPr>
        <w:spacing w:before="3969"/>
        <w:jc w:val="center"/>
      </w:pPr>
      <w:r>
        <w:rPr>
          <w:b/>
          <w:color w:val="475569"/>
          <w:sz w:val="22"/>
        </w:rPr>
        <w:t>Projet EduTutor IA · Édition 2026 · Semaine immersive Scrum</w:t>
      </w:r>
    </w:p>
    <w:p>
      <w:pPr>
        <w:spacing w:before="113"/>
        <w:jc w:val="center"/>
      </w:pPr>
      <w:r>
        <w:rPr>
          <w:i/>
          <w:color w:val="475569"/>
          <w:sz w:val="18"/>
        </w:rPr>
        <w:t>Auteur : Mohamed Amine EL AFRIT · Licence CC BY-NC-SA 4.0</w:t>
      </w:r>
    </w:p>
    <w:p>
      <w:r>
        <w:br w:type="page"/>
      </w:r>
    </w:p>
    <w:p>
      <w:pPr>
        <w:spacing w:before="283"/>
      </w:pPr>
      <w:r>
        <w:rPr>
          <w:b/>
          <w:color w:val="F59E0B"/>
          <w:sz w:val="22"/>
        </w:rPr>
        <w:t>IDENTIFICATION DU DOCUMENT</w:t>
      </w:r>
    </w:p>
    <w:p>
      <w:r>
        <w:rPr>
          <w:i/>
          <w:color w:val="475569"/>
          <w:sz w:val="20"/>
        </w:rPr>
        <w:t>À compléter par l'équipe avant chaque remise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Équipe n°</w:t>
            </w:r>
          </w:p>
        </w:tc>
        <w:tc>
          <w:tcPr>
            <w:tcW w:type="dxa" w:w="6520"/>
          </w:tcPr>
          <w:p>
            <w:r>
              <w:t>Équipe A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Membres</w:t>
            </w:r>
          </w:p>
        </w:tc>
        <w:tc>
          <w:tcPr>
            <w:tcW w:type="dxa" w:w="6520"/>
          </w:tcPr>
          <w:p>
            <w:r>
              <w:t>Alice Dupont, Bastien Moreau, Clara Petit, Dylan Roy, Emma Leblanc, Félix Garnier, Gaëlle Simon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Sprint concerné</w:t>
            </w:r>
          </w:p>
        </w:tc>
        <w:tc>
          <w:tcPr>
            <w:tcW w:type="dxa" w:w="6520"/>
          </w:tcPr>
          <w:p>
            <w:r>
              <w:t>Sprint 1 (post-perturbation J1)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Version</w:t>
            </w:r>
          </w:p>
        </w:tc>
        <w:tc>
          <w:tcPr>
            <w:tcW w:type="dxa" w:w="6520"/>
          </w:tcPr>
          <w:p>
            <w:r>
              <w:t>v2.0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Date de remise</w:t>
            </w:r>
          </w:p>
        </w:tc>
        <w:tc>
          <w:tcPr>
            <w:tcW w:type="dxa" w:w="6520"/>
          </w:tcPr>
          <w:p>
            <w:r>
              <w:t>29/06/2026  14h00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Statut</w:t>
            </w:r>
          </w:p>
        </w:tc>
        <w:tc>
          <w:tcPr>
            <w:tcW w:type="dxa" w:w="6520"/>
          </w:tcPr>
          <w:p>
            <w:r>
              <w:t>En revue PO</w:t>
            </w:r>
          </w:p>
        </w:tc>
      </w:tr>
    </w:tbl>
    <w:p>
      <w:pPr>
        <w:spacing w:before="283"/>
      </w:pPr>
      <w:r>
        <w:rPr>
          <w:b/>
          <w:color w:val="F59E0B"/>
          <w:sz w:val="18"/>
        </w:rPr>
        <w:t xml:space="preserve"> Convention de nommage du fichier : </w:t>
      </w:r>
      <w:r>
        <w:rPr>
          <w:i/>
          <w:color w:val="475569"/>
          <w:sz w:val="18"/>
        </w:rPr>
        <w:t>equipe-XX-nom-document-vY.Z.docx  (ex. equipe-A-persona-v2.0.docx)</w:t>
      </w:r>
    </w:p>
    <w:p>
      <w:r>
        <w:br w:type="page"/>
      </w:r>
    </w:p>
    <w:p>
      <w:r>
        <w:br w:type="page"/>
      </w:r>
    </w:p>
    <w:p>
      <w:r>
        <w:t xml:space="preserve">Une persona représente un utilisateur type, construit à partir de données réelles et non d'intuitions. Elle sert à trancher les arbitrages produit : « est-ce que Léa utiliserait vraiment cette fonctionnalité ? » remplace « est-ce que c'est bien ? ».</w:t>
      </w:r>
    </w:p>
    <w:p>
      <w:r>
        <w:t/>
      </w:r>
    </w:p>
    <w:p>
      <w:r>
        <w:t xml:space="preserve">Ce modèle contient 3 personas couvrant les 3 cibles du Product Vision Board : l'étudiant·e (cible primaire), l'enseignant·e (cible secondaire émergente perturbation J1), et l'établissement scolaire (cible tertiaire B2B).</w:t>
      </w:r>
    </w:p>
    <w:p>
      <w:r>
        <w:t/>
      </w:r>
    </w:p>
    <w:p>
      <w:pPr>
        <w:pStyle w:val="Heading1"/>
      </w:pPr>
      <w:r>
        <w:t xml:space="preserve">1. Persona primaire, Étudiant·e du supérieur</w:t>
      </w:r>
    </w:p>
    <w:tbl>
      <w:tblPr>
        <w:tblStyle w:val="LightGrid-Accent1"/>
        <w:tblW w:type="auto" w:w="0"/>
      </w:tblPr>
      <w:tblGrid>
        <w:gridCol w:w="9071"/>
      </w:tblGrid>
      <w:tr>
        <w:tc>
          <w:tcPr>
            <w:tcW w:type="dxa" w:w="9071"/>
            <w:shd w:fill="1E1B4B" w:val="clear"/>
          </w:tcPr>
          <w:p>
            <w:r>
              <w:rPr>
                <w:b/>
                <w:color w:val="FFFFFF"/>
                <w:sz w:val="28"/>
              </w:rPr>
              <w:t xml:space="preserve"> Léa Martin</w:t>
            </w:r>
          </w:p>
          <w:p>
            <w:r>
              <w:rPr>
                <w:color w:val="FFFFFF"/>
                <w:sz w:val="20"/>
              </w:rPr>
              <w:t xml:space="preserve">Étudiante L2 Droit · 20 ans · Paris 5e</w:t>
            </w:r>
          </w:p>
        </w:tc>
      </w:tr>
    </w:tbl>
    <w:p>
      <w:r>
        <w:t/>
      </w:r>
    </w:p>
    <w:p>
      <w:r>
        <w:t/>
      </w:r>
    </w:p>
    <w:p>
      <w:pPr>
        <w:pStyle w:val="Heading2"/>
      </w:pPr>
      <w:r>
        <w:t xml:space="preserve">1.1. Identité</w:t>
      </w:r>
    </w:p>
    <w:tbl>
      <w:tblPr>
        <w:tblStyle w:val="LightGrid-Accent1"/>
        <w:tblW w:type="auto" w:w="0"/>
        <w:tblLook w:firstColumn="1" w:firstRow="1" w:val="04A0"/>
      </w:tblPr>
      <w:tblGrid>
        <w:gridCol w:w="2551"/>
        <w:gridCol w:w="6520"/>
      </w:tblGrid>
      <w:tr>
        <w:tc>
          <w:tcPr>
            <w:tcW w:type="dxa" w:w="2551"/>
            <w:shd w:fill="F8FAFC" w:val="clear"/>
          </w:tcPr>
          <w:p>
            <w:r>
              <w:rPr>
                <w:b/>
                <w:color w:val="1E1B4B"/>
              </w:rPr>
              <w:t xml:space="preserve">Nom / Prénom</w:t>
            </w:r>
          </w:p>
        </w:tc>
        <w:tc>
          <w:tcPr>
            <w:tcW w:type="dxa" w:w="6520"/>
          </w:tcPr>
          <w:p>
            <w:r>
              <w:t xml:space="preserve">Léa Martin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color w:val="1E1B4B"/>
              </w:rPr>
              <w:t xml:space="preserve">Âge</w:t>
            </w:r>
          </w:p>
        </w:tc>
        <w:tc>
          <w:tcPr>
            <w:tcW w:type="dxa" w:w="6520"/>
          </w:tcPr>
          <w:p>
            <w:r>
              <w:t xml:space="preserve">20 ans</w:t>
            </w:r>
          </w:p>
        </w:tc>
      </w:tr>
      <w:tr>
        <w:tc>
          <w:tcPr>
            <w:tcW w:type="dxa" w:w="2551"/>
            <w:shd w:fill="F8FAFC" w:val="clear"/>
          </w:tcPr>
          <w:p>
            <w:r>
              <w:rPr>
                <w:b/>
                <w:color w:val="1E1B4B"/>
              </w:rPr>
              <w:t xml:space="preserve">Profession</w:t>
            </w:r>
          </w:p>
        </w:tc>
        <w:tc>
          <w:tcPr>
            <w:tcW w:type="dxa" w:w="6520"/>
          </w:tcPr>
          <w:p>
            <w:r>
              <w:t xml:space="preserve">Étudiante en L2 Droit, Paris II Panthéon-Assas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color w:val="1E1B4B"/>
              </w:rPr>
              <w:t xml:space="preserve">Localisation</w:t>
            </w:r>
          </w:p>
        </w:tc>
        <w:tc>
          <w:tcPr>
            <w:tcW w:type="dxa" w:w="6520"/>
          </w:tcPr>
          <w:p>
            <w:r>
              <w:t xml:space="preserve">Paris 5e · trajet quotidien RER B 35 min</w:t>
            </w:r>
          </w:p>
        </w:tc>
      </w:tr>
      <w:tr>
        <w:tc>
          <w:tcPr>
            <w:tcW w:type="dxa" w:w="2551"/>
            <w:shd w:fill="F8FAFC" w:val="clear"/>
          </w:tcPr>
          <w:p>
            <w:r>
              <w:rPr>
                <w:b/>
                <w:color w:val="1E1B4B"/>
              </w:rPr>
              <w:t xml:space="preserve">Situation</w:t>
            </w:r>
          </w:p>
        </w:tc>
        <w:tc>
          <w:tcPr>
            <w:tcW w:type="dxa" w:w="6520"/>
          </w:tcPr>
          <w:p>
            <w:r>
              <w:t xml:space="preserve">Boursière échelon 4, colocation 3 personnes</w:t>
            </w:r>
          </w:p>
        </w:tc>
      </w:tr>
    </w:tbl>
    <w:p>
      <w:r>
        <w:t/>
      </w:r>
    </w:p>
    <w:p>
      <w:pPr>
        <w:pStyle w:val="Heading2"/>
      </w:pPr>
      <w:r>
        <w:t xml:space="preserve">1.2. Contexte d'usage</w:t>
      </w:r>
    </w:p>
    <w:p>
      <w:pPr>
        <w:pStyle w:val="ListParagraph"/>
        <w:numPr>
          <w:ilvl w:val="0"/>
          <w:numId w:val="1"/>
        </w:numPr>
      </w:pPr>
      <w:r>
        <w:t xml:space="preserve">Smartphone Android personnel (Samsung A53), wifi domestique fluide, 4G dans le RER</w:t>
      </w:r>
    </w:p>
    <w:p>
      <w:pPr>
        <w:pStyle w:val="ListParagraph"/>
        <w:numPr>
          <w:ilvl w:val="0"/>
          <w:numId w:val="1"/>
        </w:numPr>
      </w:pPr>
      <w:r>
        <w:t xml:space="preserve">Laptop emprunté à la BU 2 fois/semaine (pas d'ordinateur perso)</w:t>
      </w:r>
    </w:p>
    <w:p>
      <w:pPr>
        <w:pStyle w:val="ListParagraph"/>
        <w:numPr>
          <w:ilvl w:val="0"/>
          <w:numId w:val="1"/>
        </w:numPr>
      </w:pPr>
      <w:r>
        <w:t xml:space="preserve">Révise principalement en soirée 19h-22h et le dimanche après-midi</w:t>
      </w:r>
    </w:p>
    <w:p>
      <w:pPr>
        <w:pStyle w:val="ListParagraph"/>
        <w:numPr>
          <w:ilvl w:val="0"/>
          <w:numId w:val="1"/>
        </w:numPr>
      </w:pPr>
      <w:r>
        <w:t xml:space="preserve">~10h/semaine de révision en période de partiels, dont ~3h gaspillées à chercher des supports</w:t>
      </w:r>
    </w:p>
    <w:p>
      <w:r>
        <w:t/>
      </w:r>
    </w:p>
    <w:p>
      <w:pPr>
        <w:pStyle w:val="Heading2"/>
      </w:pPr>
      <w:r>
        <w:t xml:space="preserve">1.3. Compétences numériques</w:t>
      </w:r>
    </w:p>
    <w:p>
      <w:pPr>
        <w:pStyle w:val="ListParagraph"/>
        <w:numPr>
          <w:ilvl w:val="0"/>
          <w:numId w:val="1"/>
        </w:numPr>
      </w:pPr>
      <w:r>
        <w:t xml:space="preserve">Power user smartphone : Instagram, TikTok, BlaBlaCar, Doctolib, ENT université</w:t>
      </w:r>
    </w:p>
    <w:p>
      <w:pPr>
        <w:pStyle w:val="ListParagraph"/>
        <w:numPr>
          <w:ilvl w:val="0"/>
          <w:numId w:val="1"/>
        </w:numPr>
      </w:pPr>
      <w:r>
        <w:t xml:space="preserve">Autonome sur Moodle et l'ENT, importe fichiers PDF/Word sans souci</w:t>
      </w:r>
    </w:p>
    <w:p>
      <w:pPr>
        <w:pStyle w:val="ListParagraph"/>
        <w:numPr>
          <w:ilvl w:val="0"/>
          <w:numId w:val="1"/>
        </w:numPr>
      </w:pPr>
      <w:r>
        <w:t xml:space="preserve">A testé ChatGPT 4-5 fois pour des résumés, sans en faire un usage régulier</w:t>
      </w:r>
    </w:p>
    <w:p>
      <w:pPr>
        <w:pStyle w:val="ListParagraph"/>
        <w:numPr>
          <w:ilvl w:val="0"/>
          <w:numId w:val="1"/>
        </w:numPr>
      </w:pPr>
      <w:r>
        <w:t xml:space="preserve">Allergique aux installations CLI ou paramétrages techniques avancés</w:t>
      </w:r>
    </w:p>
    <w:p>
      <w:r>
        <w:t/>
      </w:r>
    </w:p>
    <w:p>
      <w:pPr>
        <w:pStyle w:val="Heading2"/>
      </w:pPr>
      <w:r>
        <w:t xml:space="preserve">1.4. Frustrations / pain points (chiffrés)</w:t>
      </w:r>
    </w:p>
    <w:p>
      <w:pPr>
        <w:pStyle w:val="ListParagraph"/>
        <w:numPr>
          <w:ilvl w:val="0"/>
          <w:numId w:val="1"/>
        </w:numPr>
      </w:pPr>
      <w:r>
        <w:t xml:space="preserve">Perd ~3h/semaine à chercher des fiches de révision en ligne, qualité aléatoire</w:t>
      </w:r>
    </w:p>
    <w:p>
      <w:pPr>
        <w:pStyle w:val="ListParagraph"/>
        <w:numPr>
          <w:ilvl w:val="0"/>
          <w:numId w:val="1"/>
        </w:numPr>
      </w:pPr>
      <w:r>
        <w:t xml:space="preserve">Les fiches trouvées ne correspondent jamais exactement à son cours (change chaque année)</w:t>
      </w:r>
    </w:p>
    <w:p>
      <w:pPr>
        <w:pStyle w:val="ListParagraph"/>
        <w:numPr>
          <w:ilvl w:val="0"/>
          <w:numId w:val="1"/>
        </w:numPr>
      </w:pPr>
      <w:r>
        <w:t xml:space="preserve">Se retrouve à réviser sans plan structuré à J-3 des partiels au lieu de J-21</w:t>
      </w:r>
    </w:p>
    <w:p>
      <w:pPr>
        <w:pStyle w:val="ListParagraph"/>
        <w:numPr>
          <w:ilvl w:val="0"/>
          <w:numId w:val="1"/>
        </w:numPr>
      </w:pPr>
      <w:r>
        <w:t xml:space="preserve">Ne sait pas si elle « connaît » vraiment un chapitre — pas de retour objectif</w:t>
      </w:r>
    </w:p>
    <w:p>
      <w:pPr>
        <w:pStyle w:val="ListParagraph"/>
        <w:numPr>
          <w:ilvl w:val="0"/>
          <w:numId w:val="1"/>
        </w:numPr>
      </w:pPr>
      <w:r>
        <w:t xml:space="preserve">4G instable dans le RER : impossible de charger ses supports en déplacement</w:t>
      </w:r>
    </w:p>
    <w:p>
      <w:r>
        <w:t/>
      </w:r>
    </w:p>
    <w:p>
      <w:pPr>
        <w:pStyle w:val="Heading2"/>
      </w:pPr>
      <w:r>
        <w:t xml:space="preserve">1.5. Objectifs (jobs-to-be-done, SMART)</w:t>
      </w:r>
    </w:p>
    <w:p>
      <w:pPr>
        <w:pStyle w:val="ListParagraph"/>
        <w:numPr>
          <w:ilvl w:val="0"/>
          <w:numId w:val="1"/>
        </w:numPr>
      </w:pPr>
      <w:r>
        <w:t xml:space="preserve">Générer un quiz de révision sur n'importe quel chapitre en moins de 5 minutes</w:t>
      </w:r>
    </w:p>
    <w:p>
      <w:pPr>
        <w:pStyle w:val="ListParagraph"/>
        <w:numPr>
          <w:ilvl w:val="0"/>
          <w:numId w:val="1"/>
        </w:numPr>
      </w:pPr>
      <w:r>
        <w:t xml:space="preserve">Identifier ses lacunes par chapitre 2-3 semaines avant les partiels (vs J-3 aujourd'hui)</w:t>
      </w:r>
    </w:p>
    <w:p>
      <w:pPr>
        <w:pStyle w:val="ListParagraph"/>
        <w:numPr>
          <w:ilvl w:val="0"/>
          <w:numId w:val="1"/>
        </w:numPr>
      </w:pPr>
      <w:r>
        <w:t xml:space="preserve">Gagner au moins 2h/semaine sur la recherche de supports de révision</w:t>
      </w:r>
    </w:p>
    <w:p>
      <w:pPr>
        <w:pStyle w:val="ListParagraph"/>
        <w:numPr>
          <w:ilvl w:val="0"/>
          <w:numId w:val="1"/>
        </w:numPr>
      </w:pPr>
      <w:r>
        <w:t xml:space="preserve">Avoir un indicateur objectif de progression (score, tendance) pour se rassurer ou ajuster</w:t>
      </w:r>
    </w:p>
    <w:p>
      <w:r>
        <w:t/>
      </w:r>
    </w:p>
    <w:p>
      <w:pPr>
        <w:pStyle w:val="Heading2"/>
      </w:pPr>
      <w:r>
        <w:t xml:space="preserve">1.6. Critères de succès personnels (du point de vue persona)</w:t>
      </w:r>
    </w:p>
    <w:p>
      <w:pPr>
        <w:spacing w:before="60" w:after="60"/>
        <w:ind w:left="720"/>
        <w:pBdr>
          <w:left w:val="single" w:sz="12" w:space="4" w:color="4F46E5"/>
        </w:pBdr>
      </w:pPr>
      <w:r>
        <w:rPr>
          <w:i/>
          <w:color w:val="4F46E5"/>
        </w:rPr>
        <w:t xml:space="preserve">“Si je gagne au moins 1h/semaine sur ma préparation, j'adopte.”</w:t>
      </w:r>
    </w:p>
    <w:p>
      <w:pPr>
        <w:spacing w:before="60" w:after="60"/>
        <w:ind w:left="720"/>
        <w:pBdr>
          <w:left w:val="single" w:sz="12" w:space="4" w:color="4F46E5"/>
        </w:pBdr>
      </w:pPr>
      <w:r>
        <w:rPr>
          <w:i/>
          <w:color w:val="4F46E5"/>
        </w:rPr>
        <w:t xml:space="preserve">“Si ça plante 1 fois en bibliothèque devant mes amies, je n'y reviens jamais.”</w:t>
      </w:r>
    </w:p>
    <w:p>
      <w:pPr>
        <w:spacing w:before="60" w:after="60"/>
        <w:ind w:left="720"/>
        <w:pBdr>
          <w:left w:val="single" w:sz="12" w:space="4" w:color="4F46E5"/>
        </w:pBdr>
      </w:pPr>
      <w:r>
        <w:rPr>
          <w:i/>
          <w:color w:val="4F46E5"/>
        </w:rPr>
        <w:t xml:space="preserve">“Si je peux l'utiliser dans le RER sans wifi, c'est un game changer.”</w:t>
      </w:r>
    </w:p>
    <w:p>
      <w:pPr>
        <w:spacing w:before="60" w:after="60"/>
        <w:ind w:left="720"/>
        <w:pBdr>
          <w:left w:val="single" w:sz="12" w:space="4" w:color="4F46E5"/>
        </w:pBdr>
      </w:pPr>
      <w:r>
        <w:rPr>
          <w:i/>
          <w:color w:val="4F46E5"/>
        </w:rPr>
        <w:t xml:space="preserve">“Si les questions sont précises et pas juste du blabla générique, je partage à toute la promo.”</w:t>
      </w:r>
    </w:p>
    <w:p>
      <w:r>
        <w:t/>
      </w:r>
    </w:p>
    <w:p>
      <w:pPr>
        <w:pStyle w:val="Heading1"/>
      </w:pPr>
      <w:r>
        <w:t xml:space="preserve">2. Persona secondaire — Mme Sophie Lefèvre, Enseignante BTS Communication</w:t>
      </w:r>
    </w:p>
    <w:tbl>
      <w:tblPr>
        <w:tblStyle w:val="LightGrid-Accent1"/>
        <w:tblW w:type="auto" w:w="0"/>
      </w:tblPr>
      <w:tblGrid>
        <w:gridCol w:w="9071"/>
      </w:tblGrid>
      <w:tr>
        <w:tc>
          <w:tcPr>
            <w:tcW w:type="dxa" w:w="9071"/>
            <w:shd w:fill="2E7D32" w:val="clear"/>
          </w:tcPr>
          <w:p>
            <w:r>
              <w:rPr>
                <w:b/>
                <w:color w:val="FFFFFF"/>
                <w:sz w:val="28"/>
              </w:rPr>
              <w:t xml:space="preserve"> Mme Sophie Lefèvre</w:t>
            </w:r>
          </w:p>
          <w:p>
            <w:r>
              <w:rPr>
                <w:color w:val="FFFFFF"/>
                <w:sz w:val="20"/>
              </w:rPr>
              <w:t xml:space="preserve">Professeure BTS Communication · 42 ans · Lyon 6e</w:t>
            </w:r>
          </w:p>
        </w:tc>
      </w:tr>
    </w:tbl>
    <w:p>
      <w:r>
        <w:t/>
      </w:r>
    </w:p>
    <w:p>
      <w:r>
        <w:t/>
      </w:r>
    </w:p>
    <w:p>
      <w:r>
        <w:t/>
      </w:r>
    </w:p>
    <w:p>
      <w:pPr>
        <w:pStyle w:val="Heading2"/>
      </w:pPr>
      <w:r>
        <w:t xml:space="preserve">2.1. Identité</w:t>
      </w:r>
    </w:p>
    <w:tbl>
      <w:tblPr>
        <w:tblStyle w:val="LightGrid-Accent1"/>
        <w:tblW w:type="auto" w:w="0"/>
        <w:tblLook w:firstColumn="1" w:firstRow="1" w:val="04A0"/>
      </w:tblPr>
      <w:tblGrid>
        <w:gridCol w:w="2551"/>
        <w:gridCol w:w="6520"/>
      </w:tblGrid>
      <w:tr>
        <w:tc>
          <w:tcPr>
            <w:tcW w:type="dxa" w:w="2551"/>
            <w:shd w:fill="F8FAFC" w:val="clear"/>
          </w:tcPr>
          <w:p>
            <w:r>
              <w:rPr>
                <w:b/>
                <w:color w:val="1E1B4B"/>
              </w:rPr>
              <w:t xml:space="preserve">Nom / Prénom</w:t>
            </w:r>
          </w:p>
        </w:tc>
        <w:tc>
          <w:tcPr>
            <w:tcW w:type="dxa" w:w="6520"/>
          </w:tcPr>
          <w:p>
            <w:r>
              <w:t xml:space="preserve">Mme Sophie Lefèvre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color w:val="1E1B4B"/>
              </w:rPr>
              <w:t xml:space="preserve">Âge</w:t>
            </w:r>
          </w:p>
        </w:tc>
        <w:tc>
          <w:tcPr>
            <w:tcW w:type="dxa" w:w="6520"/>
          </w:tcPr>
          <w:p>
            <w:r>
              <w:t xml:space="preserve">42 ans</w:t>
            </w:r>
          </w:p>
        </w:tc>
      </w:tr>
      <w:tr>
        <w:tc>
          <w:tcPr>
            <w:tcW w:type="dxa" w:w="2551"/>
            <w:shd w:fill="F8FAFC" w:val="clear"/>
          </w:tcPr>
          <w:p>
            <w:r>
              <w:rPr>
                <w:b/>
                <w:color w:val="1E1B4B"/>
              </w:rPr>
              <w:t xml:space="preserve">Profession</w:t>
            </w:r>
          </w:p>
        </w:tc>
        <w:tc>
          <w:tcPr>
            <w:tcW w:type="dxa" w:w="6520"/>
          </w:tcPr>
          <w:p>
            <w:r>
              <w:t xml:space="preserve">Professeure de Communication, BTS 1re année, lycée privé sous contrat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color w:val="1E1B4B"/>
              </w:rPr>
              <w:t xml:space="preserve">Localisation</w:t>
            </w:r>
          </w:p>
        </w:tc>
        <w:tc>
          <w:tcPr>
            <w:tcW w:type="dxa" w:w="6520"/>
          </w:tcPr>
          <w:p>
            <w:r>
              <w:t xml:space="preserve">Lyon 6e · trajet voiture 25 min · établissement Lyon 6e</w:t>
            </w:r>
          </w:p>
        </w:tc>
      </w:tr>
      <w:tr>
        <w:tc>
          <w:tcPr>
            <w:tcW w:type="dxa" w:w="2551"/>
            <w:shd w:fill="F8FAFC" w:val="clear"/>
          </w:tcPr>
          <w:p>
            <w:r>
              <w:rPr>
                <w:b/>
                <w:color w:val="1E1B4B"/>
              </w:rPr>
              <w:t xml:space="preserve">Situation</w:t>
            </w:r>
          </w:p>
        </w:tc>
        <w:tc>
          <w:tcPr>
            <w:tcW w:type="dxa" w:w="6520"/>
          </w:tcPr>
          <w:p>
            <w:r>
              <w:t xml:space="preserve">Mariée, 2 enfants (12 et 15 ans), salaire ~2 700 € net/mois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color w:val="1E1B4B"/>
              </w:rPr>
              <w:t xml:space="preserve">Classe</w:t>
            </w:r>
          </w:p>
        </w:tc>
        <w:tc>
          <w:tcPr>
            <w:tcW w:type="dxa" w:w="6520"/>
          </w:tcPr>
          <w:p>
            <w:r>
              <w:t xml:space="preserve">28 étudiants en BTS Communication 1re année</w:t>
            </w:r>
          </w:p>
        </w:tc>
      </w:tr>
    </w:tbl>
    <w:p>
      <w:r>
        <w:t/>
      </w:r>
    </w:p>
    <w:p>
      <w:pPr>
        <w:pStyle w:val="Heading2"/>
      </w:pPr>
      <w:r>
        <w:t xml:space="preserve">2.2. Contexte d'usage</w:t>
      </w:r>
    </w:p>
    <w:p>
      <w:pPr>
        <w:pStyle w:val="ListParagraph"/>
        <w:numPr>
          <w:ilvl w:val="0"/>
          <w:numId w:val="1"/>
        </w:numPr>
      </w:pPr>
      <w:r>
        <w:t xml:space="preserve">28 étudiants dans sa classe BTS Communication 1re année</w:t>
      </w:r>
    </w:p>
    <w:p>
      <w:pPr>
        <w:pStyle w:val="ListParagraph"/>
        <w:numPr>
          <w:ilvl w:val="0"/>
          <w:numId w:val="1"/>
        </w:numPr>
      </w:pPr>
      <w:r>
        <w:t xml:space="preserve">6h de cours/semaine + ~3h de préparation + ~3h de correction = ~12h/semaine</w:t>
      </w:r>
    </w:p>
    <w:p>
      <w:pPr>
        <w:pStyle w:val="ListParagraph"/>
        <w:numPr>
          <w:ilvl w:val="0"/>
          <w:numId w:val="1"/>
        </w:numPr>
      </w:pPr>
      <w:r>
        <w:t xml:space="preserve">Salle informatique disponible mais réseau lent (4G partagée pour les étudiants)</w:t>
      </w:r>
    </w:p>
    <w:p>
      <w:pPr>
        <w:pStyle w:val="ListParagraph"/>
        <w:numPr>
          <w:ilvl w:val="0"/>
          <w:numId w:val="1"/>
        </w:numPr>
      </w:pPr>
      <w:r>
        <w:t xml:space="preserve">Génère habituellement 1 quiz par chapitre, soit ~3 quiz/semaine en période de révision</w:t>
      </w:r>
    </w:p>
    <w:p>
      <w:r>
        <w:t/>
      </w:r>
    </w:p>
    <w:p>
      <w:pPr>
        <w:pStyle w:val="Heading2"/>
      </w:pPr>
      <w:r>
        <w:t xml:space="preserve">2.3. Compétences numériques</w:t>
      </w:r>
    </w:p>
    <w:p>
      <w:pPr>
        <w:pStyle w:val="ListParagraph"/>
        <w:numPr>
          <w:ilvl w:val="0"/>
          <w:numId w:val="1"/>
        </w:numPr>
      </w:pPr>
      <w:r>
        <w:t xml:space="preserve">Power user Word + Excel, autonome sur Moodle et Pronote</w:t>
      </w:r>
    </w:p>
    <w:p>
      <w:pPr>
        <w:pStyle w:val="ListParagraph"/>
        <w:numPr>
          <w:ilvl w:val="0"/>
          <w:numId w:val="1"/>
        </w:numPr>
      </w:pPr>
      <w:r>
        <w:t xml:space="preserve">Pas développeuse : allergique aux installations CLI — dealbreaker immédiat</w:t>
      </w:r>
    </w:p>
    <w:p>
      <w:pPr>
        <w:pStyle w:val="ListParagraph"/>
        <w:numPr>
          <w:ilvl w:val="0"/>
          <w:numId w:val="1"/>
        </w:numPr>
      </w:pPr>
      <w:r>
        <w:t xml:space="preserve">Découvre l'IA générative (a testé ChatGPT 2 fois pour des corrections de copies)</w:t>
      </w:r>
    </w:p>
    <w:p>
      <w:pPr>
        <w:pStyle w:val="ListParagraph"/>
        <w:numPr>
          <w:ilvl w:val="0"/>
          <w:numId w:val="1"/>
        </w:numPr>
      </w:pPr>
      <w:r>
        <w:t xml:space="preserve">Suit l'actualité edtech via Twitter/X et la newsletter Café Pédagogique</w:t>
      </w:r>
    </w:p>
    <w:p>
      <w:r>
        <w:t/>
      </w:r>
    </w:p>
    <w:p>
      <w:pPr>
        <w:pStyle w:val="Heading2"/>
      </w:pPr>
      <w:r>
        <w:t xml:space="preserve">2.4. Frustrations / pain points (chiffrés)</w:t>
      </w:r>
    </w:p>
    <w:p>
      <w:pPr>
        <w:pStyle w:val="ListParagraph"/>
        <w:numPr>
          <w:ilvl w:val="0"/>
          <w:numId w:val="1"/>
        </w:numPr>
      </w:pPr>
      <w:r>
        <w:t xml:space="preserve">Correction : 28 copies × 3 quiz/semaine = ~84 corrections/semaine (~12h de correction mensuelle)</w:t>
      </w:r>
    </w:p>
    <w:p>
      <w:pPr>
        <w:pStyle w:val="ListParagraph"/>
        <w:numPr>
          <w:ilvl w:val="0"/>
          <w:numId w:val="1"/>
        </w:numPr>
      </w:pPr>
      <w:r>
        <w:t xml:space="preserve">Préparation chronophage : créer 1 quiz cohérent de qualité prend en moyenne 90 minutes</w:t>
      </w:r>
    </w:p>
    <w:p>
      <w:pPr>
        <w:pStyle w:val="ListParagraph"/>
        <w:numPr>
          <w:ilvl w:val="0"/>
          <w:numId w:val="1"/>
        </w:numPr>
      </w:pPr>
      <w:r>
        <w:t xml:space="preserve">Les étudiants se passent les réponses entre promos (quiz non renouvelés d'une année sur l'autre)</w:t>
      </w:r>
    </w:p>
    <w:p>
      <w:pPr>
        <w:pStyle w:val="ListParagraph"/>
        <w:numPr>
          <w:ilvl w:val="0"/>
          <w:numId w:val="1"/>
        </w:numPr>
      </w:pPr>
      <w:r>
        <w:t xml:space="preserve">Impossible de varier facilement les types de questions (QCM, vrai/faux, question ouverte)</w:t>
      </w:r>
    </w:p>
    <w:p>
      <w:pPr>
        <w:pStyle w:val="ListParagraph"/>
        <w:numPr>
          <w:ilvl w:val="0"/>
          <w:numId w:val="1"/>
        </w:numPr>
      </w:pPr>
      <w:r>
        <w:t xml:space="preserve">Toute solution testée doit être validable par la direction et le DPO de l'établissement</w:t>
      </w:r>
    </w:p>
    <w:p>
      <w:r>
        <w:t/>
      </w:r>
    </w:p>
    <w:p>
      <w:pPr>
        <w:pStyle w:val="Heading2"/>
      </w:pPr>
      <w:r>
        <w:t xml:space="preserve">2.5. Objectifs (jobs-to-be-done, SMART)</w:t>
      </w:r>
    </w:p>
    <w:p>
      <w:pPr>
        <w:pStyle w:val="ListParagraph"/>
        <w:numPr>
          <w:ilvl w:val="0"/>
          <w:numId w:val="1"/>
        </w:numPr>
      </w:pPr>
      <w:r>
        <w:t xml:space="preserve">Générer 1 quiz personnalisé en moins de 5 min sur n'importe quel chapitre de son cours</w:t>
      </w:r>
    </w:p>
    <w:p>
      <w:pPr>
        <w:pStyle w:val="ListParagraph"/>
        <w:numPr>
          <w:ilvl w:val="0"/>
          <w:numId w:val="1"/>
        </w:numPr>
      </w:pPr>
      <w:r>
        <w:t xml:space="preserve">Choisir le niveau de difficulté et le type de questions (QCM, vrai/faux, questions ouvertes)</w:t>
      </w:r>
    </w:p>
    <w:p>
      <w:pPr>
        <w:pStyle w:val="ListParagraph"/>
        <w:numPr>
          <w:ilvl w:val="0"/>
          <w:numId w:val="1"/>
        </w:numPr>
      </w:pPr>
      <w:r>
        <w:t xml:space="preserve">Suivre l'engagement et les lacunes communes de sa classe depuis un tableau de bord</w:t>
      </w:r>
    </w:p>
    <w:p>
      <w:pPr>
        <w:pStyle w:val="ListParagraph"/>
        <w:numPr>
          <w:ilvl w:val="0"/>
          <w:numId w:val="1"/>
        </w:numPr>
      </w:pPr>
      <w:r>
        <w:t xml:space="preserve">Exporter les quiz en Word/PDF pour impression papier ou distribution via Moodle</w:t>
      </w:r>
    </w:p>
    <w:p>
      <w:r>
        <w:t/>
      </w:r>
    </w:p>
    <w:p>
      <w:pPr>
        <w:pStyle w:val="Heading2"/>
      </w:pPr>
      <w:r>
        <w:t xml:space="preserve">2.6. Critères de succès personnels (du point de vue persona)</w:t>
      </w:r>
    </w:p>
    <w:p>
      <w:pPr>
        <w:spacing w:before="60" w:after="60"/>
        <w:ind w:left="720"/>
        <w:pBdr>
          <w:left w:val="single" w:sz="12" w:space="4" w:color="4F46E5"/>
        </w:pBdr>
      </w:pPr>
      <w:r>
        <w:rPr>
          <w:i/>
          <w:color w:val="4F46E5"/>
        </w:rPr>
        <w:t xml:space="preserve">“Si je gagne 1h/semaine sur ma préparation, j'adopte définitivement.”</w:t>
      </w:r>
    </w:p>
    <w:p>
      <w:pPr>
        <w:spacing w:before="60" w:after="60"/>
        <w:ind w:left="720"/>
        <w:pBdr>
          <w:left w:val="single" w:sz="12" w:space="4" w:color="4F46E5"/>
        </w:pBdr>
      </w:pPr>
      <w:r>
        <w:rPr>
          <w:i/>
          <w:color w:val="4F46E5"/>
        </w:rPr>
        <w:t xml:space="preserve">“Si ça plante 1 fois en cours devant 28 étudiants, je n'y reviens jamais — ma crédibilité est en jeu.”</w:t>
      </w:r>
    </w:p>
    <w:p>
      <w:pPr>
        <w:spacing w:before="60" w:after="60"/>
        <w:ind w:left="720"/>
        <w:pBdr>
          <w:left w:val="single" w:sz="12" w:space="4" w:color="4F46E5"/>
        </w:pBdr>
      </w:pPr>
      <w:r>
        <w:rPr>
          <w:i/>
          <w:color w:val="4F46E5"/>
        </w:rPr>
        <w:t xml:space="preserve">“Si je peux exporter en Word pour l'imprimer en salle des profs, c'est parfait.”</w:t>
      </w:r>
    </w:p>
    <w:p>
      <w:pPr>
        <w:spacing w:before="60" w:after="60"/>
        <w:ind w:left="720"/>
        <w:pBdr>
          <w:left w:val="single" w:sz="12" w:space="4" w:color="4F46E5"/>
        </w:pBdr>
      </w:pPr>
      <w:r>
        <w:rPr>
          <w:i/>
          <w:color w:val="4F46E5"/>
        </w:rPr>
        <w:t xml:space="preserve">“Si le DPO valide l'outil en moins d'une heure, la direction signera dans la foulée.”</w:t>
      </w:r>
    </w:p>
    <w:p>
      <w:r>
        <w:t/>
      </w:r>
    </w:p>
    <w:p>
      <w:pPr>
        <w:pStyle w:val="Heading1"/>
      </w:pPr>
      <w:r>
        <w:t xml:space="preserve">3. Persona tertiaire, Établissement scolaire (acheteur B2B)</w:t>
      </w:r>
    </w:p>
    <w:tbl>
      <w:tblPr>
        <w:tblStyle w:val="LightGrid-Accent1"/>
        <w:tblW w:type="auto" w:w="0"/>
      </w:tblPr>
      <w:tblGrid>
        <w:gridCol w:w="9071"/>
      </w:tblGrid>
      <w:tr>
        <w:tc>
          <w:tcPr>
            <w:tcW w:type="dxa" w:w="9071"/>
            <w:shd w:fill="7F3F00" w:val="clear"/>
          </w:tcPr>
          <w:p>
            <w:r>
              <w:rPr>
                <w:b/>
                <w:color w:val="FFFFFF"/>
                <w:sz w:val="28"/>
              </w:rPr>
              <w:t xml:space="preserve"> M. David Chen</w:t>
            </w:r>
          </w:p>
          <w:p>
            <w:r>
              <w:rPr>
                <w:color w:val="FFFFFF"/>
                <w:sz w:val="20"/>
              </w:rPr>
              <w:t xml:space="preserve">Directeur des études, lycée privé 1 200 élèves · 51 ans · Lyon 6e</w:t>
            </w:r>
          </w:p>
        </w:tc>
      </w:tr>
    </w:tbl>
    <w:p>
      <w:r>
        <w:t/>
      </w:r>
    </w:p>
    <w:p>
      <w:r>
        <w:t/>
      </w:r>
    </w:p>
    <w:p>
      <w:pPr>
        <w:pStyle w:val="Heading2"/>
      </w:pPr>
      <w:r>
        <w:t xml:space="preserve">3.1. Identité</w:t>
      </w:r>
    </w:p>
    <w:tbl>
      <w:tblPr>
        <w:tblStyle w:val="LightGrid-Accent1"/>
        <w:tblW w:type="auto" w:w="0"/>
        <w:tblLook w:firstColumn="1" w:firstRow="1" w:val="04A0"/>
      </w:tblPr>
      <w:tblGrid>
        <w:gridCol w:w="2551"/>
        <w:gridCol w:w="6520"/>
      </w:tblGrid>
      <w:tr>
        <w:tc>
          <w:tcPr>
            <w:tcW w:type="dxa" w:w="2551"/>
            <w:shd w:fill="F8FAFC" w:val="clear"/>
          </w:tcPr>
          <w:p>
            <w:r>
              <w:rPr>
                <w:b/>
                <w:color w:val="1E1B4B"/>
              </w:rPr>
              <w:t xml:space="preserve">Nom / Prénom</w:t>
            </w:r>
          </w:p>
        </w:tc>
        <w:tc>
          <w:tcPr>
            <w:tcW w:type="dxa" w:w="6520"/>
          </w:tcPr>
          <w:p>
            <w:r>
              <w:t xml:space="preserve">M. David Chen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color w:val="1E1B4B"/>
              </w:rPr>
              <w:t xml:space="preserve">Âge</w:t>
            </w:r>
          </w:p>
        </w:tc>
        <w:tc>
          <w:tcPr>
            <w:tcW w:type="dxa" w:w="6520"/>
          </w:tcPr>
          <w:p>
            <w:r>
              <w:t xml:space="preserve">51 ans</w:t>
            </w:r>
          </w:p>
        </w:tc>
      </w:tr>
      <w:tr>
        <w:tc>
          <w:tcPr>
            <w:tcW w:type="dxa" w:w="2551"/>
            <w:shd w:fill="F8FAFC" w:val="clear"/>
          </w:tcPr>
          <w:p>
            <w:r>
              <w:rPr>
                <w:b/>
                <w:color w:val="1E1B4B"/>
              </w:rPr>
              <w:t xml:space="preserve">Profession</w:t>
            </w:r>
          </w:p>
        </w:tc>
        <w:tc>
          <w:tcPr>
            <w:tcW w:type="dxa" w:w="6520"/>
          </w:tcPr>
          <w:p>
            <w:r>
              <w:t xml:space="preserve">Directeur des études d'un lycée privé sous contrat (1 200 élèves)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color w:val="1E1B4B"/>
              </w:rPr>
              <w:t xml:space="preserve">Localisation</w:t>
            </w:r>
          </w:p>
        </w:tc>
        <w:tc>
          <w:tcPr>
            <w:tcW w:type="dxa" w:w="6520"/>
          </w:tcPr>
          <w:p>
            <w:r>
              <w:t xml:space="preserve">Lyon 6e · même établissement que Mme Lefèvre</w:t>
            </w:r>
          </w:p>
        </w:tc>
      </w:tr>
      <w:tr>
        <w:tc>
          <w:tcPr>
            <w:tcW w:type="dxa" w:w="2551"/>
            <w:shd w:fill="F8FAFC" w:val="clear"/>
          </w:tcPr>
          <w:p>
            <w:r>
              <w:rPr>
                <w:b/>
                <w:color w:val="1E1B4B"/>
              </w:rPr>
              <w:t xml:space="preserve">Situation</w:t>
            </w:r>
          </w:p>
        </w:tc>
        <w:tc>
          <w:tcPr>
            <w:tcW w:type="dxa" w:w="6520"/>
          </w:tcPr>
          <w:p>
            <w:r>
              <w:t xml:space="preserve">Marié, 25 ans d'expérience dans l'enseignement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color w:val="1E1B4B"/>
              </w:rPr>
              <w:t xml:space="preserve">Périmètre</w:t>
            </w:r>
          </w:p>
        </w:tc>
        <w:tc>
          <w:tcPr>
            <w:tcW w:type="dxa" w:w="6520"/>
          </w:tcPr>
          <w:p>
            <w:r>
              <w:t xml:space="preserve">Décide pour 1 200 élèves + ~80 enseignants</w:t>
            </w:r>
          </w:p>
        </w:tc>
      </w:tr>
    </w:tbl>
    <w:p>
      <w:r>
        <w:t/>
      </w:r>
    </w:p>
    <w:p>
      <w:pPr>
        <w:pStyle w:val="Heading2"/>
      </w:pPr>
      <w:r>
        <w:t xml:space="preserve">3.2. Contexte d'achat</w:t>
      </w:r>
    </w:p>
    <w:p>
      <w:pPr>
        <w:pStyle w:val="ListParagraph"/>
        <w:numPr>
          <w:ilvl w:val="0"/>
          <w:numId w:val="1"/>
        </w:numPr>
      </w:pPr>
      <w:r>
        <w:t xml:space="preserve">Budget edtech ~12 000 €/an pour l'ensemble du lycée (~10 €/élève/an)</w:t>
      </w:r>
    </w:p>
    <w:p>
      <w:pPr>
        <w:pStyle w:val="ListParagraph"/>
        <w:numPr>
          <w:ilvl w:val="0"/>
          <w:numId w:val="1"/>
        </w:numPr>
      </w:pPr>
      <w:r>
        <w:t xml:space="preserve">Cycle d'achat minimum 6 mois : validation pédagogique → DPO → comptabilité → CA</w:t>
      </w:r>
    </w:p>
    <w:p>
      <w:pPr>
        <w:pStyle w:val="ListParagraph"/>
        <w:numPr>
          <w:ilvl w:val="0"/>
          <w:numId w:val="1"/>
        </w:numPr>
      </w:pPr>
      <w:r>
        <w:t xml:space="preserve">Décision collégiale : conseil pédagogique + DPO (incontournable) + gestionnaire financier</w:t>
      </w:r>
    </w:p>
    <w:p>
      <w:pPr>
        <w:pStyle w:val="ListParagraph"/>
        <w:numPr>
          <w:ilvl w:val="0"/>
          <w:numId w:val="1"/>
        </w:numPr>
      </w:pPr>
      <w:r>
        <w:t xml:space="preserve">Sélectionne les outils edtech 1 fois/an, en mai/juin pour la rentrée de septembre</w:t>
      </w:r>
    </w:p>
    <w:p>
      <w:r>
        <w:t/>
      </w:r>
    </w:p>
    <w:p>
      <w:pPr>
        <w:pStyle w:val="Heading2"/>
      </w:pPr>
      <w:r>
        <w:t xml:space="preserve">3.3. Compétences numériques</w:t>
      </w:r>
    </w:p>
    <w:p>
      <w:pPr>
        <w:pStyle w:val="ListParagraph"/>
        <w:numPr>
          <w:ilvl w:val="0"/>
          <w:numId w:val="1"/>
        </w:numPr>
      </w:pPr>
      <w:r>
        <w:t xml:space="preserve">Utilisateur courant ENT/Pronote, gère les comptes profs et élèves</w:t>
      </w:r>
    </w:p>
    <w:p>
      <w:pPr>
        <w:pStyle w:val="ListParagraph"/>
        <w:numPr>
          <w:ilvl w:val="0"/>
          <w:numId w:val="1"/>
        </w:numPr>
      </w:pPr>
      <w:r>
        <w:t xml:space="preserve">Pas technique : fait confiance au DSI mutualisé du réseau d'établissements</w:t>
      </w:r>
    </w:p>
    <w:p>
      <w:pPr>
        <w:pStyle w:val="ListParagraph"/>
        <w:numPr>
          <w:ilvl w:val="0"/>
          <w:numId w:val="1"/>
        </w:numPr>
      </w:pPr>
      <w:r>
        <w:t xml:space="preserve">Lit les CGV/CGU en détail — exige des engagements RGPD écrits et signés</w:t>
      </w:r>
    </w:p>
    <w:p>
      <w:pPr>
        <w:pStyle w:val="ListParagraph"/>
        <w:numPr>
          <w:ilvl w:val="0"/>
          <w:numId w:val="1"/>
        </w:numPr>
      </w:pPr>
      <w:r>
        <w:t xml:space="preserve">Habitué aux appels d'offre et aux démarchages commerciaux — méfiant par défaut</w:t>
      </w:r>
    </w:p>
    <w:p>
      <w:r>
        <w:t/>
      </w:r>
    </w:p>
    <w:p>
      <w:pPr>
        <w:pStyle w:val="Heading2"/>
      </w:pPr>
      <w:r>
        <w:t xml:space="preserve">3.4. Frustrations / pain points</w:t>
      </w:r>
    </w:p>
    <w:p>
      <w:pPr>
        <w:pStyle w:val="ListParagraph"/>
        <w:numPr>
          <w:ilvl w:val="0"/>
          <w:numId w:val="1"/>
        </w:numPr>
      </w:pPr>
      <w:r>
        <w:t xml:space="preserve">A déjà signé pour 2 outils edtech qui ont fermé en cours d'année (risque pérennité startup)</w:t>
      </w:r>
    </w:p>
    <w:p>
      <w:pPr>
        <w:pStyle w:val="ListParagraph"/>
        <w:numPr>
          <w:ilvl w:val="0"/>
          <w:numId w:val="1"/>
        </w:numPr>
      </w:pPr>
      <w:r>
        <w:t xml:space="preserve">DPO refuse systématiquement les outils utilisant OpenAI ou des LLM US (CNIL 2024)</w:t>
      </w:r>
    </w:p>
    <w:p>
      <w:pPr>
        <w:pStyle w:val="ListParagraph"/>
        <w:numPr>
          <w:ilvl w:val="0"/>
          <w:numId w:val="1"/>
        </w:numPr>
      </w:pPr>
      <w:r>
        <w:t xml:space="preserve">Pression du CA pour démontrer une stratégie IA pédagogique concrète et chiffrée</w:t>
      </w:r>
    </w:p>
    <w:p>
      <w:pPr>
        <w:pStyle w:val="ListParagraph"/>
        <w:numPr>
          <w:ilvl w:val="0"/>
          <w:numId w:val="1"/>
        </w:numPr>
      </w:pPr>
      <w:r>
        <w:t xml:space="preserve">Les profs râlent si on leur impose un nouvel outil — adhésion préalable obligatoire</w:t>
      </w:r>
    </w:p>
    <w:p>
      <w:r>
        <w:t/>
      </w:r>
    </w:p>
    <w:p>
      <w:pPr>
        <w:pStyle w:val="Heading2"/>
      </w:pPr>
      <w:r>
        <w:t xml:space="preserve">3.5. Objectifs (jobs-to-be-done)</w:t>
      </w:r>
    </w:p>
    <w:p>
      <w:pPr>
        <w:pStyle w:val="ListParagraph"/>
        <w:numPr>
          <w:ilvl w:val="0"/>
          <w:numId w:val="1"/>
        </w:numPr>
      </w:pPr>
      <w:r>
        <w:t xml:space="preserve">Disposer d'un outil edtech IA 100% RGPD conforme, signable par le DPO sans risque juridique</w:t>
      </w:r>
    </w:p>
    <w:p>
      <w:pPr>
        <w:pStyle w:val="ListParagraph"/>
        <w:numPr>
          <w:ilvl w:val="0"/>
          <w:numId w:val="1"/>
        </w:numPr>
      </w:pPr>
      <w:r>
        <w:t xml:space="preserve">Tarification prévisible par élève / par an, sans surprise au renouvellement</w:t>
      </w:r>
    </w:p>
    <w:p>
      <w:pPr>
        <w:pStyle w:val="ListParagraph"/>
        <w:numPr>
          <w:ilvl w:val="0"/>
          <w:numId w:val="1"/>
        </w:numPr>
      </w:pPr>
      <w:r>
        <w:t xml:space="preserve">Adhésion d'au moins 30% des profs dès la première année (sinon échec budgétaire)</w:t>
      </w:r>
    </w:p>
    <w:p>
      <w:pPr>
        <w:pStyle w:val="ListParagraph"/>
        <w:numPr>
          <w:ilvl w:val="0"/>
          <w:numId w:val="1"/>
        </w:numPr>
      </w:pPr>
      <w:r>
        <w:t xml:space="preserve">Pouvoir présenter une initiative IA pédagogique crédible au conseil d'administration</w:t>
      </w:r>
    </w:p>
    <w:p>
      <w:r>
        <w:t/>
      </w:r>
    </w:p>
    <w:p>
      <w:pPr>
        <w:pStyle w:val="Heading2"/>
      </w:pPr>
      <w:r>
        <w:t xml:space="preserve">3.6. Critères de succès personnels</w:t>
      </w:r>
    </w:p>
    <w:p>
      <w:pPr>
        <w:spacing w:before="60" w:after="60"/>
        <w:ind w:left="720"/>
        <w:pBdr>
          <w:left w:val="single" w:sz="12" w:space="4" w:color="4F46E5"/>
        </w:pBdr>
      </w:pPr>
      <w:r>
        <w:rPr>
          <w:i/>
          <w:color w:val="4F46E5"/>
        </w:rPr>
        <w:t xml:space="preserve">“Si le DPO valide les CGV en 30 min de lecture, c'est un signal très positif.”</w:t>
      </w:r>
    </w:p>
    <w:p>
      <w:pPr>
        <w:spacing w:before="60" w:after="60"/>
        <w:ind w:left="720"/>
        <w:pBdr>
          <w:left w:val="single" w:sz="12" w:space="4" w:color="4F46E5"/>
        </w:pBdr>
      </w:pPr>
      <w:r>
        <w:rPr>
          <w:i/>
          <w:color w:val="4F46E5"/>
        </w:rPr>
        <w:t xml:space="preserve">“Si 5 profs me demandent spontanément d'élargir l'usage, je signe le renouvellement sans hésiter.”</w:t>
      </w:r>
    </w:p>
    <w:p>
      <w:pPr>
        <w:spacing w:before="60" w:after="60"/>
        <w:ind w:left="720"/>
        <w:pBdr>
          <w:left w:val="single" w:sz="12" w:space="4" w:color="4F46E5"/>
        </w:pBdr>
      </w:pPr>
      <w:r>
        <w:rPr>
          <w:i/>
          <w:color w:val="4F46E5"/>
        </w:rPr>
        <w:t xml:space="preserve">“Si je peux dire au CA 'on est en avance sur l'IA' sans mentir, c'est gagné.”</w:t>
      </w:r>
    </w:p>
    <w:p>
      <w:pPr>
        <w:spacing w:before="60" w:after="60"/>
        <w:ind w:left="720"/>
        <w:pBdr>
          <w:left w:val="single" w:sz="12" w:space="4" w:color="4F46E5"/>
        </w:pBdr>
      </w:pPr>
      <w:r>
        <w:rPr>
          <w:i/>
          <w:color w:val="4F46E5"/>
        </w:rPr>
        <w:t xml:space="preserve">“Si la startup est encore là dans 18 mois, je double le contrat.”</w:t>
      </w:r>
    </w:p>
    <w:p>
      <w:r>
        <w:t/>
      </w:r>
    </w:p>
    <w:p>
      <w:r>
        <w:t/>
      </w:r>
    </w:p>
    <w:p>
      <w:r>
        <w:rPr>
          <w:b/>
        </w:rPr>
        <w:t xml:space="preserve">Élève de primaire ou collège (&lt; 15 ans).</w:t>
      </w:r>
    </w:p>
    <w:p>
      <w:r>
        <w:t xml:space="preserve">EduTutor exige un cours fourni en PDF/texte de niveau supérieur. L'autonomie nécessaire (uploader, contextualiser, interpréter) n'est pas alignée avec ce profil. Ne pas chercher à adapter l'interface pour les mineurs.</w:t>
      </w:r>
    </w:p>
    <w:p>
      <w:r>
        <w:t/>
      </w:r>
    </w:p>
    <w:p>
      <w:r>
        <w:rPr>
          <w:b/>
        </w:rPr>
        <w:t xml:space="preserve">Enseignant·e du primaire ou retraité·e en autoformation.</w:t>
      </w:r>
    </w:p>
    <w:p>
      <w:r>
        <w:t xml:space="preserve">Le besoin de générer des supports d'évaluation à grande échelle (28 étudiants × 3 quiz/semaine) n'existe pas dans ces contextes. Ne pas élargir l'offre dans cette direction.</w:t>
      </w:r>
    </w:p>
    <w:p>
      <w:r>
        <w:t/>
      </w:r>
    </w:p>
    <w:p>
      <w:r>
        <w:rPr>
          <w:b/>
        </w:rPr>
        <w:t xml:space="preserve">École internationale tournée vers OpenAI/Anthropic, sans contrainte RGPD UE.</w:t>
      </w:r>
    </w:p>
    <w:p>
      <w:r>
        <w:t xml:space="preserve">Notre différenciation PRINCIPALE est le local-first. Un établissement qui valorise un partenariat OpenAI n'achètera jamais EduTutor — ce n'est pas un marché à courir.</w:t>
      </w:r>
    </w:p>
    <w:p>
      <w:r>
        <w:t/>
      </w:r>
    </w:p>
    <w:p>
      <w:pPr>
        <w:pStyle w:val="Heading1"/>
      </w:pPr>
      <w:r>
        <w:t xml:space="preserve"> Grille d'auto-évaluation</w:t>
      </w:r>
    </w:p>
    <w:tbl>
      <w:tblPr>
        <w:tblStyle w:val="LightGrid-Accent1"/>
        <w:tblW w:type="auto" w:w="0"/>
      </w:tblPr>
      <w:tblGrid>
        <w:gridCol w:w="5500"/>
        <w:gridCol w:w="1500"/>
        <w:gridCol w:w="2071"/>
      </w:tblGrid>
      <w:tr>
        <w:tc>
          <w:tcPr>
            <w:tcW w:type="dxa" w:w="5500"/>
            <w:shd w:fill="1E1B4B" w:val="clear"/>
          </w:tcPr>
          <w:p>
            <w:r>
              <w:rPr>
                <w:b/>
                <w:color w:val="FFFFFF"/>
              </w:rPr>
              <w:t>Critère qualité</w:t>
            </w:r>
          </w:p>
        </w:tc>
        <w:tc>
          <w:tcPr>
            <w:tcW w:type="dxa" w:w="1500"/>
            <w:shd w:fill="1E1B4B" w:val="clear"/>
          </w:tcPr>
          <w:p>
            <w:r>
              <w:rPr>
                <w:b/>
                <w:color w:val="FFFFFF"/>
              </w:rPr>
              <w:t>Auto-évaluation</w:t>
            </w:r>
          </w:p>
        </w:tc>
        <w:tc>
          <w:tcPr>
            <w:tcW w:type="dxa" w:w="2071"/>
            <w:shd w:fill="1E1B4B" w:val="clear"/>
          </w:tcPr>
          <w:p>
            <w:r>
              <w:rPr>
                <w:b/>
                <w:color w:val="FFFFFF"/>
              </w:rPr>
              <w:t>Commentaire / preuve</w:t>
            </w:r>
          </w:p>
        </w:tc>
      </w:tr>
      <w:tr>
        <w:tc>
          <w:tcPr>
            <w:tcW w:type="dxa" w:w="5500"/>
            <w:shd w:fill="F8FAFC" w:val="clear"/>
          </w:tcPr>
          <w:p>
            <w:r>
              <w:t xml:space="preserve">Les 3 personas sont nommés concrètement (prénom + nom + âge précis, pas « un étudiant »)</w:t>
            </w:r>
          </w:p>
        </w:tc>
        <w:tc>
          <w:tcPr>
            <w:tcW w:type="dxa" w:w="1500"/>
            <w:shd w:fill="F8FAFC" w:val="clear"/>
          </w:tcPr>
          <w:p>
            <w:r>
              <w:t xml:space="preserve"> Oui    Partiel    Non</w:t>
            </w:r>
          </w:p>
        </w:tc>
        <w:tc>
          <w:tcPr>
            <w:tcW w:type="dxa" w:w="2071"/>
            <w:shd w:fill="F8FAFC" w:val="clear"/>
          </w:tcPr>
          <w:p>
            <w:r>
              <w:t/>
            </w:r>
          </w:p>
        </w:tc>
      </w:tr>
      <w:tr>
        <w:tc>
          <w:tcPr>
            <w:tcW w:type="dxa" w:w="5500"/>
          </w:tcPr>
          <w:p>
            <w:r>
              <w:t xml:space="preserve">Chaque persona comporte les 6 dimensions complétées (identité / contexte / compétences / frustrations / objectifs / critères)</w:t>
            </w:r>
          </w:p>
        </w:tc>
        <w:tc>
          <w:tcPr>
            <w:tcW w:type="dxa" w:w="1500"/>
          </w:tcPr>
          <w:p>
            <w:r>
              <w:t xml:space="preserve"> Oui    Partiel    Non</w:t>
            </w:r>
          </w:p>
        </w:tc>
        <w:tc>
          <w:tcPr>
            <w:tcW w:type="dxa" w:w="2071"/>
          </w:tcPr>
          <w:p>
            <w:r>
              <w:t/>
            </w:r>
          </w:p>
        </w:tc>
      </w:tr>
      <w:tr>
        <w:tc>
          <w:tcPr>
            <w:tcW w:type="dxa" w:w="5500"/>
            <w:shd w:fill="F8FAFC" w:val="clear"/>
          </w:tcPr>
          <w:p>
            <w:r>
              <w:t xml:space="preserve">Le contexte précise un volume horaire et un environnement physique (lieu, matériel)</w:t>
            </w:r>
          </w:p>
        </w:tc>
        <w:tc>
          <w:tcPr>
            <w:tcW w:type="dxa" w:w="1500"/>
            <w:shd w:fill="F8FAFC" w:val="clear"/>
          </w:tcPr>
          <w:p>
            <w:r>
              <w:t xml:space="preserve"> Oui    Partiel    Non</w:t>
            </w:r>
          </w:p>
        </w:tc>
        <w:tc>
          <w:tcPr>
            <w:tcW w:type="dxa" w:w="2071"/>
            <w:shd w:fill="F8FAFC" w:val="clear"/>
          </w:tcPr>
          <w:p>
            <w:r>
              <w:t/>
            </w:r>
          </w:p>
        </w:tc>
      </w:tr>
      <w:tr>
        <w:tc>
          <w:tcPr>
            <w:tcW w:type="dxa" w:w="5500"/>
          </w:tcPr>
          <w:p>
            <w:r>
              <w:t xml:space="preserve">Les compétences numériques sont nuancées (pas juste « bon en info »)</w:t>
            </w:r>
          </w:p>
        </w:tc>
        <w:tc>
          <w:tcPr>
            <w:tcW w:type="dxa" w:w="1500"/>
          </w:tcPr>
          <w:p>
            <w:r>
              <w:t xml:space="preserve"> Oui    Partiel    Non</w:t>
            </w:r>
          </w:p>
        </w:tc>
        <w:tc>
          <w:tcPr>
            <w:tcW w:type="dxa" w:w="2071"/>
          </w:tcPr>
          <w:p>
            <w:r>
              <w:t/>
            </w:r>
          </w:p>
        </w:tc>
      </w:tr>
      <w:tr>
        <w:tc>
          <w:tcPr>
            <w:tcW w:type="dxa" w:w="5500"/>
            <w:shd w:fill="F8FAFC" w:val="clear"/>
          </w:tcPr>
          <w:p>
            <w:r>
              <w:t xml:space="preserve">Les frustrations sont chiffrées au moins 3 fois sur 5 par persona (heures, nombres, fréquences)</w:t>
            </w:r>
          </w:p>
        </w:tc>
        <w:tc>
          <w:tcPr>
            <w:tcW w:type="dxa" w:w="1500"/>
            <w:shd w:fill="F8FAFC" w:val="clear"/>
          </w:tcPr>
          <w:p>
            <w:r>
              <w:t xml:space="preserve"> Oui    Partiel    Non</w:t>
            </w:r>
          </w:p>
        </w:tc>
        <w:tc>
          <w:tcPr>
            <w:tcW w:type="dxa" w:w="2071"/>
            <w:shd w:fill="F8FAFC" w:val="clear"/>
          </w:tcPr>
          <w:p>
            <w:r>
              <w:t/>
            </w:r>
          </w:p>
        </w:tc>
      </w:tr>
      <w:tr>
        <w:tc>
          <w:tcPr>
            <w:tcW w:type="dxa" w:w="5500"/>
          </w:tcPr>
          <w:p>
            <w:r>
              <w:t xml:space="preserve">Les objectifs respectent au moins partiellement le format SMART (mesurables, datés)</w:t>
            </w:r>
          </w:p>
        </w:tc>
        <w:tc>
          <w:tcPr>
            <w:tcW w:type="dxa" w:w="1500"/>
          </w:tcPr>
          <w:p>
            <w:r>
              <w:t xml:space="preserve"> Oui    Partiel    Non</w:t>
            </w:r>
          </w:p>
        </w:tc>
        <w:tc>
          <w:tcPr>
            <w:tcW w:type="dxa" w:w="2071"/>
          </w:tcPr>
          <w:p>
            <w:r>
              <w:t/>
            </w:r>
          </w:p>
        </w:tc>
      </w:tr>
      <w:tr>
        <w:tc>
          <w:tcPr>
            <w:tcW w:type="dxa" w:w="5500"/>
            <w:shd w:fill="F8FAFC" w:val="clear"/>
          </w:tcPr>
          <w:p>
            <w:r>
              <w:t xml:space="preserve">Les critères de succès sont formulés au point de vue persona (entre guillemets, au « je »)</w:t>
            </w:r>
          </w:p>
        </w:tc>
        <w:tc>
          <w:tcPr>
            <w:tcW w:type="dxa" w:w="1500"/>
            <w:shd w:fill="F8FAFC" w:val="clear"/>
          </w:tcPr>
          <w:p>
            <w:r>
              <w:t xml:space="preserve"> Oui    Partiel    Non</w:t>
            </w:r>
          </w:p>
        </w:tc>
        <w:tc>
          <w:tcPr>
            <w:tcW w:type="dxa" w:w="2071"/>
            <w:shd w:fill="F8FAFC" w:val="clear"/>
          </w:tcPr>
          <w:p>
            <w:r>
              <w:t/>
            </w:r>
          </w:p>
        </w:tc>
      </w:tr>
      <w:tr>
        <w:tc>
          <w:tcPr>
            <w:tcW w:type="dxa" w:w="5500"/>
          </w:tcPr>
        </w:tc>
        <w:tc>
          <w:tcPr>
            <w:tcW w:type="dxa" w:w="1500"/>
          </w:tcPr>
          <w:p>
            <w:r>
              <w:t xml:space="preserve"> Oui    Partiel    Non</w:t>
            </w:r>
          </w:p>
        </w:tc>
        <w:tc>
          <w:tcPr>
            <w:tcW w:type="dxa" w:w="2071"/>
          </w:tcPr>
          <w:p>
            <w:r>
              <w:t/>
            </w:r>
          </w:p>
        </w:tc>
      </w:tr>
      <w:tr>
        <w:tc>
          <w:tcPr>
            <w:tcW w:type="dxa" w:w="5500"/>
            <w:shd w:fill="F8FAFC" w:val="clear"/>
          </w:tcPr>
          <w:p>
            <w:r>
              <w:t xml:space="preserve">Le document a été relu et validé par l'équipe complète (toutes les voix entendues)</w:t>
            </w:r>
          </w:p>
        </w:tc>
        <w:tc>
          <w:tcPr>
            <w:tcW w:type="dxa" w:w="1500"/>
            <w:shd w:fill="F8FAFC" w:val="clear"/>
          </w:tcPr>
          <w:p>
            <w:r>
              <w:t xml:space="preserve"> Oui    Partiel    Non</w:t>
            </w:r>
          </w:p>
        </w:tc>
        <w:tc>
          <w:tcPr>
            <w:tcW w:type="dxa" w:w="2071"/>
            <w:shd w:fill="F8FAFC" w:val="clear"/>
          </w:tcPr>
          <w:p>
            <w:r>
              <w:t/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Mohamed Amine EL AFRIT · APOCAL'IPSSI 2026 · CC BY-NC-SA 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