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68"/>
        <w:jc w:val="center"/>
      </w:pPr>
      <w:r>
        <w:rPr>
          <w:b/>
          <w:color w:val="1E1B4B"/>
          <w:sz w:val="144"/>
        </w:rPr>
        <w:t>A</w:t>
      </w:r>
    </w:p>
    <w:p>
      <w:pPr>
        <w:jc w:val="center"/>
      </w:pPr>
      <w:r>
        <w:rPr>
          <w:rFonts w:ascii="Calibri" w:hAnsi="Calibri"/>
          <w:b/>
          <w:color w:val="1E1B4B"/>
          <w:sz w:val="28"/>
        </w:rPr>
        <w:t>APOCAL'IPSSI</w:t>
      </w:r>
    </w:p>
    <w:p>
      <w:pPr>
        <w:spacing w:before="1701"/>
        <w:jc w:val="center"/>
      </w:pPr>
      <w:r>
        <w:rPr>
          <w:b/>
          <w:color w:val="F59E0B"/>
          <w:sz w:val="20"/>
        </w:rPr>
        <w:t>CADRAGE MATINAL · ARTEFACT 3 SUR 7</w:t>
      </w:r>
    </w:p>
    <w:p>
      <w:pPr>
        <w:jc w:val="center"/>
      </w:pPr>
      <w:r>
        <w:rPr>
          <w:b/>
          <w:color w:val="1E1B4B"/>
          <w:sz w:val="64"/>
        </w:rPr>
        <w:t>Customer Journey Maps</w:t>
      </w:r>
    </w:p>
    <w:p>
      <w:pPr>
        <w:spacing w:before="170"/>
        <w:jc w:val="center"/>
      </w:pPr>
      <w:r>
        <w:rPr>
          <w:i/>
          <w:color w:val="475569"/>
          <w:sz w:val="26"/>
        </w:rPr>
        <w:t>Les 3 parcours utilisateurs d'EduTutor IA, étape par étape</w:t>
      </w:r>
    </w:p>
    <w:p>
      <w:pPr>
        <w:spacing w:before="3969"/>
        <w:jc w:val="center"/>
      </w:pPr>
      <w:r>
        <w:rPr>
          <w:b/>
          <w:color w:val="475569"/>
          <w:sz w:val="22"/>
        </w:rPr>
        <w:t>Projet EduTutor IA · Édition 2026 · Semaine immersive Scrum</w:t>
      </w:r>
    </w:p>
    <w:p>
      <w:pPr>
        <w:spacing w:before="113"/>
        <w:jc w:val="center"/>
      </w:pPr>
      <w:r>
        <w:rPr>
          <w:i/>
          <w:color w:val="475569"/>
          <w:sz w:val="18"/>
        </w:rPr>
        <w:t>Auteur : Mohamed Amine EL AFRIT · Licence CC BY-NC-SA 4.0</w:t>
      </w:r>
    </w:p>
    <w:p>
      <w:r>
        <w:br w:type="page"/>
      </w:r>
    </w:p>
    <w:p>
      <w:pPr>
        <w:spacing w:before="283"/>
      </w:pPr>
      <w:r>
        <w:rPr>
          <w:b/>
          <w:color w:val="F59E0B"/>
          <w:sz w:val="22"/>
        </w:rPr>
        <w:t>IDENTIFICATION DU DOCUMENT</w:t>
      </w:r>
    </w:p>
    <w:p>
      <w:r>
        <w:rPr>
          <w:i/>
          <w:color w:val="475569"/>
          <w:sz w:val="20"/>
        </w:rPr>
        <w:t>À compléter par l'équipe avant chaque remise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Équipe n°</w:t>
            </w:r>
          </w:p>
        </w:tc>
        <w:tc>
          <w:tcPr>
            <w:tcW w:type="dxa" w:w="6520"/>
          </w:tcPr>
          <w:p>
            <w:r>
              <w:t>Équipe A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Membres</w:t>
            </w:r>
          </w:p>
        </w:tc>
        <w:tc>
          <w:tcPr>
            <w:tcW w:type="dxa" w:w="6520"/>
          </w:tcPr>
          <w:p>
            <w:r>
              <w:t>Alice Dupont, Bastien Moreau, Clara Petit, Dylan Roy, Emma Leblanc, Félix Garnier, Gaëlle Simon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Sprint concerné</w:t>
            </w:r>
          </w:p>
        </w:tc>
        <w:tc>
          <w:tcPr>
            <w:tcW w:type="dxa" w:w="6520"/>
          </w:tcPr>
          <w:p>
            <w:r>
              <w:t>Sprint 1 (post-perturbation J1)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Version</w:t>
            </w:r>
          </w:p>
        </w:tc>
        <w:tc>
          <w:tcPr>
            <w:tcW w:type="dxa" w:w="6520"/>
          </w:tcPr>
          <w:p>
            <w:r>
              <w:t>v2.0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Date de remise</w:t>
            </w:r>
          </w:p>
        </w:tc>
        <w:tc>
          <w:tcPr>
            <w:tcW w:type="dxa" w:w="6520"/>
          </w:tcPr>
          <w:p>
            <w:r>
              <w:t>29/06/2026  14h00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Statut</w:t>
            </w:r>
          </w:p>
        </w:tc>
        <w:tc>
          <w:tcPr>
            <w:tcW w:type="dxa" w:w="6520"/>
          </w:tcPr>
          <w:p>
            <w:r>
              <w:t>En revue PO</w:t>
            </w:r>
          </w:p>
        </w:tc>
      </w:tr>
    </w:tbl>
    <w:p>
      <w:pPr>
        <w:spacing w:before="283"/>
      </w:pPr>
      <w:r>
        <w:rPr>
          <w:b/>
          <w:color w:val="F59E0B"/>
          <w:sz w:val="18"/>
        </w:rPr>
        <w:t xml:space="preserve"> Convention de nommage du fichier : </w:t>
      </w:r>
      <w:r>
        <w:rPr>
          <w:i/>
          <w:color w:val="475569"/>
          <w:sz w:val="18"/>
        </w:rPr>
        <w:t>equipe-XX-nom-document-vY.Z.docx  (ex. equipe-A-customer-journey-v2.0.docx)</w:t>
      </w:r>
    </w:p>
    <w:p>
      <w:r>
        <w:br w:type="page"/>
      </w:r>
    </w:p>
    <w:p>
      <w:r>
        <w:br w:type="page"/>
      </w:r>
    </w:p>
    <w:p>
      <w:r>
        <w:t xml:space="preserve">Le Customer Journey Map raconte le parcours d'une persona étape par étape. À chaque étape, on note ses actions concrètes, ses pensées (formulées au « je »), son émotion dominante ( →  → ), et les frictions ou opportunités produit. Le journey map sert à repérer le moment exact où la persona décroche : c'est là que le produit doit briller en priorité.</w:t>
      </w:r>
    </w:p>
    <w:p>
      <w:r>
        <w:t/>
      </w:r>
    </w:p>
    <w:p>
      <w:r>
        <w:t xml:space="preserve">Ce modèle contient 3 parcours, alignés sur les 3 personas : Léa Martin (étudiante), Mme Lefèvre (enseignante émergente J1), M. David Chen (directeur d'établissement B2B).</w:t>
      </w:r>
    </w:p>
    <w:p>
      <w:r>
        <w:t/>
      </w:r>
    </w:p>
    <w:p>
      <w:pPr>
        <w:pStyle w:val="Heading1"/>
      </w:pPr>
      <w:r>
        <w:t xml:space="preserve">1. Parcours Étudiant — Léa Martin (cible primaire)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 xml:space="preserve">Étape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 xml:space="preserve">Actions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 xml:space="preserve">Pensées (au « je »)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 xml:space="preserve">Émotion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 xml:space="preserve">Frictions / Opportunités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 xml:space="preserve">1. Découverte</w:t>
            </w:r>
          </w:p>
        </w:tc>
        <w:tc>
          <w:tcPr>
            <w:tcW w:type="dxa" w:w="1728"/>
          </w:tcPr>
          <w:p>
            <w:r>
              <w:rPr/>
              <w:t xml:space="preserve">Voit une post TikTok d'une étudiante en droit mentionnant EduTutor IA. Clique sur le lien.</w:t>
            </w:r>
          </w:p>
        </w:tc>
        <w:tc>
          <w:tcPr>
            <w:tcW w:type="dxa" w:w="1728"/>
          </w:tcPr>
          <w:p>
            <w:r>
              <w:rPr/>
              <w:t xml:space="preserve">« Encore un outil IA qui promet la lune ? Mais bon, mon partiel c'est dans 2 semaines… »</w:t>
            </w:r>
          </w:p>
        </w:tc>
        <w:tc>
          <w:tcPr>
            <w:tcW w:type="dxa" w:w="1728"/>
          </w:tcPr>
          <w:p>
            <w:r>
              <w:rPr/>
              <w:t xml:space="preserve"> Curieuse, sceptique</w:t>
            </w:r>
          </w:p>
        </w:tc>
        <w:tc>
          <w:tcPr>
            <w:tcW w:type="dxa" w:w="1728"/>
          </w:tcPr>
          <w:p>
            <w:r>
              <w:rPr/>
              <w:t xml:space="preserve"> Landing page trop technique, pas de preuve sociale.
 Ajouter témoignages étudiants + vidéo démo 60s.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 xml:space="preserve">2. Inscription</w:t>
            </w:r>
          </w:p>
        </w:tc>
        <w:tc>
          <w:tcPr>
            <w:tcW w:type="dxa" w:w="1728"/>
          </w:tcPr>
          <w:p>
            <w:r>
              <w:rPr/>
              <w:t xml:space="preserve">Crée un compte avec son email universitaire. Mot de passe via Bitwarden.</w:t>
            </w:r>
          </w:p>
        </w:tc>
        <w:tc>
          <w:tcPr>
            <w:tcW w:type="dxa" w:w="1728"/>
          </w:tcPr>
          <w:p>
            <w:r>
              <w:rPr/>
              <w:t xml:space="preserve">« Au moins ils demandent pas mon numéro. RGPD respecté ? »</w:t>
            </w:r>
          </w:p>
        </w:tc>
        <w:tc>
          <w:tcPr>
            <w:tcW w:type="dxa" w:w="1728"/>
          </w:tcPr>
          <w:p>
            <w:r>
              <w:rPr/>
              <w:t xml:space="preserve"> Vigilante</w:t>
            </w:r>
          </w:p>
        </w:tc>
        <w:tc>
          <w:tcPr>
            <w:tcW w:type="dxa" w:w="1728"/>
          </w:tcPr>
          <w:p>
            <w:r>
              <w:rPr/>
              <w:t xml:space="preserve"> Pas de SSO Google/Apple — friction à l'inscription.
 Mention RGPD rassurante dès la page inscription.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 xml:space="preserve">3. 1re utilisation</w:t>
            </w:r>
          </w:p>
        </w:tc>
        <w:tc>
          <w:tcPr>
            <w:tcW w:type="dxa" w:w="1728"/>
          </w:tcPr>
          <w:p>
            <w:r>
              <w:rPr/>
              <w:t xml:space="preserve">Uploade son PDF droit constitutionnel (340 pages). Lance la génération de 10 QCM.</w:t>
            </w:r>
          </w:p>
        </w:tc>
        <w:tc>
          <w:tcPr>
            <w:tcW w:type="dxa" w:w="1728"/>
          </w:tcPr>
          <w:p>
            <w:r>
              <w:rPr/>
              <w:t xml:space="preserve">« 340 pages, j'espère que ça va pas planter. Je vois pas de barre de progression… »</w:t>
            </w:r>
          </w:p>
        </w:tc>
        <w:tc>
          <w:tcPr>
            <w:tcW w:type="dxa" w:w="1728"/>
          </w:tcPr>
          <w:p>
            <w:r>
              <w:rPr/>
              <w:t xml:space="preserve"> Anxieuse →  Soulagée</w:t>
            </w:r>
          </w:p>
        </w:tc>
        <w:tc>
          <w:tcPr>
            <w:tcW w:type="dxa" w:w="1728"/>
          </w:tcPr>
          <w:p>
            <w:r>
              <w:rPr/>
              <w:t xml:space="preserve"> Pas d'indicateur de progression visible &gt; 30s.
 Loader rassurant + message « génération en cours… »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 xml:space="preserve">4. Usage régulier</w:t>
            </w:r>
          </w:p>
        </w:tc>
        <w:tc>
          <w:tcPr>
            <w:tcW w:type="dxa" w:w="1728"/>
          </w:tcPr>
          <w:p>
            <w:r>
              <w:rPr/>
              <w:t xml:space="preserve">3 quiz/semaine sur 5 chapitres différents pendant 2 semaines avant les partiels.</w:t>
            </w:r>
          </w:p>
        </w:tc>
        <w:tc>
          <w:tcPr>
            <w:tcW w:type="dxa" w:w="1728"/>
          </w:tcPr>
          <w:p>
            <w:r>
              <w:rPr/>
              <w:t xml:space="preserve">« J'ai gagné au moins 2h/semaine. Je me sens vraiment plus prête. »</w:t>
            </w:r>
          </w:p>
        </w:tc>
        <w:tc>
          <w:tcPr>
            <w:tcW w:type="dxa" w:w="1728"/>
          </w:tcPr>
          <w:p>
            <w:r>
              <w:rPr/>
              <w:t xml:space="preserve"> Confiante, satisfaite</w:t>
            </w:r>
          </w:p>
        </w:tc>
        <w:tc>
          <w:tcPr>
            <w:tcW w:type="dxa" w:w="1728"/>
          </w:tcPr>
          <w:p>
            <w:r>
              <w:rPr/>
              <w:t xml:space="preserve"> Historique non consultable hors-ligne dans le RER.
 PWA / mode offline pour les transports.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 xml:space="preserve">5. Recommandation</w:t>
            </w:r>
          </w:p>
        </w:tc>
        <w:tc>
          <w:tcPr>
            <w:tcW w:type="dxa" w:w="1728"/>
          </w:tcPr>
          <w:p>
            <w:r>
              <w:rPr/>
              <w:t xml:space="preserve">Partage le lien à 3 amies de promo dans son groupe WhatsApp.</w:t>
            </w:r>
          </w:p>
        </w:tc>
        <w:tc>
          <w:tcPr>
            <w:tcW w:type="dxa" w:w="1728"/>
          </w:tcPr>
          <w:p>
            <w:r>
              <w:rPr/>
              <w:t xml:space="preserve">« Si ça les aide aussi, on pourra faire des sessions de révision communes. »</w:t>
            </w:r>
          </w:p>
        </w:tc>
        <w:tc>
          <w:tcPr>
            <w:tcW w:type="dxa" w:w="1728"/>
          </w:tcPr>
          <w:p>
            <w:r>
              <w:rPr/>
              <w:t xml:space="preserve"> Enthousiaste</w:t>
            </w:r>
          </w:p>
        </w:tc>
        <w:tc>
          <w:tcPr>
            <w:tcW w:type="dxa" w:w="1728"/>
          </w:tcPr>
          <w:p>
            <w:r>
              <w:rPr/>
              <w:t xml:space="preserve"> Pas de partage de quiz entre comptes.
 Mode partage de quiz + groupe d'étudiants.</w:t>
            </w:r>
          </w:p>
        </w:tc>
      </w:tr>
    </w:tbl>
    <w:p>
      <w:r>
        <w:t/>
      </w:r>
    </w:p>
    <w:p>
      <w:r>
        <w:t/>
      </w:r>
    </w:p>
    <w:p>
      <w:pPr>
        <w:pStyle w:val="Heading1"/>
      </w:pPr>
      <w:r>
        <w:t xml:space="preserve">2. Parcours Enseignant — Mme Sophie Lefèvre (cible secondaire)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 xml:space="preserve">Étape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 xml:space="preserve">Actions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 xml:space="preserve">Pensées (au « je »)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 xml:space="preserve">Émotion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 xml:space="preserve">Frictions / Opportunités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 xml:space="preserve">1. Découverte</w:t>
            </w:r>
          </w:p>
        </w:tc>
        <w:tc>
          <w:tcPr>
            <w:tcW w:type="dxa" w:w="1728"/>
          </w:tcPr>
          <w:p>
            <w:r>
              <w:rPr/>
              <w:t xml:space="preserve">Lit un article du Café Pédagogique sur les outils IA pour enseignants. Note le nom EduTutor IA.</w:t>
            </w:r>
          </w:p>
        </w:tc>
        <w:tc>
          <w:tcPr>
            <w:tcW w:type="dxa" w:w="1728"/>
          </w:tcPr>
          <w:p>
            <w:r>
              <w:rPr/>
              <w:t xml:space="preserve">« Encore une promesse marketing ? Je veux voir des exemples concrets BTS Communication. »</w:t>
            </w:r>
          </w:p>
        </w:tc>
        <w:tc>
          <w:tcPr>
            <w:tcW w:type="dxa" w:w="1728"/>
          </w:tcPr>
          <w:p>
            <w:r>
              <w:rPr/>
              <w:t xml:space="preserve"> Curieuse, prudente</w:t>
            </w:r>
          </w:p>
        </w:tc>
        <w:tc>
          <w:tcPr>
            <w:tcW w:type="dxa" w:w="1728"/>
          </w:tcPr>
          <w:p>
            <w:r>
              <w:rPr/>
              <w:t xml:space="preserve"> Pas d'exemples sectoriels (BTS, lycée, supérieur) sur le site.
 Section démos par niveau d'enseignement.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 xml:space="preserve">2. Inscription</w:t>
            </w:r>
          </w:p>
        </w:tc>
        <w:tc>
          <w:tcPr>
            <w:tcW w:type="dxa" w:w="1728"/>
          </w:tcPr>
          <w:p>
            <w:r>
              <w:rPr/>
              <w:t xml:space="preserve">Demande un compte enseignant via formulaire de contact. Attend 48h une réponse.</w:t>
            </w:r>
          </w:p>
        </w:tc>
        <w:tc>
          <w:tcPr>
            <w:tcW w:type="dxa" w:w="1728"/>
          </w:tcPr>
          <w:p>
            <w:r>
              <w:rPr/>
              <w:t xml:space="preserve">« 48h pour répondre ? S'ils ne sont pas réactifs en amont, comment seront-ils en SAV ? »</w:t>
            </w:r>
          </w:p>
        </w:tc>
        <w:tc>
          <w:tcPr>
            <w:tcW w:type="dxa" w:w="1728"/>
          </w:tcPr>
          <w:p>
            <w:r>
              <w:rPr/>
              <w:t xml:space="preserve"> Impatiente → frustrée</w:t>
            </w:r>
          </w:p>
        </w:tc>
        <w:tc>
          <w:tcPr>
            <w:tcW w:type="dxa" w:w="1728"/>
          </w:tcPr>
          <w:p>
            <w:r>
              <w:rPr/>
              <w:t xml:space="preserve"> Pas d'auto-inscription enseignant — DÉCROCHAGE MAJEUR.
 Compte gratuit auto-créé + onboarding guidé 5 min.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 xml:space="preserve">3. 1re utilisation</w:t>
            </w:r>
          </w:p>
        </w:tc>
        <w:tc>
          <w:tcPr>
            <w:tcW w:type="dxa" w:w="1728"/>
          </w:tcPr>
          <w:p>
            <w:r>
              <w:rPr/>
              <w:t xml:space="preserve">Uploade un cours de Communication non-verbale. Génère 1 quiz de 10 QCM pour tester.</w:t>
            </w:r>
          </w:p>
        </w:tc>
        <w:tc>
          <w:tcPr>
            <w:tcW w:type="dxa" w:w="1728"/>
          </w:tcPr>
          <w:p>
            <w:r>
              <w:rPr/>
              <w:t xml:space="preserve">« Si les questions sont mal formulées ou fausses, je n'y reviens pas. Jamais. »</w:t>
            </w:r>
          </w:p>
        </w:tc>
        <w:tc>
          <w:tcPr>
            <w:tcW w:type="dxa" w:w="1728"/>
          </w:tcPr>
          <w:p>
            <w:r>
              <w:rPr/>
              <w:t xml:space="preserve"> Vigilante →  Étonnée</w:t>
            </w:r>
          </w:p>
        </w:tc>
        <w:tc>
          <w:tcPr>
            <w:tcW w:type="dxa" w:w="1728"/>
          </w:tcPr>
          <w:p>
            <w:r>
              <w:rPr/>
              <w:t xml:space="preserve"> Pas d'aperçu rapide des questions avant validation.
 Mode preview : voir les 10 questions avant de les distribuer.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 xml:space="preserve">4. Usage régulier</w:t>
            </w:r>
          </w:p>
        </w:tc>
        <w:tc>
          <w:tcPr>
            <w:tcW w:type="dxa" w:w="1728"/>
          </w:tcPr>
          <w:p>
            <w:r>
              <w:rPr/>
              <w:t xml:space="preserve">3 quiz/semaine pour ses 28 étudiants. Adapte le niveau selon les retours en classe.</w:t>
            </w:r>
          </w:p>
        </w:tc>
        <w:tc>
          <w:tcPr>
            <w:tcW w:type="dxa" w:w="1728"/>
          </w:tcPr>
          <w:p>
            <w:r>
              <w:rPr/>
              <w:t xml:space="preserve">« J'ai gagné 4h/semaine sur la prépa. Mais je veux corriger une question erronée vite. »</w:t>
            </w:r>
          </w:p>
        </w:tc>
        <w:tc>
          <w:tcPr>
            <w:tcW w:type="dxa" w:w="1728"/>
          </w:tcPr>
          <w:p>
            <w:r>
              <w:rPr/>
              <w:t xml:space="preserve"> Satisfaite, productive</w:t>
            </w:r>
          </w:p>
        </w:tc>
        <w:tc>
          <w:tcPr>
            <w:tcW w:type="dxa" w:w="1728"/>
          </w:tcPr>
          <w:p>
            <w:r>
              <w:rPr/>
              <w:t xml:space="preserve"> Pas d'édition manuelle d'une question après génération.
 Éditeur inline : modifier le texte d'une question en 1 clic.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 xml:space="preserve">5. Recommandation</w:t>
            </w:r>
          </w:p>
        </w:tc>
        <w:tc>
          <w:tcPr>
            <w:tcW w:type="dxa" w:w="1728"/>
          </w:tcPr>
          <w:p>
            <w:r>
              <w:rPr/>
              <w:t xml:space="preserve">Présente l'outil au conseil pédagogique. Demande un budget pour un compte établissement.</w:t>
            </w:r>
          </w:p>
        </w:tc>
        <w:tc>
          <w:tcPr>
            <w:tcW w:type="dxa" w:w="1728"/>
          </w:tcPr>
          <w:p>
            <w:r>
              <w:rPr/>
              <w:t xml:space="preserve">« Si la direction signe, je peux prouver le ROI : 4h/sem × 30 sem × 5 profs = 600h/an. »</w:t>
            </w:r>
          </w:p>
        </w:tc>
        <w:tc>
          <w:tcPr>
            <w:tcW w:type="dxa" w:w="1728"/>
          </w:tcPr>
          <w:p>
            <w:r>
              <w:rPr/>
              <w:t xml:space="preserve"> Convaincue, militante</w:t>
            </w:r>
          </w:p>
        </w:tc>
        <w:tc>
          <w:tcPr>
            <w:tcW w:type="dxa" w:w="1728"/>
          </w:tcPr>
          <w:p>
            <w:r>
              <w:rPr/>
              <w:t xml:space="preserve"> Pas de dashboard ROI exportable pour la direction.
 Rapport mensuel PDF : adoption, temps gagné, scores.</w:t>
            </w:r>
          </w:p>
        </w:tc>
      </w:tr>
    </w:tbl>
    <w:p>
      <w:r>
        <w:t/>
      </w:r>
    </w:p>
    <w:p>
      <w:r>
        <w:t/>
      </w:r>
    </w:p>
    <w:p>
      <w:pPr>
        <w:pStyle w:val="Heading1"/>
      </w:pPr>
      <w:r>
        <w:t xml:space="preserve">3. Parcours Établissement — M. David Chen (cible tertiaire B2B)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 xml:space="preserve">Étape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 xml:space="preserve">Actions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 xml:space="preserve">Pensées (au « je »)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 xml:space="preserve">Émotion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 xml:space="preserve">Frictions / Opportunités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 xml:space="preserve">1. Découverte du besoin</w:t>
            </w:r>
          </w:p>
        </w:tc>
        <w:tc>
          <w:tcPr>
            <w:tcW w:type="dxa" w:w="1728"/>
          </w:tcPr>
          <w:p>
            <w:r>
              <w:rPr/>
              <w:t xml:space="preserve">Le CA demande une stratégie IA pédagogique. Mme Lefèvre vient lui parler d'EduTutor.</w:t>
            </w:r>
          </w:p>
        </w:tc>
        <w:tc>
          <w:tcPr>
            <w:tcW w:type="dxa" w:w="1728"/>
          </w:tcPr>
          <w:p>
            <w:r>
              <w:rPr/>
              <w:t xml:space="preserve">« Le CA pousse sur l'IA, mais pas question de signer avec un acteur utilisant OpenAI. »</w:t>
            </w:r>
          </w:p>
        </w:tc>
        <w:tc>
          <w:tcPr>
            <w:tcW w:type="dxa" w:w="1728"/>
          </w:tcPr>
          <w:p>
            <w:r>
              <w:rPr/>
              <w:t xml:space="preserve"> Prudent, sous pression</w:t>
            </w:r>
          </w:p>
        </w:tc>
        <w:tc>
          <w:tcPr>
            <w:tcW w:type="dxa" w:w="1728"/>
          </w:tcPr>
          <w:p>
            <w:r>
              <w:rPr/>
              <w:t xml:space="preserve"> Pas de garantie écrite RGPD/local-first immédiatement dispo.
 Fiche RGPD 2 pages prête à envoyer au DPO en 1 clic.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 xml:space="preserve">2. Évaluation</w:t>
            </w:r>
          </w:p>
        </w:tc>
        <w:tc>
          <w:tcPr>
            <w:tcW w:type="dxa" w:w="1728"/>
          </w:tcPr>
          <w:p>
            <w:r>
              <w:rPr/>
              <w:t xml:space="preserve">Envoie les CGV au DPO mutualisé. Demande une démo. Compare 3 outils en parallèle.</w:t>
            </w:r>
          </w:p>
        </w:tc>
        <w:tc>
          <w:tcPr>
            <w:tcW w:type="dxa" w:w="1728"/>
          </w:tcPr>
          <w:p>
            <w:r>
              <w:rPr/>
              <w:t xml:space="preserve">« Si le DPO valide les CGV en 30 min de lecture, c'est un très bon signal. »</w:t>
            </w:r>
          </w:p>
        </w:tc>
        <w:tc>
          <w:tcPr>
            <w:tcW w:type="dxa" w:w="1728"/>
          </w:tcPr>
          <w:p>
            <w:r>
              <w:rPr/>
              <w:t xml:space="preserve"> Méticuleux, analytique</w:t>
            </w:r>
          </w:p>
        </w:tc>
        <w:tc>
          <w:tcPr>
            <w:tcW w:type="dxa" w:w="1728"/>
          </w:tcPr>
          <w:p>
            <w:r>
              <w:rPr/>
              <w:t xml:space="preserve"> DPO en congés 3 semaines — cycle bloqué.
 Check-list RGPD pré-validée par cabinet juridique.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 xml:space="preserve">3. Décision d'achat</w:t>
            </w:r>
          </w:p>
        </w:tc>
        <w:tc>
          <w:tcPr>
            <w:tcW w:type="dxa" w:w="1728"/>
          </w:tcPr>
          <w:p>
            <w:r>
              <w:rPr/>
              <w:t xml:space="preserve">Signe le contrat annuel pour 1 200 élèves à ~10€/élève. Valide les modalités.</w:t>
            </w:r>
          </w:p>
        </w:tc>
        <w:tc>
          <w:tcPr>
            <w:tcW w:type="dxa" w:w="1728"/>
          </w:tcPr>
          <w:p>
            <w:r>
              <w:rPr/>
              <w:t xml:space="preserve">« Si dans 6 mois je dois reculer, ça va être politiquement coûteux. Mieux vaut sécuriser. »</w:t>
            </w:r>
          </w:p>
        </w:tc>
        <w:tc>
          <w:tcPr>
            <w:tcW w:type="dxa" w:w="1728"/>
          </w:tcPr>
          <w:p>
            <w:r>
              <w:rPr/>
              <w:t xml:space="preserve"> Engagé, un peu anxieux</w:t>
            </w:r>
          </w:p>
        </w:tc>
        <w:tc>
          <w:tcPr>
            <w:tcW w:type="dxa" w:w="1728"/>
          </w:tcPr>
          <w:p>
            <w:r>
              <w:rPr/>
              <w:t xml:space="preserve"> Pas de clause d'essai de 3 mois — engagement annuel risqué.
 Pilote gratuit 3 mois avant signature définitive.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 xml:space="preserve">4. Onboarding équipe</w:t>
            </w:r>
          </w:p>
        </w:tc>
        <w:tc>
          <w:tcPr>
            <w:tcW w:type="dxa" w:w="1728"/>
          </w:tcPr>
          <w:p>
            <w:r>
              <w:rPr/>
              <w:t xml:space="preserve">Présente l'outil à 40 enseignants. Forme 5 ambassadeurs. Distribue les comptes.</w:t>
            </w:r>
          </w:p>
        </w:tc>
        <w:tc>
          <w:tcPr>
            <w:tcW w:type="dxa" w:w="1728"/>
          </w:tcPr>
          <w:p>
            <w:r>
              <w:rPr/>
              <w:t xml:space="preserve">« Si les profs râlent dès la 1re semaine que ça plante, j'ai perdu l'année. »</w:t>
            </w:r>
          </w:p>
        </w:tc>
        <w:tc>
          <w:tcPr>
            <w:tcW w:type="dxa" w:w="1728"/>
          </w:tcPr>
          <w:p>
            <w:r>
              <w:rPr/>
              <w:t xml:space="preserve"> Espérant →  Soulagé</w:t>
            </w:r>
          </w:p>
        </w:tc>
        <w:tc>
          <w:tcPr>
            <w:tcW w:type="dxa" w:w="1728"/>
          </w:tcPr>
          <w:p>
            <w:r>
              <w:rPr/>
              <w:t xml:space="preserve"> Pas de kit de formation clé en main pour les profs.
 Kit déploiement : vidéo 5 min + FAQ + support email dédié.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 xml:space="preserve">5. Renouvellement</w:t>
            </w:r>
          </w:p>
        </w:tc>
        <w:tc>
          <w:tcPr>
            <w:tcW w:type="dxa" w:w="1728"/>
          </w:tcPr>
          <w:p>
            <w:r>
              <w:rPr/>
              <w:t xml:space="preserve">Mesure l'adoption : 35% des profs actifs, 80% des étudiants ont utilisé au moins 1 fois.</w:t>
            </w:r>
          </w:p>
        </w:tc>
        <w:tc>
          <w:tcPr>
            <w:tcW w:type="dxa" w:w="1728"/>
          </w:tcPr>
          <w:p>
            <w:r>
              <w:rPr/>
              <w:t xml:space="preserve">« 35% adoption profs = au-dessus du seuil de 30%. Je peux dire au CA on est en avance. »</w:t>
            </w:r>
          </w:p>
        </w:tc>
        <w:tc>
          <w:tcPr>
            <w:tcW w:type="dxa" w:w="1728"/>
          </w:tcPr>
          <w:p>
            <w:r>
              <w:rPr/>
              <w:t xml:space="preserve"> Confiant, fier</w:t>
            </w:r>
          </w:p>
        </w:tc>
        <w:tc>
          <w:tcPr>
            <w:tcW w:type="dxa" w:w="1728"/>
          </w:tcPr>
          <w:p>
            <w:r>
              <w:rPr/>
              <w:t xml:space="preserve"> Pas de comparaison anonymisée avec d'autres écoles.
 Benchmark sectoriel : votre école vs moyenne nationale.</w:t>
            </w:r>
          </w:p>
        </w:tc>
      </w:tr>
    </w:tbl>
    <w:p>
      <w:r>
        <w:t/>
      </w:r>
    </w:p>
    <w:p>
      <w:r>
        <w:t/>
      </w:r>
    </w:p>
    <w:p>
      <w:pPr>
        <w:pStyle w:val="Heading1"/>
      </w:pPr>
      <w:r>
        <w:t xml:space="preserve">4. Synthèse émotionnelle des 3 parcours</w:t>
      </w:r>
    </w:p>
    <w:tbl>
      <w:tblPr>
        <w:tblStyle w:val="LightGrid-Accent1"/>
        <w:tblW w:type="auto" w:w="0"/>
        <w:tblLook w:firstColumn="1" w:firstRow="1" w:val="04A0"/>
      </w:tblPr>
      <w:tblGrid>
        <w:gridCol w:w="1728"/>
        <w:gridCol w:w="1728"/>
        <w:gridCol w:w="1728"/>
        <w:gridCol w:w="1728"/>
      </w:tblGrid>
      <w:tr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 xml:space="preserve">Étape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 xml:space="preserve">Léa (étudiante)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 xml:space="preserve">Mme Lefèvre (enseignante)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 xml:space="preserve">M. Chen (établissement)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 xml:space="preserve">1. Découverte / Besoin</w:t>
            </w:r>
          </w:p>
        </w:tc>
        <w:tc>
          <w:tcPr>
            <w:tcW w:type="dxa" w:w="1728"/>
          </w:tcPr>
          <w:p>
            <w:r>
              <w:rPr/>
              <w:t xml:space="preserve"> Curieuse, sceptique</w:t>
            </w:r>
          </w:p>
        </w:tc>
        <w:tc>
          <w:tcPr>
            <w:tcW w:type="dxa" w:w="1728"/>
          </w:tcPr>
          <w:p>
            <w:r>
              <w:rPr/>
              <w:t xml:space="preserve"> Prudente, analytique</w:t>
            </w:r>
          </w:p>
        </w:tc>
        <w:tc>
          <w:tcPr>
            <w:tcW w:type="dxa" w:w="1728"/>
          </w:tcPr>
          <w:p>
            <w:r>
              <w:rPr/>
              <w:t xml:space="preserve"> Sous pression CA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 xml:space="preserve">2. Inscription / Évaluation</w:t>
            </w:r>
          </w:p>
        </w:tc>
        <w:tc>
          <w:tcPr>
            <w:tcW w:type="dxa" w:w="1728"/>
          </w:tcPr>
          <w:p>
            <w:r>
              <w:rPr/>
              <w:t xml:space="preserve"> Vigilante</w:t>
            </w:r>
          </w:p>
        </w:tc>
        <w:tc>
          <w:tcPr>
            <w:tcW w:type="dxa" w:w="1728"/>
          </w:tcPr>
          <w:p>
            <w:r>
              <w:rPr/>
              <w:t xml:space="preserve"> Impatiente — DÉCROCHAGE</w:t>
            </w:r>
          </w:p>
        </w:tc>
        <w:tc>
          <w:tcPr>
            <w:tcW w:type="dxa" w:w="1728"/>
          </w:tcPr>
          <w:p>
            <w:r>
              <w:rPr/>
              <w:t xml:space="preserve"> Méticuleux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 xml:space="preserve">3. 1re utilisation / Décision</w:t>
            </w:r>
          </w:p>
        </w:tc>
        <w:tc>
          <w:tcPr>
            <w:tcW w:type="dxa" w:w="1728"/>
          </w:tcPr>
          <w:p>
            <w:r>
              <w:rPr/>
              <w:t xml:space="preserve"> →  Anxieuse → Soulagée</w:t>
            </w:r>
          </w:p>
        </w:tc>
        <w:tc>
          <w:tcPr>
            <w:tcW w:type="dxa" w:w="1728"/>
          </w:tcPr>
          <w:p>
            <w:r>
              <w:rPr/>
              <w:t xml:space="preserve"> →  Vigilante → Étonnée</w:t>
            </w:r>
          </w:p>
        </w:tc>
        <w:tc>
          <w:tcPr>
            <w:tcW w:type="dxa" w:w="1728"/>
          </w:tcPr>
          <w:p>
            <w:r>
              <w:rPr/>
              <w:t xml:space="preserve"> Engagé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 xml:space="preserve">4. Usage régulier / Onboarding</w:t>
            </w:r>
          </w:p>
        </w:tc>
        <w:tc>
          <w:tcPr>
            <w:tcW w:type="dxa" w:w="1728"/>
          </w:tcPr>
          <w:p>
            <w:r>
              <w:rPr/>
              <w:t xml:space="preserve"> Confiante, satisfaite</w:t>
            </w:r>
          </w:p>
        </w:tc>
        <w:tc>
          <w:tcPr>
            <w:tcW w:type="dxa" w:w="1728"/>
          </w:tcPr>
          <w:p>
            <w:r>
              <w:rPr/>
              <w:t xml:space="preserve"> Satisfaite, productive</w:t>
            </w:r>
          </w:p>
        </w:tc>
        <w:tc>
          <w:tcPr>
            <w:tcW w:type="dxa" w:w="1728"/>
          </w:tcPr>
          <w:p>
            <w:r>
              <w:rPr/>
              <w:t xml:space="preserve"> →  Soulagé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 xml:space="preserve">5. Recommandation / Renouvellement</w:t>
            </w:r>
          </w:p>
        </w:tc>
        <w:tc>
          <w:tcPr>
            <w:tcW w:type="dxa" w:w="1728"/>
          </w:tcPr>
          <w:p>
            <w:r>
              <w:rPr/>
              <w:t xml:space="preserve"> Enthousiaste</w:t>
            </w:r>
          </w:p>
        </w:tc>
        <w:tc>
          <w:tcPr>
            <w:tcW w:type="dxa" w:w="1728"/>
          </w:tcPr>
          <w:p>
            <w:r>
              <w:rPr/>
              <w:t xml:space="preserve"> Convaincue, militante</w:t>
            </w:r>
          </w:p>
        </w:tc>
        <w:tc>
          <w:tcPr>
            <w:tcW w:type="dxa" w:w="1728"/>
          </w:tcPr>
          <w:p>
            <w:r>
              <w:rPr/>
              <w:t xml:space="preserve"> Confiant, fier</w:t>
            </w:r>
          </w:p>
        </w:tc>
      </w:tr>
    </w:tbl>
    <w:p>
      <w:r>
        <w:t/>
      </w:r>
    </w:p>
    <w:p>
      <w:r>
        <w:t xml:space="preserve">Investissement produit prioritaire : l'Étape 2 (Inscription/Évaluation) cumule les frictions les plus fortes sur les 3 personas. C'est le point de levier UX maximum — une amélioration ici bénéficie à toutes les cibles simultanément.</w:t>
      </w:r>
    </w:p>
    <w:p>
      <w:r>
        <w:t/>
      </w:r>
    </w:p>
    <w:p>
      <w:pPr>
        <w:pStyle w:val="Heading1"/>
      </w:pPr>
      <w:r>
        <w:t xml:space="preserve"> Grille d'auto-évaluation</w:t>
      </w:r>
    </w:p>
    <w:tbl>
      <w:tblPr>
        <w:tblStyle w:val="LightGrid-Accent1"/>
        <w:tblW w:type="auto" w:w="0"/>
      </w:tblPr>
      <w:tblGrid>
        <w:gridCol w:w="5500"/>
        <w:gridCol w:w="1500"/>
        <w:gridCol w:w="2071"/>
      </w:tblGrid>
      <w:tr>
        <w:tc>
          <w:tcPr>
            <w:tcW w:type="dxa" w:w="5500"/>
            <w:shd w:fill="1E1B4B"/>
          </w:tcPr>
          <w:p>
            <w:r>
              <w:rPr>
                <w:b/>
                <w:color w:val="FFFFFF"/>
              </w:rPr>
              <w:t>Critère qualité</w:t>
            </w:r>
          </w:p>
        </w:tc>
        <w:tc>
          <w:tcPr>
            <w:tcW w:type="dxa" w:w="1500"/>
            <w:shd w:fill="1E1B4B"/>
          </w:tcPr>
          <w:p>
            <w:r>
              <w:rPr>
                <w:b/>
                <w:color w:val="FFFFFF"/>
              </w:rPr>
              <w:t>Auto-évaluation</w:t>
            </w:r>
          </w:p>
        </w:tc>
        <w:tc>
          <w:tcPr>
            <w:tcW w:type="dxa" w:w="2071"/>
            <w:shd w:fill="1E1B4B"/>
          </w:tcPr>
          <w:p>
            <w:r>
              <w:rPr>
                <w:b/>
                <w:color w:val="FFFFFF"/>
              </w:rPr>
              <w:t>Commentaire / preuve</w:t>
            </w:r>
          </w:p>
        </w:tc>
      </w:tr>
      <w:tr>
        <w:tc>
          <w:tcPr>
            <w:tcW w:type="dxa" w:w="5500"/>
            <w:shd w:fill="F8FAFC" w:val="clear"/>
          </w:tcPr>
          <w:p>
            <w:r>
              <w:t xml:space="preserve">Les 3 parcours sont décrits sur les 5 étapes (Découverte → Recommandation/Renouvellement)</w:t>
            </w:r>
          </w:p>
        </w:tc>
        <w:tc>
          <w:tcPr>
            <w:tcW w:type="dxa" w:w="1500"/>
            <w:shd w:fill="F8FAFC" w:val="clear"/>
          </w:tcPr>
          <w:p>
            <w:r>
              <w:t xml:space="preserve"> Oui    Partiel    Non</w:t>
            </w:r>
          </w:p>
        </w:tc>
        <w:tc>
          <w:tcPr>
            <w:tcW w:type="dxa" w:w="2071"/>
            <w:shd w:fill="F8FAFC" w:val="clear"/>
          </w:tcPr>
          <w:p>
            <w:r>
              <w:t/>
            </w:r>
          </w:p>
        </w:tc>
      </w:tr>
      <w:tr>
        <w:tc>
          <w:tcPr>
            <w:tcW w:type="dxa" w:w="5500"/>
          </w:tcPr>
          <w:p>
            <w:r>
              <w:t xml:space="preserve">Chaque cellule 'Actions' contient une action concrète et observable (pas un concept vague)</w:t>
            </w:r>
          </w:p>
        </w:tc>
        <w:tc>
          <w:tcPr>
            <w:tcW w:type="dxa" w:w="1500"/>
          </w:tcPr>
          <w:p>
            <w:r>
              <w:t xml:space="preserve"> Oui    Partiel    Non</w:t>
            </w:r>
          </w:p>
        </w:tc>
        <w:tc>
          <w:tcPr>
            <w:tcW w:type="dxa" w:w="2071"/>
          </w:tcPr>
          <w:p>
            <w:r>
              <w:t/>
            </w:r>
          </w:p>
        </w:tc>
      </w:tr>
      <w:tr>
        <w:tc>
          <w:tcPr>
            <w:tcW w:type="dxa" w:w="5500"/>
            <w:shd w:fill="F8FAFC" w:val="clear"/>
          </w:tcPr>
          <w:p>
            <w:r>
              <w:t xml:space="preserve">Chaque cellule 'Pensées' est formulée au « je », entre guillemets</w:t>
            </w:r>
          </w:p>
        </w:tc>
        <w:tc>
          <w:tcPr>
            <w:tcW w:type="dxa" w:w="1500"/>
            <w:shd w:fill="F8FAFC" w:val="clear"/>
          </w:tcPr>
          <w:p>
            <w:r>
              <w:t xml:space="preserve"> Oui    Partiel    Non</w:t>
            </w:r>
          </w:p>
        </w:tc>
        <w:tc>
          <w:tcPr>
            <w:tcW w:type="dxa" w:w="2071"/>
            <w:shd w:fill="F8FAFC" w:val="clear"/>
          </w:tcPr>
          <w:p>
            <w:r>
              <w:t/>
            </w:r>
          </w:p>
        </w:tc>
      </w:tr>
      <w:tr>
        <w:tc>
          <w:tcPr>
            <w:tcW w:type="dxa" w:w="5500"/>
          </w:tcPr>
          <w:p>
            <w:r>
              <w:t xml:space="preserve">Chaque cellule 'Émotion' utilise l'échelle  →  →  (au moins 1 transition par parcours)</w:t>
            </w:r>
          </w:p>
        </w:tc>
        <w:tc>
          <w:tcPr>
            <w:tcW w:type="dxa" w:w="1500"/>
          </w:tcPr>
          <w:p>
            <w:r>
              <w:t xml:space="preserve"> Oui    Partiel    Non</w:t>
            </w:r>
          </w:p>
        </w:tc>
        <w:tc>
          <w:tcPr>
            <w:tcW w:type="dxa" w:w="2071"/>
          </w:tcPr>
          <w:p>
            <w:r>
              <w:t/>
            </w:r>
          </w:p>
        </w:tc>
      </w:tr>
      <w:tr>
        <w:tc>
          <w:tcPr>
            <w:tcW w:type="dxa" w:w="5500"/>
            <w:shd w:fill="F8FAFC" w:val="clear"/>
          </w:tcPr>
          <w:p>
            <w:r>
              <w:t xml:space="preserve">Chaque cellule 'Frictions/Opportunités' identifie au moins 1 friction ET 1 opportunité</w:t>
            </w:r>
          </w:p>
        </w:tc>
        <w:tc>
          <w:tcPr>
            <w:tcW w:type="dxa" w:w="1500"/>
            <w:shd w:fill="F8FAFC" w:val="clear"/>
          </w:tcPr>
          <w:p>
            <w:r>
              <w:t xml:space="preserve"> Oui    Partiel    Non</w:t>
            </w:r>
          </w:p>
        </w:tc>
        <w:tc>
          <w:tcPr>
            <w:tcW w:type="dxa" w:w="2071"/>
            <w:shd w:fill="F8FAFC" w:val="clear"/>
          </w:tcPr>
          <w:p>
            <w:r>
              <w:t/>
            </w:r>
          </w:p>
        </w:tc>
      </w:tr>
      <w:tr>
        <w:tc>
          <w:tcPr>
            <w:tcW w:type="dxa" w:w="5500"/>
          </w:tcPr>
          <w:p>
            <w:r>
              <w:t xml:space="preserve">Le moment de décrochage potentiel est explicitement identifié pour chaque parcours</w:t>
            </w:r>
          </w:p>
        </w:tc>
        <w:tc>
          <w:tcPr>
            <w:tcW w:type="dxa" w:w="1500"/>
          </w:tcPr>
          <w:p>
            <w:r>
              <w:t xml:space="preserve"> Oui    Partiel    Non</w:t>
            </w:r>
          </w:p>
        </w:tc>
        <w:tc>
          <w:tcPr>
            <w:tcW w:type="dxa" w:w="2071"/>
          </w:tcPr>
          <w:p>
            <w:r>
              <w:t/>
            </w:r>
          </w:p>
        </w:tc>
      </w:tr>
      <w:tr>
        <w:tc>
          <w:tcPr>
            <w:tcW w:type="dxa" w:w="5500"/>
            <w:shd w:fill="F8FAFC" w:val="clear"/>
          </w:tcPr>
          <w:p>
            <w:r>
              <w:t xml:space="preserve">La synthèse émotionnelle (heatmap) repère le bon 'point de levier produit'</w:t>
            </w:r>
          </w:p>
        </w:tc>
        <w:tc>
          <w:tcPr>
            <w:tcW w:type="dxa" w:w="1500"/>
            <w:shd w:fill="F8FAFC" w:val="clear"/>
          </w:tcPr>
          <w:p>
            <w:r>
              <w:t xml:space="preserve"> Oui    Partiel    Non</w:t>
            </w:r>
          </w:p>
        </w:tc>
        <w:tc>
          <w:tcPr>
            <w:tcW w:type="dxa" w:w="2071"/>
            <w:shd w:fill="F8FAFC" w:val="clear"/>
          </w:tcPr>
          <w:p>
            <w:r>
              <w:t/>
            </w:r>
          </w:p>
        </w:tc>
      </w:tr>
      <w:tr>
        <w:tc>
          <w:tcPr>
            <w:tcW w:type="dxa" w:w="5500"/>
          </w:tcPr>
          <w:p>
            <w:r>
              <w:t xml:space="preserve">Le parcours 'Établissement' reflète bien un cycle d'achat B2B (et pas un usage)</w:t>
            </w:r>
          </w:p>
        </w:tc>
        <w:tc>
          <w:tcPr>
            <w:tcW w:type="dxa" w:w="1500"/>
          </w:tcPr>
          <w:p>
            <w:r>
              <w:t xml:space="preserve"> Oui    Partiel    Non</w:t>
            </w:r>
          </w:p>
        </w:tc>
        <w:tc>
          <w:tcPr>
            <w:tcW w:type="dxa" w:w="2071"/>
          </w:tcPr>
          <w:p>
            <w:r>
              <w:t/>
            </w:r>
          </w:p>
        </w:tc>
      </w:tr>
      <w:tr>
        <w:tc>
          <w:tcPr>
            <w:tcW w:type="dxa" w:w="5500"/>
            <w:shd w:fill="F8FAFC" w:val="clear"/>
          </w:tcPr>
          <w:p>
            <w:r>
              <w:t xml:space="preserve">Le document a été relu et validé par l'équipe complète (toutes les voix entendues)</w:t>
            </w:r>
          </w:p>
        </w:tc>
        <w:tc>
          <w:tcPr>
            <w:tcW w:type="dxa" w:w="1500"/>
            <w:shd w:fill="F8FAFC" w:val="clear"/>
          </w:tcPr>
          <w:p>
            <w:r>
              <w:t xml:space="preserve"> Oui    Partiel    Non</w:t>
            </w:r>
          </w:p>
        </w:tc>
        <w:tc>
          <w:tcPr>
            <w:tcW w:type="dxa" w:w="2071"/>
            <w:shd w:fill="F8FAFC" w:val="clear"/>
          </w:tcPr>
          <w:p>
            <w:r>
              <w:t/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>Mohamed Amine EL AFRIT · APOCAL'IPSSI 2026 · CC BY-NC-SA 4.0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