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6349" w14:textId="732363A2" w:rsidR="00F87CE8" w:rsidRDefault="00F87CE8" w:rsidP="00F87CE8">
      <w:pPr>
        <w:rPr>
          <w:sz w:val="26"/>
          <w:szCs w:val="26"/>
        </w:rPr>
      </w:pPr>
      <w:hyperlink r:id="rId5" w:history="1">
        <w:r w:rsidRPr="00AB30CB">
          <w:rPr>
            <w:rStyle w:val="Hyperlink"/>
            <w:sz w:val="26"/>
            <w:szCs w:val="26"/>
          </w:rPr>
          <w:t>https://www.bls.gov/opub/ted/2019/transportation-and-material-moving-workers-experienced-184470-injuries-and-illnesses-in-2018.htm#:~:text=The%20incidence%20rate%20for%20transportation,from%20their%20injuries%20and%20illnesses</w:t>
        </w:r>
      </w:hyperlink>
      <w:r w:rsidRPr="00F87CE8">
        <w:rPr>
          <w:sz w:val="26"/>
          <w:szCs w:val="26"/>
        </w:rPr>
        <w:t>.</w:t>
      </w:r>
    </w:p>
    <w:p w14:paraId="61F2F4F6" w14:textId="64EDD94C" w:rsidR="00F87CE8" w:rsidRDefault="00F87CE8" w:rsidP="00F87CE8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13B61706" wp14:editId="0B32C2EB">
            <wp:extent cx="5943600" cy="4357370"/>
            <wp:effectExtent l="0" t="0" r="0" b="5080"/>
            <wp:docPr id="344696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962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DA47" w14:textId="4C263BE6" w:rsidR="00F87CE8" w:rsidRDefault="00F87CE8" w:rsidP="00F87CE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Transportation and Material Moving has the highest rate of injuries/illnesses on the list (which doesn’t included every job but still significant)</w:t>
      </w:r>
    </w:p>
    <w:p w14:paraId="08562658" w14:textId="74252878" w:rsidR="00F87CE8" w:rsidRDefault="00F87CE8" w:rsidP="00F87CE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There were 184,470 cases for transportation and material moving in 2018</w:t>
      </w:r>
    </w:p>
    <w:p w14:paraId="040A35F7" w14:textId="1DB6F78C" w:rsidR="00F87CE8" w:rsidRDefault="00F87CE8" w:rsidP="00F87CE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Only problem is that “material moving” isn’t specific to us</w:t>
      </w:r>
    </w:p>
    <w:p w14:paraId="1D4D952B" w14:textId="540EE731" w:rsidR="00F87CE8" w:rsidRDefault="00F87CE8" w:rsidP="00F87CE8">
      <w:pPr>
        <w:ind w:left="360"/>
        <w:rPr>
          <w:sz w:val="26"/>
          <w:szCs w:val="26"/>
        </w:rPr>
      </w:pPr>
      <w:hyperlink r:id="rId7" w:history="1">
        <w:r w:rsidRPr="00AB30CB">
          <w:rPr>
            <w:rStyle w:val="Hyperlink"/>
            <w:sz w:val="26"/>
            <w:szCs w:val="26"/>
          </w:rPr>
          <w:t>https://www.mastermover.com/blog/7-manual-handling-statistics-you-should-know/#:~:text=With%20the%20Health%20and%20Safety,reducing%20the%20risk%20is%20clear</w:t>
        </w:r>
      </w:hyperlink>
      <w:r w:rsidRPr="00F87CE8">
        <w:rPr>
          <w:sz w:val="26"/>
          <w:szCs w:val="26"/>
        </w:rPr>
        <w:t>.</w:t>
      </w:r>
    </w:p>
    <w:p w14:paraId="5F3B1B2C" w14:textId="4CE34F96" w:rsidR="00F87CE8" w:rsidRDefault="00F87CE8" w:rsidP="00F87CE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This has some good stuff, and is more specific to the project</w:t>
      </w:r>
    </w:p>
    <w:p w14:paraId="549AEBEA" w14:textId="74D7A567" w:rsidR="00F87CE8" w:rsidRDefault="00115073" w:rsidP="00F87CE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477000 workers are suffering from work related Musculoskeletal Disorders (MSD) as of 2022 according to the England Health and Safety board (HSE)</w:t>
      </w:r>
    </w:p>
    <w:p w14:paraId="7ED605A7" w14:textId="7DE4E70B" w:rsidR="00115073" w:rsidRDefault="00115073" w:rsidP="00F87CE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7.3 million working days are lost as a result of this</w:t>
      </w:r>
    </w:p>
    <w:p w14:paraId="4DB67308" w14:textId="4C4EA575" w:rsidR="00115073" w:rsidRDefault="00115073" w:rsidP="00F87CE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MSDs are responsible for 24% of all days lost due to work related ill health</w:t>
      </w:r>
    </w:p>
    <w:p w14:paraId="0A4BFF26" w14:textId="352483C4" w:rsidR="00115073" w:rsidRDefault="00115073" w:rsidP="00F87CE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Manual handling accounts for 1/3 of workplace injuries</w:t>
      </w:r>
    </w:p>
    <w:p w14:paraId="27DE5773" w14:textId="162BCD20" w:rsidR="00115073" w:rsidRDefault="00115073" w:rsidP="00F87CE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Compensation for severe injuries can be up to 160K British pounds (~200k dollars)</w:t>
      </w:r>
    </w:p>
    <w:p w14:paraId="3BC45BF6" w14:textId="6148DDD9" w:rsidR="00115073" w:rsidRDefault="00115073" w:rsidP="00F87CE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Less specific to our problem but the total cost to Britain for workplace injury is ~7.6B pounds or ~9.5B USD</w:t>
      </w:r>
    </w:p>
    <w:p w14:paraId="4BD98AC5" w14:textId="74FDC0BF" w:rsidR="00115073" w:rsidRDefault="00115073" w:rsidP="00115073">
      <w:pPr>
        <w:rPr>
          <w:sz w:val="26"/>
          <w:szCs w:val="26"/>
        </w:rPr>
      </w:pPr>
      <w:hyperlink r:id="rId8" w:history="1">
        <w:r w:rsidRPr="00AB30CB">
          <w:rPr>
            <w:rStyle w:val="Hyperlink"/>
            <w:sz w:val="26"/>
            <w:szCs w:val="26"/>
          </w:rPr>
          <w:t>https://smoothmoveremovals.com.au/blog/common-injuries-caused-by-moving-furniture/</w:t>
        </w:r>
      </w:hyperlink>
    </w:p>
    <w:p w14:paraId="71E91759" w14:textId="1E2864A2" w:rsidR="00115073" w:rsidRDefault="00115073" w:rsidP="00115073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Details common injuries</w:t>
      </w:r>
    </w:p>
    <w:p w14:paraId="1322BC2E" w14:textId="51A7E05B" w:rsidR="00115073" w:rsidRDefault="00115073" w:rsidP="00115073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Moving companies charge about $40-150 an hour to move furniture, which can be helpful to calculate value?</w:t>
      </w:r>
    </w:p>
    <w:p w14:paraId="7806D84C" w14:textId="76754263" w:rsidR="00115073" w:rsidRPr="00115073" w:rsidRDefault="00115073" w:rsidP="00115073">
      <w:pPr>
        <w:ind w:left="360"/>
        <w:rPr>
          <w:sz w:val="26"/>
          <w:szCs w:val="26"/>
        </w:rPr>
      </w:pPr>
      <w:r>
        <w:rPr>
          <w:sz w:val="26"/>
          <w:szCs w:val="26"/>
        </w:rPr>
        <w:t>NOTE: The United States Department of Transportation (USDOT) and Federal Motor Carrier Safety Administration (FMCSA) regulate/license all moving companies in the US, so researching those standards may prove beneficial</w:t>
      </w:r>
    </w:p>
    <w:sectPr w:rsidR="00115073" w:rsidRPr="0011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717"/>
    <w:multiLevelType w:val="hybridMultilevel"/>
    <w:tmpl w:val="493E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A579F"/>
    <w:multiLevelType w:val="hybridMultilevel"/>
    <w:tmpl w:val="5A4C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C1C1A"/>
    <w:multiLevelType w:val="hybridMultilevel"/>
    <w:tmpl w:val="8862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77C2A"/>
    <w:multiLevelType w:val="hybridMultilevel"/>
    <w:tmpl w:val="407E9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2A7227"/>
    <w:multiLevelType w:val="hybridMultilevel"/>
    <w:tmpl w:val="1A32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302799">
    <w:abstractNumId w:val="1"/>
  </w:num>
  <w:num w:numId="2" w16cid:durableId="1855991318">
    <w:abstractNumId w:val="2"/>
  </w:num>
  <w:num w:numId="3" w16cid:durableId="392774494">
    <w:abstractNumId w:val="0"/>
  </w:num>
  <w:num w:numId="4" w16cid:durableId="1240598713">
    <w:abstractNumId w:val="3"/>
  </w:num>
  <w:num w:numId="5" w16cid:durableId="440539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E8"/>
    <w:rsid w:val="00115073"/>
    <w:rsid w:val="00590F40"/>
    <w:rsid w:val="00EA5B59"/>
    <w:rsid w:val="00F8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3682"/>
  <w15:chartTrackingRefBased/>
  <w15:docId w15:val="{9BAC4D96-1743-4280-9954-DD0759EE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oothmoveremovals.com.au/blog/common-injuries-caused-by-moving-furniture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mastermover.com/blog/7-manual-handling-statistics-you-should-know/#:~:text=With%20the%20Health%20and%20Safety,reducing%20the%20risk%20is%20clear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www.bls.gov/opub/ted/2019/transportation-and-material-moving-workers-experienced-184470-injuries-and-illnesses-in-2018.htm#:~:text=The%20incidence%20rate%20for%20transportation,from%20their%20injuries%20and%20illnes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DFBC8355819247AF6A4F705EB168AD" ma:contentTypeVersion="9" ma:contentTypeDescription="Create a new document." ma:contentTypeScope="" ma:versionID="e0fdbb9249424950b812cabcf9e563c0">
  <xsd:schema xmlns:xsd="http://www.w3.org/2001/XMLSchema" xmlns:xs="http://www.w3.org/2001/XMLSchema" xmlns:p="http://schemas.microsoft.com/office/2006/metadata/properties" xmlns:ns2="5b95d91b-c99a-4941-9513-76b88626be3d" xmlns:ns3="b8618d93-c323-4b5f-ba26-bb127dd11f62" targetNamespace="http://schemas.microsoft.com/office/2006/metadata/properties" ma:root="true" ma:fieldsID="0eb1ec5dd6455c6de1b06c5dd01bd568" ns2:_="" ns3:_="">
    <xsd:import namespace="5b95d91b-c99a-4941-9513-76b88626be3d"/>
    <xsd:import namespace="b8618d93-c323-4b5f-ba26-bb127dd11f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d91b-c99a-4941-9513-76b88626b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8d93-c323-4b5f-ba26-bb127dd11f6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8d58c96-d69d-436b-a137-5ee6bc1a94aa}" ma:internalName="TaxCatchAll" ma:showField="CatchAllData" ma:web="b8618d93-c323-4b5f-ba26-bb127dd11f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95d91b-c99a-4941-9513-76b88626be3d">
      <Terms xmlns="http://schemas.microsoft.com/office/infopath/2007/PartnerControls"/>
    </lcf76f155ced4ddcb4097134ff3c332f>
    <TaxCatchAll xmlns="b8618d93-c323-4b5f-ba26-bb127dd11f62" xsi:nil="true"/>
  </documentManagement>
</p:properties>
</file>

<file path=customXml/itemProps1.xml><?xml version="1.0" encoding="utf-8"?>
<ds:datastoreItem xmlns:ds="http://schemas.openxmlformats.org/officeDocument/2006/customXml" ds:itemID="{2B05F4DC-55EA-4A78-B379-C8A9F72D9CE4}"/>
</file>

<file path=customXml/itemProps2.xml><?xml version="1.0" encoding="utf-8"?>
<ds:datastoreItem xmlns:ds="http://schemas.openxmlformats.org/officeDocument/2006/customXml" ds:itemID="{C18A5A8C-2314-4200-9AB1-EDEB70367F1B}"/>
</file>

<file path=customXml/itemProps3.xml><?xml version="1.0" encoding="utf-8"?>
<ds:datastoreItem xmlns:ds="http://schemas.openxmlformats.org/officeDocument/2006/customXml" ds:itemID="{1E3E7EE5-393A-4418-95AC-45CBC023B8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Hoopes, Devin L.</dc:creator>
  <cp:keywords/>
  <dc:description/>
  <cp:lastModifiedBy>Hoopes, Devin L.</cp:lastModifiedBy>
  <cp:revision>1</cp:revision>
  <dcterms:created xsi:type="dcterms:W3CDTF">2023-09-09T17:57:00Z</dcterms:created>
  <dcterms:modified xsi:type="dcterms:W3CDTF">2023-09-09T18:18:00Z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0x0101005EDFBC8355819247AF6A4F705EB168AD</vt:lpwstr>
  </property>
</Properties>
</file>