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Root cause identified and fixed (2026-05-18).</w:t>
            </w:r>
            <w:r>
              <w:rPr>
                <w:sz w:val="16"/>
              </w:rPr>
              <w:t xml:space="preserve"> With your populated </w:t>
            </w:r>
            <w:r>
              <w:rPr>
                <w:rFonts w:ascii="Consolas" w:hAnsi="Consolas"/>
                <w:color w:val="1B4332"/>
                <w:sz w:val="16"/>
              </w:rPr>
              <w:t>uncertainty_template_ipcc2019_ZIM_v2.xlsx</w:t>
            </w:r>
            <w:r>
              <w:rPr>
                <w:sz w:val="16"/>
              </w:rPr>
              <w:t xml:space="preserve"> we re-ran the diagnosis and traced the gap to a real bug in </w:t>
            </w:r>
            <w:r>
              <w:rPr>
                <w:rFonts w:ascii="Consolas" w:hAnsi="Consolas"/>
                <w:color w:val="1B4332"/>
                <w:sz w:val="16"/>
              </w:rPr>
              <w:t>calc_n_excretion</w:t>
            </w:r>
            <w:r>
              <w:rPr>
                <w:sz w:val="16"/>
              </w:rPr>
              <w:t xml:space="preserve"> ([R/calc_manure_n2o.R](R/calc_manure_n2o.R)). The code applied the DE digestibility factor to the N-intake step: </w:t>
            </w:r>
            <w:r>
              <w:rPr>
                <w:rFonts w:ascii="Consolas" w:hAnsi="Consolas"/>
                <w:color w:val="1B4332"/>
                <w:sz w:val="16"/>
              </w:rPr>
              <w:t>DMI ← (ge × DE / 100) / 18.45; N_intake ← DMI × CP/100 / 6.25</w:t>
            </w:r>
            <w:r>
              <w:rPr>
                <w:sz w:val="16"/>
              </w:rPr>
              <w:t xml:space="preserve">. But IPCC 2006 Eq 10.32 (and the 2019 Refinement Eq 10.32A) compute N intake from </w:t>
            </w:r>
            <w:r>
              <w:rPr>
                <w:b/>
                <w:sz w:val="16"/>
              </w:rPr>
              <w:t>gross</w:t>
            </w:r>
            <w:r>
              <w:rPr>
                <w:sz w:val="16"/>
              </w:rPr>
              <w:t xml:space="preserve"> feed mass: </w:t>
            </w:r>
            <w:r>
              <w:rPr>
                <w:rFonts w:ascii="Consolas" w:hAnsi="Consolas"/>
                <w:color w:val="1B4332"/>
                <w:sz w:val="16"/>
              </w:rPr>
              <w:t>N_intake = (GE / 18.45) × (CP%/100) / 6.25</w:t>
            </w:r>
            <w:r>
              <w:rPr>
                <w:sz w:val="16"/>
              </w:rPr>
              <w:t xml:space="preserve"> — no DE factor. The DE term belongs in the volatile-solids equation (Eq 10.24, manure CH4) where we want the </w:t>
            </w:r>
            <w:r>
              <w:rPr>
                <w:i/>
                <w:sz w:val="16"/>
              </w:rPr>
              <w:t>undigested</w:t>
            </w:r>
            <w:r>
              <w:rPr>
                <w:sz w:val="16"/>
              </w:rPr>
              <w:t xml:space="preserve"> fraction, not in N intake. Mixing the two under-estimated N intake by ~25-30 %, which propagated to a similar under-estimate of N excretion → direct N2O MM → indirect N2O MM. </w:t>
            </w:r>
            <w:r>
              <w:rPr>
                <w:b/>
                <w:sz w:val="16"/>
              </w:rPr>
              <w:t>Fixed</w:t>
            </w:r>
            <w:r>
              <w:rPr>
                <w:sz w:val="16"/>
              </w:rPr>
              <w:t xml:space="preserve">: removed the DE factor from N intake. Re-running your file through the tool (with the heifer-name patch — see note below) now gives direct N2O MM = 30.71 t (vs Excel 33.23, -7.6 %) and indirect N2O MM = 15.42 t (vs Excel 16.89, -8.7 %) — both within Monte Carlo noise. </w:t>
            </w:r>
            <w:r>
              <w:rPr>
                <w:b/>
                <w:sz w:val="16"/>
              </w:rPr>
              <w:t>Note on the heifer mismatch:</w:t>
            </w:r>
            <w:r>
              <w:rPr>
                <w:sz w:val="16"/>
              </w:rPr>
              <w:t xml:space="preserve"> your Parameters sheet uses </w:t>
            </w:r>
            <w:r>
              <w:rPr>
                <w:rFonts w:ascii="Consolas" w:hAnsi="Consolas"/>
                <w:color w:val="1B4332"/>
                <w:sz w:val="16"/>
              </w:rPr>
              <w:t>DINT_heif</w:t>
            </w:r>
            <w:r>
              <w:rPr>
                <w:sz w:val="16"/>
              </w:rPr>
              <w:t xml:space="preserve">, your Manure_Management uses </w:t>
            </w:r>
            <w:r>
              <w:rPr>
                <w:rFonts w:ascii="Consolas" w:hAnsi="Consolas"/>
                <w:color w:val="1B4332"/>
                <w:sz w:val="16"/>
              </w:rPr>
              <w:t>DINT_heifer</w:t>
            </w:r>
            <w:r>
              <w:rPr>
                <w:sz w:val="16"/>
              </w:rPr>
              <w:t xml:space="preserve"> — so the heifer group's MMS allocation was silently dropping back to the default pasture allocation. Added an upload-time warning in the simulation log ([R/app_server.R](R/app_server.R)) so any future Parameters group with no matching Manure_Management rows is flagged.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Same root cause as A1 — fixed.</w:t>
            </w:r>
            <w:r>
              <w:rPr>
                <w:sz w:val="16"/>
              </w:rPr>
              <w:t xml:space="preserve"> The N-intake bug cascaded into indirect N2O via the same Nex → EF4 / EF5 path. After the fix, indirect N2O MM = 15.42 t (vs Excel 16.89, -8.7 %). The heifer-name mismatch in your template (see A1) was contributing too — heifers' MMS allocation was falling back to default, halving their indirect-N2O contribution. Both fixes together close the gap to within MC noise. Note: the indirect equation itself was always correct; the upstream Nex value was wrong.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A1 / A2 root cause — N excretion DE bug (2026-05-18):</w:t>
      </w:r>
      <w:r>
        <w:rPr>
          <w:sz w:val="20"/>
        </w:rPr>
        <w:t xml:space="preserve"> With your </w:t>
      </w:r>
      <w:r>
        <w:rPr>
          <w:rFonts w:ascii="Consolas" w:hAnsi="Consolas"/>
          <w:color w:val="1B4332"/>
          <w:sz w:val="20"/>
        </w:rPr>
        <w:t>uncertainty_template_ipcc2019_ZIM_v2.xlsx</w:t>
      </w:r>
      <w:r>
        <w:rPr>
          <w:sz w:val="20"/>
        </w:rPr>
        <w:t xml:space="preserve"> we traced the 33 → 25 t direct-N2O gap to a real bug in </w:t>
      </w:r>
      <w:r>
        <w:rPr>
          <w:rFonts w:ascii="Consolas" w:hAnsi="Consolas"/>
          <w:color w:val="1B4332"/>
          <w:sz w:val="20"/>
        </w:rPr>
        <w:t>calc_n_excretion</w:t>
      </w:r>
      <w:r>
        <w:rPr>
          <w:sz w:val="20"/>
        </w:rPr>
        <w:t xml:space="preserve">: it applied the DE digestibility factor inside the N-intake step, contradicting IPCC 2006 Eq 10.32 / 2019 Refinement Eq 10.32A which use </w:t>
      </w:r>
      <w:r>
        <w:rPr>
          <w:b/>
          <w:sz w:val="20"/>
        </w:rPr>
        <w:t>gross</w:t>
      </w:r>
      <w:r>
        <w:rPr>
          <w:sz w:val="20"/>
        </w:rPr>
        <w:t xml:space="preserve"> feed energy for N intake. DE belongs in the volatile-solids equation (Eq 10.24), not in N intake. The mix mis-weighted N intake by ~25-30 % and cascaded into direct/indirect N2O. Fixed in [R/calc_manure_n2o.R](R/calc_manure_n2o.R). After the fix, tool output matches Excel to within ±10 % on every emission source (direct N2O MM 30.71 vs 33.23; indirect N2O MM 15.42 vs 16.89; manure CH4 603 vs 573; enteric CH4 2660.22 vs 2660.88 — exact). A secondary issue in your specific template (</w:t>
      </w:r>
      <w:r>
        <w:rPr>
          <w:rFonts w:ascii="Consolas" w:hAnsi="Consolas"/>
          <w:color w:val="1B4332"/>
          <w:sz w:val="20"/>
        </w:rPr>
        <w:t>DINT_heif</w:t>
      </w:r>
      <w:r>
        <w:rPr>
          <w:sz w:val="20"/>
        </w:rPr>
        <w:t xml:space="preserve"> vs </w:t>
      </w:r>
      <w:r>
        <w:rPr>
          <w:rFonts w:ascii="Consolas" w:hAnsi="Consolas"/>
          <w:color w:val="1B4332"/>
          <w:sz w:val="20"/>
        </w:rPr>
        <w:t>DINT_heifer</w:t>
      </w:r>
      <w:r>
        <w:rPr>
          <w:sz w:val="20"/>
        </w:rPr>
        <w:t xml:space="preserve"> between Parameters and Manure_Management sheets) caused the heifer group's MMS allocation to fall back to default — added an upload-time warning in [R/app_server.R](R/app_server.R) so this kind of mismatch surfaces in the simulation log.</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82E20E-0715-4D74-9F20-43C1E63FC879}"/>
</file>

<file path=customXml/itemProps3.xml><?xml version="1.0" encoding="utf-8"?>
<ds:datastoreItem xmlns:ds="http://schemas.openxmlformats.org/officeDocument/2006/customXml" ds:itemID="{5450326E-6FB9-4FB5-97BD-787725A0E177}"/>
</file>

<file path=customXml/itemProps4.xml><?xml version="1.0" encoding="utf-8"?>
<ds:datastoreItem xmlns:ds="http://schemas.openxmlformats.org/officeDocument/2006/customXml" ds:itemID="{33E7F7C7-AF36-4D95-B4B7-B694B4BF6C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