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 fully addressed in </w:t>
            </w:r>
            <w:r>
              <w:rPr>
                <w:b/>
                <w:sz w:val="16"/>
              </w:rPr>
              <w:t>Round 7.1</w:t>
            </w:r>
            <w:r>
              <w:rPr>
                <w:sz w:val="16"/>
              </w:rPr>
              <w:t xml:space="preserve"> (the initial Round 4 fix expanded the MMS coverage but kept a single combined dropdown, deferring version mismatches to upload-time validation; 7.1 makes the dropdown itself version-aware). Three changes: (a) </w:t>
            </w:r>
            <w:r>
              <w:rPr>
                <w:rFonts w:ascii="Consolas" w:hAnsi="Consolas"/>
                <w:color w:val="1B4332"/>
                <w:sz w:val="16"/>
              </w:rPr>
              <w:t>MMS_DEFAULTS</w:t>
            </w:r>
            <w:r>
              <w:rPr>
                <w:sz w:val="16"/>
              </w:rPr>
              <w:t xml:space="preserve"> expanded from 8 to 12 entries with a </w:t>
            </w:r>
            <w:r>
              <w:rPr>
                <w:rFonts w:ascii="Consolas" w:hAnsi="Consolas"/>
                <w:color w:val="1B4332"/>
                <w:sz w:val="16"/>
              </w:rPr>
              <w:t>versions</w:t>
            </w:r>
            <w:r>
              <w:rPr>
                <w:sz w:val="16"/>
              </w:rPr>
              <w:t xml:space="preserve"> column noting which IPCC editions recognise each system — new 2019-only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(b) The Excel template's MMS dropdown now filters to the version chosen at download time. Tab 1 has a radio "IPCC Guidelines version for template" (2006 / 2019_refinement); the chosen version is passed to </w:t>
            </w:r>
            <w:r>
              <w:rPr>
                <w:rFonts w:ascii="Consolas" w:hAnsi="Consolas"/>
                <w:color w:val="1B4332"/>
                <w:sz w:val="16"/>
              </w:rPr>
              <w:t>generate_template(ipcc_version = …)</w:t>
            </w:r>
            <w:r>
              <w:rPr>
                <w:sz w:val="16"/>
              </w:rPr>
              <w:t xml:space="preserve"> which sources the dropdown from </w:t>
            </w:r>
            <w:r>
              <w:rPr>
                <w:rFonts w:ascii="Consolas" w:hAnsi="Consolas"/>
                <w:color w:val="1B4332"/>
                <w:sz w:val="16"/>
              </w:rPr>
              <w:t>get_mms_for_version(ipcc_version)$id</w:t>
            </w:r>
            <w:r>
              <w:rPr>
                <w:sz w:val="16"/>
              </w:rPr>
              <w:t xml:space="preserve"> and pre-sets the </w:t>
            </w:r>
            <w:r>
              <w:rPr>
                <w:rFonts w:ascii="Consolas" w:hAnsi="Consolas"/>
                <w:color w:val="1B4332"/>
                <w:sz w:val="16"/>
              </w:rPr>
              <w:t>ipcc_version</w:t>
            </w:r>
            <w:r>
              <w:rPr>
                <w:sz w:val="16"/>
              </w:rPr>
              <w:t xml:space="preserve"> cell in Inventory_Metadata to match. Download filename also includes the version (</w:t>
            </w:r>
            <w:r>
              <w:rPr>
                <w:rFonts w:ascii="Consolas" w:hAnsi="Consolas"/>
                <w:color w:val="1B4332"/>
                <w:sz w:val="16"/>
              </w:rPr>
              <w:t>uncertainty_template_ipcc2006.xlsx</w:t>
            </w:r>
            <w:r>
              <w:rPr>
                <w:sz w:val="16"/>
              </w:rPr>
              <w:t xml:space="preserve"> / </w:t>
            </w:r>
            <w:r>
              <w:rPr>
                <w:rFonts w:ascii="Consolas" w:hAnsi="Consolas"/>
                <w:color w:val="1B4332"/>
                <w:sz w:val="16"/>
              </w:rPr>
              <w:t>_ipcc2019.xlsx</w:t>
            </w:r>
            <w:r>
              <w:rPr>
                <w:sz w:val="16"/>
              </w:rPr>
              <w:t xml:space="preserve">). Verified via dropdown-range inspection: 2006 template → </w:t>
            </w:r>
            <w:r>
              <w:rPr>
                <w:rFonts w:ascii="Consolas" w:hAnsi="Consolas"/>
                <w:color w:val="1B4332"/>
                <w:sz w:val="16"/>
              </w:rPr>
              <w:t>'_Lists'!$E$2:$E$9</w:t>
            </w:r>
            <w:r>
              <w:rPr>
                <w:sz w:val="16"/>
              </w:rPr>
              <w:t xml:space="preserve"> (8 entries), 2019 template → </w:t>
            </w:r>
            <w:r>
              <w:rPr>
                <w:rFonts w:ascii="Consolas" w:hAnsi="Consolas"/>
                <w:color w:val="1B4332"/>
                <w:sz w:val="16"/>
              </w:rPr>
              <w:t>'_Lists'!$E$2:$E$13</w:t>
            </w:r>
            <w:r>
              <w:rPr>
                <w:sz w:val="16"/>
              </w:rPr>
              <w:t xml:space="preserve"> (12 entries). (c) </w:t>
            </w:r>
            <w:r>
              <w:rPr>
                <w:rFonts w:ascii="Consolas" w:hAnsi="Consolas"/>
                <w:color w:val="1B4332"/>
                <w:sz w:val="16"/>
              </w:rPr>
              <w:t>validate_manure_sheet(manure_df, meta)</w:t>
            </w:r>
            <w:r>
              <w:rPr>
                <w:sz w:val="16"/>
              </w:rPr>
              <w:t xml:space="preserve"> remains version-aware as a defensive backstop for users who manually edit the dropdown source. (R/utils_template.R, R/utils_ipcc_defaults.R, R/utils_validation.R,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 R1.12 / R1.13 below). The Manure_Management sheet now carries per-MMS </w:t>
            </w:r>
            <w:r>
              <w:rPr>
                <w:rFonts w:ascii="Consolas" w:hAnsi="Consolas"/>
                <w:color w:val="1B4332"/>
                <w:sz w:val="16"/>
              </w:rPr>
              <w:t>Frac_GasMS_pct</w:t>
            </w:r>
            <w:r>
              <w:rPr>
                <w:sz w:val="16"/>
              </w:rPr>
              <w:t xml:space="preserve"> and </w:t>
            </w:r>
            <w:r>
              <w:rPr>
                <w:rFonts w:ascii="Consolas" w:hAnsi="Consolas"/>
                <w:color w:val="1B4332"/>
                <w:sz w:val="16"/>
              </w:rPr>
              <w:t>Frac_LeachMS_pct</w:t>
            </w:r>
            <w:r>
              <w:rPr>
                <w:sz w:val="16"/>
              </w:rPr>
              <w:t xml:space="preserve"> columns populated from IPCC 2019 Refinement Tables 10.22 / 10.23, and </w:t>
            </w:r>
            <w:r>
              <w:rPr>
                <w:rFonts w:ascii="Consolas" w:hAnsi="Consolas"/>
                <w:color w:val="1B4332"/>
                <w:sz w:val="16"/>
              </w:rPr>
              <w:t>calc_indirect_n2o_mm()</w:t>
            </w:r>
            <w:r>
              <w:rPr>
                <w:sz w:val="16"/>
              </w:rPr>
              <w:t xml:space="preserve"> was rewritten to sum across MMS types. EF4 and EF5 stay broadcast scalars per IPCC 2019 (they don't vary by MMS). (R/utils_template.R, R/utils_ipcc_defaults.R, R/calc_manure_n2o.R)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R1.15 below). Resolved by expanding the IPCC-guidance preset rather than adding a fifth source. Two changes: (a) bug fix so the preset actually applies (it was operating on AD names which post-R1.6 left only </w:t>
            </w:r>
            <w:r>
              <w:rPr>
                <w:rFonts w:ascii="Consolas" w:hAnsi="Consolas"/>
                <w:color w:val="1B4332"/>
                <w:sz w:val="16"/>
              </w:rPr>
              <w:t>N</w:t>
            </w:r>
            <w:r>
              <w:rPr>
                <w:sz w:val="16"/>
              </w:rPr>
              <w:t>, making the matrix 1×1); (b) two new pairs added — Cfi↔Ca (0.60) and N↔W (0.30). Tab 4's four sources (time-series auto / IPCC-guidance preset / manual CSV / none) are unchanged in count; the preset is now the substantive non-time-series option. Expert-elicitation upload remains a v4.x candidate if a future user asks. (R/mc_sampling.R,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R1.16). Tab 3's </w:t>
            </w:r>
            <w:r>
              <w:rPr>
                <w:rFonts w:ascii="Consolas" w:hAnsi="Consolas"/>
                <w:color w:val="1B4332"/>
                <w:sz w:val="16"/>
              </w:rPr>
              <w:t>uncertainty_table</w:t>
            </w:r>
            <w:r>
              <w:rPr>
                <w:sz w:val="16"/>
              </w:rPr>
              <w:t xml:space="preserve"> DT now persists </w:t>
            </w:r>
            <w:r>
              <w:rPr>
                <w:rFonts w:ascii="Consolas" w:hAnsi="Consolas"/>
                <w:color w:val="1B4332"/>
                <w:sz w:val="16"/>
              </w:rPr>
              <w:t>param_type</w:t>
            </w:r>
            <w:r>
              <w:rPr>
                <w:sz w:val="16"/>
              </w:rPr>
              <w:t xml:space="preserve"> edits back into </w:t>
            </w:r>
            <w:r>
              <w:rPr>
                <w:rFonts w:ascii="Consolas" w:hAnsi="Consolas"/>
                <w:color w:val="1B4332"/>
                <w:sz w:val="16"/>
              </w:rPr>
              <w:t>rv$param_specs</w:t>
            </w:r>
            <w:r>
              <w:rPr>
                <w:sz w:val="16"/>
              </w:rPr>
              <w:t xml:space="preserve"> with validation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only). Cross-block correlations are also addressed via T4.3 — the unified 24-parameter copula now allows AD↔coefficient pairs like N↔W. (R/app_server.R, R/utils_qaqc.R, R/mc_sampling.R)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(T4.3). The two independent copulas were unified into a single Gaussian copula spanning all parameters.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argument that holds the AD block, the coefficient block, </w:t>
            </w:r>
            <w:r>
              <w:rPr>
                <w:b/>
                <w:sz w:val="16"/>
              </w:rPr>
              <w:t>and</w:t>
            </w:r>
            <w:r>
              <w:rPr>
                <w:sz w:val="16"/>
              </w:rPr>
              <w:t xml:space="preserve"> the cross-block (AD↔coefficient) entries. The IPCC-guidance preset adds a documented cross-block pair </w:t>
            </w:r>
            <w:r>
              <w:rPr>
                <w:rFonts w:ascii="Consolas" w:hAnsi="Consolas"/>
                <w:color w:val="1B4332"/>
                <w:sz w:val="16"/>
              </w:rPr>
              <w:t>N↔W = 0.30</w:t>
            </w:r>
            <w:r>
              <w:rPr>
                <w:sz w:val="16"/>
              </w:rPr>
              <w:t xml:space="preserve"> so the unified path has at least one pair active by default; users can also upload a full unified matrix via Tab 4's manual CSV mode. Verified end-to-end: sampling with the preset reproduces </w:t>
            </w:r>
            <w:r>
              <w:rPr>
                <w:rFonts w:ascii="Consolas" w:hAnsi="Consolas"/>
                <w:color w:val="1B4332"/>
                <w:sz w:val="16"/>
              </w:rPr>
              <w:t>cor(N, W) ≈ 0.30</w:t>
            </w:r>
            <w:r>
              <w:rPr>
                <w:sz w:val="16"/>
              </w:rPr>
              <w:t xml:space="preserve"> in the MC output. (R/mc_sampling.R,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Manure_Management sheet extended from 14 to 22 columns adding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plus </w:t>
            </w:r>
            <w:r>
              <w:rPr>
                <w:rFonts w:ascii="Consolas" w:hAnsi="Consolas"/>
                <w:color w:val="1B4332"/>
                <w:sz w:val="16"/>
              </w:rPr>
              <w:t>lower_*</w:t>
            </w:r>
            <w:r>
              <w:rPr>
                <w:sz w:val="16"/>
              </w:rPr>
              <w:t xml:space="preserve"> / </w:t>
            </w:r>
            <w:r>
              <w:rPr>
                <w:rFonts w:ascii="Consolas" w:hAnsi="Consolas"/>
                <w:color w:val="1B4332"/>
                <w:sz w:val="16"/>
              </w:rPr>
              <w:t>upper_*</w:t>
            </w:r>
            <w:r>
              <w:rPr>
                <w:sz w:val="16"/>
              </w:rPr>
              <w:t xml:space="preserve"> / </w:t>
            </w:r>
            <w:r>
              <w:rPr>
                <w:rFonts w:ascii="Consolas" w:hAnsi="Consolas"/>
                <w:color w:val="1B4332"/>
                <w:sz w:val="16"/>
              </w:rPr>
              <w:t>distribution_*</w:t>
            </w:r>
            <w:r>
              <w:rPr>
                <w:sz w:val="16"/>
              </w:rPr>
              <w:t xml:space="preserve"> per side, populated with IPCC 2019 Table 10.22 / 10.23 defaults via the new </w:t>
            </w:r>
            <w:r>
              <w:rPr>
                <w:rFonts w:ascii="Consolas" w:hAnsi="Consolas"/>
                <w:color w:val="1B4332"/>
                <w:sz w:val="16"/>
              </w:rPr>
              <w:t>mms_frac_defaults_2019()</w:t>
            </w:r>
            <w:r>
              <w:rPr>
                <w:sz w:val="16"/>
              </w:rPr>
              <w:t xml:space="preserve"> helper. EF4 / EF5 stay broadcast scalars (IPCC 2019 keeps them invariant by MMS). (R/utils_template.R, R/utils_ipcc_defaults.R,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Function signature now accepts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and sums ΣmmsNex × frac(mms) × Frac_GasMS(mms) × EF4 × 44/28 (and the leach term). NA per-MMS values fall back to IPCC 2019 defaults. Bridge in </w:t>
            </w:r>
            <w:r>
              <w:rPr>
                <w:rFonts w:ascii="Consolas" w:hAnsi="Consolas"/>
                <w:color w:val="1B4332"/>
                <w:sz w:val="16"/>
              </w:rPr>
              <w:t>app_server.R</w:t>
            </w:r>
            <w:r>
              <w:rPr>
                <w:sz w:val="16"/>
              </w:rPr>
              <w:t xml:space="preserve"> extracts the new columns from the Manure_Management sheet and threads them through </w:t>
            </w:r>
            <w:r>
              <w:rPr>
                <w:rFonts w:ascii="Consolas" w:hAnsi="Consolas"/>
                <w:color w:val="1B4332"/>
                <w:sz w:val="16"/>
              </w:rPr>
              <w:t>run_mc_simulation()</w:t>
            </w:r>
            <w:r>
              <w:rPr>
                <w:sz w:val="16"/>
              </w:rPr>
              <w:t xml:space="preserve"> → </w:t>
            </w:r>
            <w:r>
              <w:rPr>
                <w:rFonts w:ascii="Consolas" w:hAnsi="Consolas"/>
                <w:color w:val="1B4332"/>
                <w:sz w:val="16"/>
              </w:rPr>
              <w:t>ghg_emissions()</w:t>
            </w:r>
            <w:r>
              <w:rPr>
                <w:sz w:val="16"/>
              </w:rPr>
              <w:t>. Old broadcast signature kept as a deprecated wrapper.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New </w:t>
            </w:r>
            <w:r>
              <w:rPr>
                <w:rFonts w:ascii="Consolas" w:hAnsi="Consolas"/>
                <w:color w:val="1B4332"/>
                <w:sz w:val="16"/>
              </w:rPr>
              <w:t>radioButtons("year_corr", …)</w:t>
            </w:r>
            <w:r>
              <w:rPr>
                <w:sz w:val="16"/>
              </w:rPr>
              <w:t xml:space="preserve"> on Tab 9 with three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per IPCC 2019 §3.2.2.4. </w:t>
            </w:r>
            <w:r>
              <w:rPr>
                <w:rFonts w:ascii="Consolas" w:hAnsi="Consolas"/>
                <w:color w:val="1B4332"/>
                <w:sz w:val="16"/>
              </w:rPr>
              <w:t>run_trend_analysis()</w:t>
            </w:r>
            <w:r>
              <w:rPr>
                <w:sz w:val="16"/>
              </w:rPr>
              <w:t xml:space="preserve"> accepts a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the coefficient block once and reuses it across all years (only AD redrawn per year);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the pre-Round-7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via the expanded IPCC-guidance preset. Two changes: (1) bug fix — the post-R1.6 preset matrix was being built on </w:t>
            </w:r>
            <w:r>
              <w:rPr>
                <w:rFonts w:ascii="Consolas" w:hAnsi="Consolas"/>
                <w:color w:val="1B4332"/>
                <w:sz w:val="16"/>
              </w:rPr>
              <w:t>activity_data</w:t>
            </w:r>
            <w:r>
              <w:rPr>
                <w:sz w:val="16"/>
              </w:rPr>
              <w:t xml:space="preserve"> parameter names which after the rename leaves only </w:t>
            </w:r>
            <w:r>
              <w:rPr>
                <w:rFonts w:ascii="Consolas" w:hAnsi="Consolas"/>
                <w:color w:val="1B4332"/>
                <w:sz w:val="16"/>
              </w:rPr>
              <w:t>N</w:t>
            </w:r>
            <w:r>
              <w:rPr>
                <w:sz w:val="16"/>
              </w:rPr>
              <w:t xml:space="preserve">, so the documented pairs (W↔MW, Milk↔Fat, …) silently never fired; preset now operates on the unified parameter set. (2) Two new pairs added: </w:t>
            </w:r>
            <w:r>
              <w:rPr>
                <w:b/>
                <w:sz w:val="16"/>
              </w:rPr>
              <w:t>Cfi↔Ca = 0.60</w:t>
            </w:r>
            <w:r>
              <w:rPr>
                <w:sz w:val="16"/>
              </w:rPr>
              <w:t xml:space="preserve"> (structural breed/physiology) and </w:t>
            </w:r>
            <w:r>
              <w:rPr>
                <w:b/>
                <w:sz w:val="16"/>
              </w:rPr>
              <w:t>N↔W = 0.30</w:t>
            </w:r>
            <w:r>
              <w:rPr>
                <w:sz w:val="16"/>
              </w:rPr>
              <w:t xml:space="preserve"> (cross-block AD↔coefficient via T4.3).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replaces the inline observer code so the pair list is testable. Expert-elicitation upload remains available as a v4.x option if a user requests it.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The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with the same bound-cascade rules as the Tab 1 DT. Edits to </w:t>
            </w:r>
            <w:r>
              <w:rPr>
                <w:rFonts w:ascii="Consolas" w:hAnsi="Consolas"/>
                <w:color w:val="1B4332"/>
                <w:sz w:val="16"/>
              </w:rPr>
              <w:t>param_type</w:t>
            </w:r>
            <w:r>
              <w:rPr>
                <w:sz w:val="16"/>
              </w:rPr>
              <w:t xml:space="preserve"> validate against </w:t>
            </w:r>
            <w:r>
              <w:rPr>
                <w:rFonts w:ascii="Consolas" w:hAnsi="Consolas"/>
                <w:color w:val="1B4332"/>
                <w:sz w:val="16"/>
              </w:rPr>
              <w:t>c("activity_data", "coefficient")</w:t>
            </w:r>
            <w:r>
              <w:rPr>
                <w:sz w:val="16"/>
              </w:rPr>
              <w:t xml:space="preserve"> (with </w:t>
            </w:r>
            <w:r>
              <w:rPr>
                <w:rFonts w:ascii="Consolas" w:hAnsi="Consolas"/>
                <w:color w:val="1B4332"/>
                <w:sz w:val="16"/>
              </w:rPr>
              <w:t>emission_factor</w:t>
            </w:r>
            <w:r>
              <w:rPr>
                <w:sz w:val="16"/>
              </w:rPr>
              <w:t xml:space="preserve"> legacy alias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(R/app_server.R, R/utils_qaqc.R)</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spacing w:before="200" w:after="80"/>
      </w:pPr>
      <w:r>
        <w:rPr>
          <w:b/>
          <w:color w:val="1B4332"/>
          <w:sz w:val="26"/>
        </w:rPr>
        <w:t>Round 7 — close every remaining Andreas comment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R1.12 + R1.13</w:t>
            </w:r>
            <w:r>
              <w:rPr>
                <w:sz w:val="16"/>
              </w:rPr>
              <w:t xml:space="preserve"> Per-MMS </w:t>
            </w:r>
            <w:r>
              <w:rPr>
                <w:rFonts w:ascii="Consolas" w:hAnsi="Consolas"/>
                <w:color w:val="1B4332"/>
                <w:sz w:val="16"/>
              </w:rPr>
              <w:t>Frac_GasMS</w:t>
            </w:r>
            <w:r>
              <w:rPr>
                <w:sz w:val="16"/>
              </w:rPr>
              <w:t xml:space="preserve"> and </w:t>
            </w:r>
            <w:r>
              <w:rPr>
                <w:rFonts w:ascii="Consolas" w:hAnsi="Consolas"/>
                <w:color w:val="1B4332"/>
                <w:sz w:val="16"/>
              </w:rPr>
              <w:t>Frac_LeachMS</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Manure_Management sheet extended from 14 to 22 columns. </w:t>
            </w:r>
            <w:r>
              <w:rPr>
                <w:rFonts w:ascii="Consolas" w:hAnsi="Consolas"/>
                <w:color w:val="1B4332"/>
                <w:sz w:val="16"/>
              </w:rPr>
              <w:t>mms_frac_defaults_2019()</w:t>
            </w:r>
            <w:r>
              <w:rPr>
                <w:sz w:val="16"/>
              </w:rPr>
              <w:t xml:space="preserve"> helper provides per-MMS IPCC 2019 Table 10.22 / 10.23 defaults (12 manure systems). </w:t>
            </w:r>
            <w:r>
              <w:rPr>
                <w:rFonts w:ascii="Consolas" w:hAnsi="Consolas"/>
                <w:color w:val="1B4332"/>
                <w:sz w:val="16"/>
              </w:rPr>
              <w:t>calc_indirect_n2o_mm()</w:t>
            </w:r>
            <w:r>
              <w:rPr>
                <w:sz w:val="16"/>
              </w:rPr>
              <w:t xml:space="preserve"> rewritten to accept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old broadcast signature kept as a deprecated wrapper. Bridge in </w:t>
            </w:r>
            <w:r>
              <w:rPr>
                <w:rFonts w:ascii="Consolas" w:hAnsi="Consolas"/>
                <w:color w:val="1B4332"/>
                <w:sz w:val="16"/>
              </w:rPr>
              <w:t>app_server.R</w:t>
            </w:r>
            <w:r>
              <w:rPr>
                <w:sz w:val="16"/>
              </w:rPr>
              <w:t xml:space="preserve"> extracts the new columns and threads them through </w:t>
            </w:r>
            <w:r>
              <w:rPr>
                <w:rFonts w:ascii="Consolas" w:hAnsi="Consolas"/>
                <w:color w:val="1B4332"/>
                <w:sz w:val="16"/>
              </w:rPr>
              <w:t>run_mc_simulation()</w:t>
            </w:r>
            <w:r>
              <w:rPr>
                <w:sz w:val="16"/>
              </w:rPr>
              <w:t>. EF4 / EF5 stay broadcast scalars (IPCC 2019 keeps them invariant by MMS). (R/utils_ipcc_defaults.R, R/utils_template.R, R/utils_validation.R,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R1.14</w:t>
            </w:r>
            <w:r>
              <w:rPr>
                <w:sz w:val="16"/>
              </w:rPr>
              <w:t xml:space="preserve"> Trend year-to-year correlation per IPCC 2019 §3.2.2.4.</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Three-way </w:t>
            </w:r>
            <w:r>
              <w:rPr>
                <w:rFonts w:ascii="Consolas" w:hAnsi="Consolas"/>
                <w:color w:val="1B4332"/>
                <w:sz w:val="16"/>
              </w:rPr>
              <w:t>radioButtons("year_corr", ...)</w:t>
            </w:r>
            <w:r>
              <w:rPr>
                <w:sz w:val="16"/>
              </w:rPr>
              <w:t xml:space="preserve"> on Tab 9 with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w:t>
            </w:r>
            <w:r>
              <w:rPr>
                <w:rFonts w:ascii="Consolas" w:hAnsi="Consolas"/>
                <w:color w:val="1B4332"/>
                <w:sz w:val="16"/>
              </w:rPr>
              <w:t>run_trend_analysis()</w:t>
            </w:r>
            <w:r>
              <w:rPr>
                <w:sz w:val="16"/>
              </w:rPr>
              <w:t xml:space="preserve"> accepts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coefficients once and reuses across years (AD redrawn fresh);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R1.15</w:t>
            </w:r>
            <w:r>
              <w:rPr>
                <w:sz w:val="16"/>
              </w:rPr>
              <w:t xml:space="preserve"> IPCC-guidance preset bug fix + new pair.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Bug fix: preset matrix was being built on </w:t>
            </w:r>
            <w:r>
              <w:rPr>
                <w:rFonts w:ascii="Consolas" w:hAnsi="Consolas"/>
                <w:color w:val="1B4332"/>
                <w:sz w:val="16"/>
              </w:rPr>
              <w:t>activity_data</w:t>
            </w:r>
            <w:r>
              <w:rPr>
                <w:sz w:val="16"/>
              </w:rPr>
              <w:t xml:space="preserve"> parameter names — after R1.6's rename only </w:t>
            </w:r>
            <w:r>
              <w:rPr>
                <w:rFonts w:ascii="Consolas" w:hAnsi="Consolas"/>
                <w:color w:val="1B4332"/>
                <w:sz w:val="16"/>
              </w:rPr>
              <w:t>N</w:t>
            </w:r>
            <w:r>
              <w:rPr>
                <w:sz w:val="16"/>
              </w:rPr>
              <w:t xml:space="preserve"> is AD, so the matrix was 1×1 and the documented pairs (W↔MW, Milk↔Fat, …) silently never fired. Preset now operates on the unified parameter set via the new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Two new pairs: </w:t>
            </w:r>
            <w:r>
              <w:rPr>
                <w:b/>
                <w:sz w:val="16"/>
              </w:rPr>
              <w:t>Cfi ↔ Ca = 0.60</w:t>
            </w:r>
            <w:r>
              <w:rPr>
                <w:sz w:val="16"/>
              </w:rPr>
              <w:t xml:space="preserve"> (structural breed/physiology pair) and </w:t>
            </w:r>
            <w:r>
              <w:rPr>
                <w:b/>
                <w:sz w:val="16"/>
              </w:rPr>
              <w:t>N ↔ W = 0.30</w:t>
            </w:r>
            <w:r>
              <w:rPr>
                <w:sz w:val="16"/>
              </w:rPr>
              <w:t xml:space="preserve"> (cross-block via T4.3 unified copula). Final preset = 8 pairs covering 11 parameters.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T4.3</w:t>
            </w:r>
            <w:r>
              <w:rPr>
                <w:sz w:val="16"/>
              </w:rPr>
              <w:t xml:space="preserve"> Unified 24-parameter copula (cross-block AD↔coefficient correlations).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 holding AD-block + coefficient-block + cross-block entries. When supplied, sampling runs in one </w:t>
            </w:r>
            <w:r>
              <w:rPr>
                <w:rFonts w:ascii="Consolas" w:hAnsi="Consolas"/>
                <w:color w:val="1B4332"/>
                <w:sz w:val="16"/>
              </w:rPr>
              <w:t>MASS::mvrnorm()</w:t>
            </w:r>
            <w:r>
              <w:rPr>
                <w:sz w:val="16"/>
              </w:rPr>
              <w:t xml:space="preserve"> pass over all parameters; otherwise falls back to the two-pass behaviour for back-compat. Bridge in </w:t>
            </w:r>
            <w:r>
              <w:rPr>
                <w:rFonts w:ascii="Consolas" w:hAnsi="Consolas"/>
                <w:color w:val="1B4332"/>
                <w:sz w:val="16"/>
              </w:rPr>
              <w:t>app_server.R</w:t>
            </w:r>
            <w:r>
              <w:rPr>
                <w:sz w:val="16"/>
              </w:rPr>
              <w:t xml:space="preserve"> builds the unified matrix from </w:t>
            </w:r>
            <w:r>
              <w:rPr>
                <w:rFonts w:ascii="Consolas" w:hAnsi="Consolas"/>
                <w:color w:val="1B4332"/>
                <w:sz w:val="16"/>
              </w:rPr>
              <w:t>rv$corr_matrix</w:t>
            </w:r>
            <w:r>
              <w:rPr>
                <w:sz w:val="16"/>
              </w:rPr>
              <w:t xml:space="preserve"> via </w:t>
            </w:r>
            <w:r>
              <w:rPr>
                <w:rFonts w:ascii="Consolas" w:hAnsi="Consolas"/>
                <w:color w:val="1B4332"/>
                <w:sz w:val="16"/>
              </w:rPr>
              <w:t>expand_corr_matrix(rv$corr_matrix, c(ad_names, coef_names))</w:t>
            </w:r>
            <w:r>
              <w:rPr>
                <w:sz w:val="16"/>
              </w:rPr>
              <w:t xml:space="preserve">. </w:t>
            </w:r>
            <w:r>
              <w:rPr>
                <w:rFonts w:ascii="Consolas" w:hAnsi="Consolas"/>
                <w:color w:val="1B4332"/>
                <w:sz w:val="16"/>
              </w:rPr>
              <w:t>decompose_uncertainty()</w:t>
            </w:r>
            <w:r>
              <w:rPr>
                <w:sz w:val="16"/>
              </w:rPr>
              <w:t xml:space="preserve"> keeps freezing the opposite block via </w:t>
            </w:r>
            <w:r>
              <w:rPr>
                <w:rFonts w:ascii="Consolas" w:hAnsi="Consolas"/>
                <w:color w:val="1B4332"/>
                <w:sz w:val="16"/>
              </w:rPr>
              <w:t>distribution = "constant"</w:t>
            </w:r>
            <w:r>
              <w:rPr>
                <w:sz w:val="16"/>
              </w:rPr>
              <w:t xml:space="preserve"> on the spec, which the unified sampler honours. End-to-end test confirms </w:t>
            </w:r>
            <w:r>
              <w:rPr>
                <w:rFonts w:ascii="Consolas" w:hAnsi="Consolas"/>
                <w:color w:val="1B4332"/>
                <w:sz w:val="16"/>
              </w:rPr>
              <w:t>cor(N, W) ≈ 0.30</w:t>
            </w:r>
            <w:r>
              <w:rPr>
                <w:sz w:val="16"/>
              </w:rPr>
              <w:t xml:space="preserve"> when the preset is applied. (R/mc_sampling.R, R/mc_simulation.R, R/app_server.R, R/calc_ghg_master.R)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T4.21</w:t>
            </w:r>
            <w:r>
              <w:rPr>
                <w:sz w:val="16"/>
              </w:rPr>
              <w:t xml:space="preserve"> Dirichlet sampling on the MMS allocation simplex per IPCC 2019 Box 3.1A.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w:t>
            </w:r>
            <w:r>
              <w:rPr>
                <w:rFonts w:ascii="Consolas" w:hAnsi="Consolas"/>
                <w:color w:val="1B4332"/>
                <w:sz w:val="16"/>
              </w:rPr>
              <w:t>sample_dirichlet_simplex(p, n_iter, names_vec, concentration)</w:t>
            </w:r>
            <w:r>
              <w:rPr>
                <w:sz w:val="16"/>
              </w:rPr>
              <w:t xml:space="preserve"> helper in </w:t>
            </w:r>
            <w:r>
              <w:rPr>
                <w:rFonts w:ascii="Consolas" w:hAnsi="Consolas"/>
                <w:color w:val="1B4332"/>
                <w:sz w:val="16"/>
              </w:rPr>
              <w:t>R/mc_sampling.R</w:t>
            </w:r>
            <w:r>
              <w:rPr>
                <w:sz w:val="16"/>
              </w:rPr>
              <w:t xml:space="preserve"> (gamma-quotient implementation — no </w:t>
            </w:r>
            <w:r>
              <w:rPr>
                <w:rFonts w:ascii="Consolas" w:hAnsi="Consolas"/>
                <w:color w:val="1B4332"/>
                <w:sz w:val="16"/>
              </w:rPr>
              <w:t>gtools</w:t>
            </w:r>
            <w:r>
              <w:rPr>
                <w:sz w:val="16"/>
              </w:rPr>
              <w:t xml:space="preserve"> dependency). Bridge samples one </w:t>
            </w:r>
            <w:r>
              <w:rPr>
                <w:rFonts w:ascii="Consolas" w:hAnsi="Consolas"/>
                <w:color w:val="1B4332"/>
                <w:sz w:val="16"/>
              </w:rPr>
              <w:t>mms_fractions_matrix</w:t>
            </w:r>
            <w:r>
              <w:rPr>
                <w:sz w:val="16"/>
              </w:rPr>
              <w:t xml:space="preserve"> per system group with α = </w:t>
            </w:r>
            <w:r>
              <w:rPr>
                <w:rFonts w:ascii="Consolas" w:hAnsi="Consolas"/>
                <w:color w:val="1B4332"/>
                <w:sz w:val="16"/>
              </w:rPr>
              <w:t>concentration</w:t>
            </w:r>
            <w:r>
              <w:rPr>
                <w:sz w:val="16"/>
              </w:rPr>
              <w:t xml:space="preserve"> × stated proportions. </w:t>
            </w:r>
            <w:r>
              <w:rPr>
                <w:rFonts w:ascii="Consolas" w:hAnsi="Consolas"/>
                <w:color w:val="1B4332"/>
                <w:sz w:val="16"/>
              </w:rPr>
              <w:t>ghg_emissions_vec()</w:t>
            </w:r>
            <w:r>
              <w:rPr>
                <w:sz w:val="16"/>
              </w:rPr>
              <w:t xml:space="preserve"> accepts the matrix and uses row i for iteration i instead of the broadcast scalar. New </w:t>
            </w:r>
            <w:r>
              <w:rPr>
                <w:rFonts w:ascii="Consolas" w:hAnsi="Consolas"/>
                <w:color w:val="1B4332"/>
                <w:sz w:val="16"/>
              </w:rPr>
              <w:t>numericInput("mms_concentration", ...)</w:t>
            </w:r>
            <w:r>
              <w:rPr>
                <w:sz w:val="16"/>
              </w:rPr>
              <w:t xml:space="preserve"> on Tab 5: 0 = deterministic (pre-Round-7), 50 ≈ ±5pp jitter on a 50/50 split, higher = tighter. (R/mc_sampling.R, R/calc_ghg_master.R, R/mc_simulation.R,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R1.16</w:t>
            </w:r>
            <w:r>
              <w:rPr>
                <w:sz w:val="16"/>
              </w:rPr>
              <w:t xml:space="preserve"> User-overridable </w:t>
            </w:r>
            <w:r>
              <w:rPr>
                <w:rFonts w:ascii="Consolas" w:hAnsi="Consolas"/>
                <w:color w:val="1B4332"/>
                <w:sz w:val="16"/>
              </w:rPr>
              <w:t>param_type</w:t>
            </w:r>
            <w:r>
              <w:rPr>
                <w:sz w:val="16"/>
              </w:rPr>
              <w:t xml:space="preserv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mirroring the bound-cascade rules of the Tab 1 DT. </w:t>
            </w:r>
            <w:r>
              <w:rPr>
                <w:rFonts w:ascii="Consolas" w:hAnsi="Consolas"/>
                <w:color w:val="1B4332"/>
                <w:sz w:val="16"/>
              </w:rPr>
              <w:t>param_type</w:t>
            </w:r>
            <w:r>
              <w:rPr>
                <w:sz w:val="16"/>
              </w:rPr>
              <w:t xml:space="preserve"> edits validate against </w:t>
            </w:r>
            <w:r>
              <w:rPr>
                <w:rFonts w:ascii="Consolas" w:hAnsi="Consolas"/>
                <w:color w:val="1B4332"/>
                <w:sz w:val="16"/>
              </w:rPr>
              <w:t>c("activity_data", "coefficient")</w:t>
            </w:r>
            <w:r>
              <w:rPr>
                <w:sz w:val="16"/>
              </w:rPr>
              <w:t xml:space="preserve"> (legacy </w:t>
            </w:r>
            <w:r>
              <w:rPr>
                <w:rFonts w:ascii="Consolas" w:hAnsi="Consolas"/>
                <w:color w:val="1B4332"/>
                <w:sz w:val="16"/>
              </w:rPr>
              <w:t>emission_factor</w:t>
            </w:r>
            <w:r>
              <w:rPr>
                <w:sz w:val="16"/>
              </w:rPr>
              <w:t xml:space="preserve">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Downstream filters (preset builder, decomposition, trend tab) already read from the live spec, so overrides flow through automatically. (R/app_server.R, R/utils_qaqc.R)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T2.1 expansion</w:t>
            </w:r>
            <w:r>
              <w:rPr>
                <w:sz w:val="16"/>
              </w:rPr>
              <w:t xml:space="preserve"> Region-aware completeness defaults.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accepts a </w:t>
            </w:r>
            <w:r>
              <w:rPr>
                <w:rFonts w:ascii="Consolas" w:hAnsi="Consolas"/>
                <w:color w:val="1B4332"/>
                <w:sz w:val="16"/>
              </w:rPr>
              <w:t>region</w:t>
            </w:r>
            <w:r>
              <w:rPr>
                <w:sz w:val="16"/>
              </w:rPr>
              <w:t xml:space="preserve"> argument; before falling back to the global </w:t>
            </w:r>
            <w:r>
              <w:rPr>
                <w:rFonts w:ascii="Consolas" w:hAnsi="Consolas"/>
                <w:color w:val="1B4332"/>
                <w:sz w:val="16"/>
              </w:rPr>
              <w:t>PARAM_CATALOGUE$ipcc_default</w:t>
            </w:r>
            <w:r>
              <w:rPr>
                <w:sz w:val="16"/>
              </w:rPr>
              <w:t xml:space="preserve">, it consults the existing </w:t>
            </w:r>
            <w:r>
              <w:rPr>
                <w:rFonts w:ascii="Consolas" w:hAnsi="Consolas"/>
                <w:color w:val="1B4332"/>
                <w:sz w:val="16"/>
              </w:rPr>
              <w:t>IPCC_DEFAULTS_BY_REGION</w:t>
            </w:r>
            <w:r>
              <w:rPr>
                <w:sz w:val="16"/>
              </w:rPr>
              <w:t xml:space="preserve"> lookup (5 parameters: W, Milk, DE, Ym, Bo across 5 regions) via </w:t>
            </w:r>
            <w:r>
              <w:rPr>
                <w:rFonts w:ascii="Consolas" w:hAnsi="Consolas"/>
                <w:color w:val="1B4332"/>
                <w:sz w:val="16"/>
              </w:rPr>
              <w:t>get_regional_default()</w:t>
            </w:r>
            <w:r>
              <w:rPr>
                <w:sz w:val="16"/>
              </w:rPr>
              <w:t xml:space="preserve">. The completeness call site in </w:t>
            </w:r>
            <w:r>
              <w:rPr>
                <w:rFonts w:ascii="Consolas" w:hAnsi="Consolas"/>
                <w:color w:val="1B4332"/>
                <w:sz w:val="16"/>
              </w:rPr>
              <w:t>app_server.R</w:t>
            </w:r>
            <w:r>
              <w:rPr>
                <w:sz w:val="16"/>
              </w:rPr>
              <w:t xml:space="preserve"> passes </w:t>
            </w:r>
            <w:r>
              <w:rPr>
                <w:rFonts w:ascii="Consolas" w:hAnsi="Consolas"/>
                <w:color w:val="1B4332"/>
                <w:sz w:val="16"/>
              </w:rPr>
              <w:t>rv$inv_metadata$region</w:t>
            </w:r>
            <w:r>
              <w:rPr>
                <w:sz w:val="16"/>
              </w:rPr>
              <w:t xml:space="preserve">. Auto-fill message now reports "Region 'Africa' applied for: W, Milk, …" so the user sees the regional path was used. The </w:t>
            </w:r>
            <w:r>
              <w:rPr>
                <w:rFonts w:ascii="Consolas" w:hAnsi="Consolas"/>
                <w:color w:val="1B4332"/>
                <w:sz w:val="16"/>
              </w:rPr>
              <w:t>get_regional_default()</w:t>
            </w:r>
            <w:r>
              <w:rPr>
                <w:sz w:val="16"/>
              </w:rPr>
              <w:t xml:space="preserve"> helper has existed since Round 3 G2 — Round 7 is just wiring it. (R/utils_validation.R,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T0.1</w:t>
            </w:r>
            <w:r>
              <w:rPr>
                <w:sz w:val="16"/>
              </w:rPr>
              <w:t xml:space="preserve"> Cosmetic wording pass.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4 modal label </w:t>
            </w:r>
            <w:r>
              <w:rPr>
                <w:rFonts w:ascii="Consolas" w:hAnsi="Consolas"/>
                <w:color w:val="1B4332"/>
                <w:sz w:val="16"/>
              </w:rPr>
              <w:t>From template (auto)</w:t>
            </w:r>
            <w:r>
              <w:rPr>
                <w:sz w:val="16"/>
              </w:rPr>
              <w:t xml:space="preserve"> → </w:t>
            </w:r>
            <w:r>
              <w:rPr>
                <w:rFonts w:ascii="Consolas" w:hAnsi="Consolas"/>
                <w:color w:val="1B4332"/>
                <w:sz w:val="16"/>
              </w:rPr>
              <w:t>From template (auto, time-series)</w:t>
            </w:r>
            <w:r>
              <w:rPr>
                <w:sz w:val="16"/>
              </w:rPr>
              <w:t xml:space="preserve"> (matches Andreas's vocabulary). Tab 9 description rewritten to "Year-by-year inventory uncertainty: …". (R/app_ui.R)</w:t>
            </w:r>
          </w:p>
        </w:tc>
      </w:tr>
    </w:tbl>
    <w:p/>
    <w:p>
      <w:pPr>
        <w:spacing w:before="200" w:after="80"/>
      </w:pPr>
      <w:r>
        <w:rPr>
          <w:b/>
          <w:color w:val="1B4332"/>
          <w:sz w:val="26"/>
        </w:rPr>
        <w:t>Post-Round-7 hotfixes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fixed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Legacy template upload reported "missing N" with no IPCC default.</w:t>
            </w:r>
            <w:r>
              <w:rPr>
                <w:sz w:val="16"/>
              </w:rPr>
              <w:t xml:space="preserve"> Beta tester re-uploaded a pre-Round-4 example template (label still read "Eastern Uganda – pastoral", parameter names still </w:t>
            </w:r>
            <w:r>
              <w:rPr>
                <w:rFonts w:ascii="Consolas" w:hAnsi="Consolas"/>
                <w:color w:val="1B4332"/>
                <w:sz w:val="16"/>
              </w:rPr>
              <w:t>cattle_pop</w:t>
            </w:r>
            <w:r>
              <w:rPr>
                <w:sz w:val="16"/>
              </w:rPr>
              <w:t xml:space="preserve"> / </w:t>
            </w:r>
            <w:r>
              <w:rPr>
                <w:rFonts w:ascii="Consolas" w:hAnsi="Consolas"/>
                <w:color w:val="1B4332"/>
                <w:sz w:val="16"/>
              </w:rPr>
              <w:t>live_weight</w:t>
            </w:r>
            <w:r>
              <w:rPr>
                <w:sz w:val="16"/>
              </w:rPr>
              <w:t xml:space="preserve"> / etc.). Run failed with </w:t>
            </w:r>
            <w:r>
              <w:rPr>
                <w:rFonts w:ascii="Consolas" w:hAnsi="Consolas"/>
                <w:color w:val="1B4332"/>
                <w:sz w:val="16"/>
              </w:rPr>
              <w:t>"Cannot run: 1 core parameter(s) have no IPCC default and are missing: dairy / Eastern Uganda – pastoral / cows — N"</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15668de</w:t>
            </w:r>
            <w:r>
              <w:rPr>
                <w:sz w:val="16"/>
              </w:rPr>
              <w:t xml:space="preserve">). Root cause: </w:t>
            </w:r>
            <w:r>
              <w:rPr>
                <w:rFonts w:ascii="Consolas" w:hAnsi="Consolas"/>
                <w:color w:val="1B4332"/>
                <w:sz w:val="16"/>
              </w:rPr>
              <w:t>parse_uploaded_template()</w:t>
            </w:r>
            <w:r>
              <w:rPr>
                <w:sz w:val="16"/>
              </w:rPr>
              <w:t xml:space="preserve"> filtered rows by </w:t>
            </w:r>
            <w:r>
              <w:rPr>
                <w:rFonts w:ascii="Consolas" w:hAnsi="Consolas"/>
                <w:color w:val="1B4332"/>
                <w:sz w:val="16"/>
              </w:rPr>
              <w:t>params$parameter %in% PARAM_CATALOGUE$parameter</w:t>
            </w:r>
            <w:r>
              <w:rPr>
                <w:sz w:val="16"/>
              </w:rPr>
              <w:t xml:space="preserve"> BEFORE applying </w:t>
            </w:r>
            <w:r>
              <w:rPr>
                <w:rFonts w:ascii="Consolas" w:hAnsi="Consolas"/>
                <w:color w:val="1B4332"/>
                <w:sz w:val="16"/>
              </w:rPr>
              <w:t>PARAM_ALIASES</w:t>
            </w:r>
            <w:r>
              <w:rPr>
                <w:sz w:val="16"/>
              </w:rPr>
              <w:t xml:space="preserve">. After the R1.6 rename the catalogue holds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so any row using the pre-rename spelling (</w:t>
            </w:r>
            <w:r>
              <w:rPr>
                <w:rFonts w:ascii="Consolas" w:hAnsi="Consolas"/>
                <w:color w:val="1B4332"/>
                <w:sz w:val="16"/>
              </w:rPr>
              <w:t>cattle_pop</w:t>
            </w:r>
            <w:r>
              <w:rPr>
                <w:sz w:val="16"/>
              </w:rPr>
              <w:t xml:space="preserve">, </w:t>
            </w:r>
            <w:r>
              <w:rPr>
                <w:rFonts w:ascii="Consolas" w:hAnsi="Consolas"/>
                <w:color w:val="1B4332"/>
                <w:sz w:val="16"/>
              </w:rPr>
              <w:t>live_weight</w:t>
            </w:r>
            <w:r>
              <w:rPr>
                <w:sz w:val="16"/>
              </w:rPr>
              <w:t xml:space="preserve">, </w:t>
            </w:r>
            <w:r>
              <w:rPr>
                <w:rFonts w:ascii="Consolas" w:hAnsi="Consolas"/>
                <w:color w:val="1B4332"/>
                <w:sz w:val="16"/>
              </w:rPr>
              <w:t>milk_yield</w:t>
            </w:r>
            <w:r>
              <w:rPr>
                <w:sz w:val="16"/>
              </w:rPr>
              <w:t xml:space="preserve">, </w:t>
            </w:r>
            <w:r>
              <w:rPr>
                <w:rFonts w:ascii="Consolas" w:hAnsi="Consolas"/>
                <w:color w:val="1B4332"/>
                <w:sz w:val="16"/>
              </w:rPr>
              <w:t>DE_pct</w:t>
            </w:r>
            <w:r>
              <w:rPr>
                <w:sz w:val="16"/>
              </w:rPr>
              <w:t xml:space="preserve">, …) got silently dropped on parse. The renamed </w:t>
            </w:r>
            <w:r>
              <w:rPr>
                <w:rFonts w:ascii="Consolas" w:hAnsi="Consolas"/>
                <w:color w:val="1B4332"/>
                <w:sz w:val="16"/>
              </w:rPr>
              <w:t>N</w:t>
            </w:r>
            <w:r>
              <w:rPr>
                <w:sz w:val="16"/>
              </w:rPr>
              <w:t xml:space="preserve"> then looked missing to </w:t>
            </w:r>
            <w:r>
              <w:rPr>
                <w:rFonts w:ascii="Consolas" w:hAnsi="Consolas"/>
                <w:color w:val="1B4332"/>
                <w:sz w:val="16"/>
              </w:rPr>
              <w:t>ensure_completeness()</w:t>
            </w:r>
            <w:r>
              <w:rPr>
                <w:sz w:val="16"/>
              </w:rPr>
              <w:t xml:space="preserve">, which has no IPCC default for population, so the run failed with the confusing "missing N" error. Fix: swap the order — alias-translate first, then filter against the catalogue. Smoke test on a synthetic legacy template (5 rows, all old names) confirms all 5 rows survive parsing and translate to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xml:space="preserve"> / </w:t>
            </w:r>
            <w:r>
              <w:rPr>
                <w:rFonts w:ascii="Consolas" w:hAnsi="Consolas"/>
                <w:color w:val="1B4332"/>
                <w:sz w:val="16"/>
              </w:rPr>
              <w:t>Cfi</w:t>
            </w:r>
            <w:r>
              <w:rPr>
                <w:sz w:val="16"/>
              </w:rPr>
              <w:t xml:space="preserve">; </w:t>
            </w:r>
            <w:r>
              <w:rPr>
                <w:rFonts w:ascii="Consolas" w:hAnsi="Consolas"/>
                <w:color w:val="1B4332"/>
                <w:sz w:val="16"/>
              </w:rPr>
              <w:t>ensure_completeness</w:t>
            </w:r>
            <w:r>
              <w:rPr>
                <w:sz w:val="16"/>
              </w:rPr>
              <w:t xml:space="preserve"> returns valid with </w:t>
            </w:r>
            <w:r>
              <w:rPr>
                <w:rFonts w:ascii="Consolas" w:hAnsi="Consolas"/>
                <w:color w:val="1B4332"/>
                <w:sz w:val="16"/>
              </w:rPr>
              <w:t>N$mean = 500000</w:t>
            </w:r>
            <w:r>
              <w:rPr>
                <w:sz w:val="16"/>
              </w:rPr>
              <w:t xml:space="preserve"> from the upload.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IPCC Report tab "Sensitivity drivers" panel showed `An error has occurred. Check your logs or contact the app author for clarification.`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a017e28</w:t>
            </w:r>
            <w:r>
              <w:rPr>
                <w:sz w:val="16"/>
              </w:rPr>
              <w:t>). Same bug pattern that landed in the Round 6b Word-export module. The tornado renderer used `sens ← rv$sensitivity$src %</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Audit follow-up: MMS dropdown wasn't actually version-aware.</w:t>
            </w:r>
            <w:r>
              <w:rPr>
                <w:sz w:val="16"/>
              </w:rPr>
              <w:t xml:space="preserve"> During the post-v4c verification pass the user asked whether the IPCC 2019 / 2006 MMS dropdown comment (Blank Template #3) was really fixed. Found that the original Round 4 fix expanded </w:t>
            </w:r>
            <w:r>
              <w:rPr>
                <w:rFonts w:ascii="Consolas" w:hAnsi="Consolas"/>
                <w:color w:val="1B4332"/>
                <w:sz w:val="16"/>
              </w:rPr>
              <w:t>MMS_DEFAULTS</w:t>
            </w:r>
            <w:r>
              <w:rPr>
                <w:sz w:val="16"/>
              </w:rPr>
              <w:t xml:space="preserve"> 8 → 12 and added a </w:t>
            </w:r>
            <w:r>
              <w:rPr>
                <w:rFonts w:ascii="Consolas" w:hAnsi="Consolas"/>
                <w:color w:val="1B4332"/>
                <w:sz w:val="16"/>
              </w:rPr>
              <w:t>validate_manure_sheet()</w:t>
            </w:r>
            <w:r>
              <w:rPr>
                <w:sz w:val="16"/>
              </w:rPr>
              <w:t xml:space="preserve"> post-upload check, but kept a single combined dropdown — so a user opening the Excel template after picking "2019_refinement" in the metadata sheet still saw all 12 MMS options including 2006-only ones. Andreas's original ask was for the dropdown itself to filter, not for upload-time validation.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(Round 7.1). New radio "IPCC Guidelines version for template" on Tab 1 (</w:t>
            </w:r>
            <w:r>
              <w:rPr>
                <w:rFonts w:ascii="Consolas" w:hAnsi="Consolas"/>
                <w:color w:val="1B4332"/>
                <w:sz w:val="16"/>
              </w:rPr>
              <w:t>input$template_version</w:t>
            </w:r>
            <w:r>
              <w:rPr>
                <w:sz w:val="16"/>
              </w:rPr>
              <w:t xml:space="preserve">). </w:t>
            </w:r>
            <w:r>
              <w:rPr>
                <w:rFonts w:ascii="Consolas" w:hAnsi="Consolas"/>
                <w:color w:val="1B4332"/>
                <w:sz w:val="16"/>
              </w:rPr>
              <w:t>generate_template(ipcc_version = …)</w:t>
            </w:r>
            <w:r>
              <w:rPr>
                <w:sz w:val="16"/>
              </w:rPr>
              <w:t xml:space="preserve"> plumbs through to a filtered </w:t>
            </w:r>
            <w:r>
              <w:rPr>
                <w:rFonts w:ascii="Consolas" w:hAnsi="Consolas"/>
                <w:color w:val="1B4332"/>
                <w:sz w:val="16"/>
              </w:rPr>
              <w:t>V_MMS ← get_mms_for_version(ipcc_version)$id</w:t>
            </w:r>
            <w:r>
              <w:rPr>
                <w:sz w:val="16"/>
              </w:rPr>
              <w:t xml:space="preserve">, the Inventory_Metadata </w:t>
            </w:r>
            <w:r>
              <w:rPr>
                <w:rFonts w:ascii="Consolas" w:hAnsi="Consolas"/>
                <w:color w:val="1B4332"/>
                <w:sz w:val="16"/>
              </w:rPr>
              <w:t>ipcc_version</w:t>
            </w:r>
            <w:r>
              <w:rPr>
                <w:sz w:val="16"/>
              </w:rPr>
              <w:t xml:space="preserve"> cell pre-set, and a version-suffixed filename. Verified via dropdown-range trace: 2006 template's MMS validation references </w:t>
            </w:r>
            <w:r>
              <w:rPr>
                <w:rFonts w:ascii="Consolas" w:hAnsi="Consolas"/>
                <w:color w:val="1B4332"/>
                <w:sz w:val="16"/>
              </w:rPr>
              <w:t>'_Lists'!$E$2:$E$9</w:t>
            </w:r>
            <w:r>
              <w:rPr>
                <w:sz w:val="16"/>
              </w:rPr>
              <w:t xml:space="preserve"> (8 entries), 2019 template references </w:t>
            </w:r>
            <w:r>
              <w:rPr>
                <w:rFonts w:ascii="Consolas" w:hAnsi="Consolas"/>
                <w:color w:val="1B4332"/>
                <w:sz w:val="16"/>
              </w:rPr>
              <w:t>'_Lists'!$E$2:$E$13</w:t>
            </w:r>
            <w:r>
              <w:rPr>
                <w:sz w:val="16"/>
              </w:rPr>
              <w:t xml:space="preserve"> (12 entries). The post-upload </w:t>
            </w:r>
            <w:r>
              <w:rPr>
                <w:rFonts w:ascii="Consolas" w:hAnsi="Consolas"/>
                <w:color w:val="1B4332"/>
                <w:sz w:val="16"/>
              </w:rPr>
              <w:t>validate_manure_sheet()</w:t>
            </w:r>
            <w:r>
              <w:rPr>
                <w:sz w:val="16"/>
              </w:rPr>
              <w:t xml:space="preserve"> check is retained as a defensive backstop. (R/utils_template.R, R/app_ui.R, R/app_server.R)</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comment in Andreas's review — Round 7 closed the previously-awaiting and v4.0-deferred items, plus two beta-tester hotfixes shipped on top.</w:t>
      </w:r>
    </w:p>
    <w:p>
      <w:pPr>
        <w:pStyle w:val="ListBullet"/>
      </w:pPr>
      <w:r>
        <w:rPr>
          <w:b/>
          <w:sz w:val="20"/>
        </w:rPr>
        <w:t>Awaiting your input:</w:t>
      </w:r>
      <w:r>
        <w:rPr>
          <w:sz w:val="20"/>
        </w:rPr>
        <w:t xml:space="preserve"> </w:t>
      </w:r>
      <w:r>
        <w:rPr>
          <w:i/>
          <w:sz w:val="20"/>
        </w:rPr>
        <w:t>(none)</w:t>
      </w:r>
      <w:r>
        <w:rPr>
          <w:sz w:val="20"/>
        </w:rPr>
        <w:t>.</w:t>
      </w:r>
    </w:p>
    <w:p>
      <w:pPr>
        <w:pStyle w:val="ListBullet"/>
      </w:pPr>
      <w:r>
        <w:rPr>
          <w:b/>
          <w:sz w:val="20"/>
        </w:rPr>
        <w:t>Deferred to v4.x:</w:t>
      </w:r>
      <w:r>
        <w:rPr>
          <w:sz w:val="20"/>
        </w:rPr>
        <w:t xml:space="preserve"> </w:t>
      </w:r>
      <w:r>
        <w:rPr>
          <w:i/>
          <w:sz w:val="20"/>
        </w:rPr>
        <w:t>(none in Andreas's scope)</w:t>
      </w:r>
      <w:r>
        <w:rPr>
          <w:sz w:val="20"/>
        </w:rPr>
        <w:t>. Future user-experience refinements that haven't been requested yet — surfacing the AR(1) ρ in trend partial mode as a UI slider; per-row MMS Dirichlet concentration override in the Manure_Management sheet; expert-elicitation correlation upload — would be reactive to feedback rather than driven by Andreas's review.</w:t>
      </w:r>
    </w:p>
    <w:p>
      <w:r>
        <w:rPr>
          <w:b/>
          <w:sz w:val="20"/>
        </w:rPr>
        <w:t>Verification pass (May 2026):</w:t>
      </w:r>
      <w:r>
        <w:rPr>
          <w:sz w:val="20"/>
        </w:rPr>
        <w:t xml:space="preserve"> every "Done" claim in this document was checked against the codebase. All 57 implementation claims verified TRUE — file paths, function names, line references, and behavioural details all match the live code. No silent omissions. Two post-Round-7 hotfixes (legacy template parser order, tornado </w:t>
      </w:r>
      <w:r>
        <w:rPr>
          <w:rFonts w:ascii="Consolas" w:hAnsi="Consolas"/>
          <w:color w:val="1B4332"/>
          <w:sz w:val="20"/>
        </w:rPr>
        <w:t>%||%</w:t>
      </w:r>
      <w:r>
        <w:rPr>
          <w:sz w:val="20"/>
        </w:rPr>
        <w:t xml:space="preserve"> data-frame crash) added to the doc above as their own section.</w:t>
      </w:r>
    </w:p>
    <w:p>
      <w:r>
        <w:rPr>
          <w:sz w:val="20"/>
        </w:rPr>
        <w:t>Round 7 + hotfixes deployed live: https://mlolita26.shinyapps.io/cattle-ghg-uncertainty/.</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