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332"/>
          <w:sz w:val="36"/>
        </w:rPr>
        <w:t>Andreas Wilkes review — comment-by-comment response (v3)</w:t>
      </w:r>
    </w:p>
    <w:p>
      <w:r>
        <w:rPr>
          <w:b/>
          <w:sz w:val="20"/>
        </w:rPr>
        <w:t>App version reviewed:</w:t>
      </w:r>
      <w:r>
        <w:rPr>
          <w:sz w:val="20"/>
        </w:rPr>
        <w:t xml:space="preserve"> v2.1 → patched in v2.2 </w:t>
      </w:r>
      <w:r>
        <w:rPr>
          <w:b/>
          <w:sz w:val="20"/>
        </w:rPr>
        <w:t>Source:</w:t>
      </w:r>
      <w:r>
        <w:rPr>
          <w:sz w:val="20"/>
        </w:rPr>
        <w:t xml:space="preserve"> </w:t>
      </w:r>
      <w:r>
        <w:rPr>
          <w:rFonts w:ascii="Consolas" w:hAnsi="Consolas"/>
          <w:color w:val="1B4332"/>
          <w:sz w:val="20"/>
        </w:rPr>
        <w:t>AW comments on UNC tool 1_5_26.pdf</w:t>
      </w:r>
      <w:r>
        <w:rPr>
          <w:sz w:val="20"/>
        </w:rPr>
        <w:t xml:space="preserve"> and meeting transcript with Peter Steward / Lolita </w:t>
      </w:r>
      <w:r>
        <w:rPr>
          <w:b/>
          <w:sz w:val="20"/>
        </w:rPr>
        <w:t>Last updated:</w:t>
      </w:r>
      <w:r>
        <w:rPr>
          <w:sz w:val="20"/>
        </w:rPr>
        <w:t xml:space="preserve"> May 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3569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Andreas's comment</w:t>
            </w:r>
          </w:p>
        </w:tc>
        <w:tc>
          <w:tcPr>
            <w:tcW w:type="dxa" w:w="8112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Reflection — what changed and where</w:t>
            </w:r>
          </w:p>
        </w:tc>
        <w:tc>
          <w:tcPr>
            <w:tcW w:type="dxa" w:w="3569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Opening page: minor edits to phrasing needed to make it more specific / technically correct (cosmetic)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Cosmetic — will be addressed in a final documentation polish pass at the end of v2.3. No code change yet.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⬜ Deferred (cosmetic)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Opening page: suggestion to add a 'Useful resources' tab linking to IPCC Tier 2 docs, L-ADG, uncertainty case studies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Added a new </w:t>
            </w:r>
            <w:r>
              <w:rPr>
                <w:b/>
                <w:sz w:val="16"/>
              </w:rPr>
              <w:t>Resources</w:t>
            </w:r>
            <w:r>
              <w:rPr>
                <w:sz w:val="16"/>
              </w:rPr>
              <w:t xml:space="preserve"> nav panel between Home and Data Input. Links to IPCC 2006 Vol. 4 Ch. 10–11, 2019 Refinement, IPCC 2006 Vol. 1 Ch. 3, FAO L-ADG, Penman et al. (2000), Monni et al. (2007), Frey &amp; Rhodes, Karimi-Zindashty, Milne.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Opening page: suggestion to anonymise the Uganda example for beta testing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Dropdown labels changed to "Country X (hypothetical dairy)" / "Country Y (hypothetical pastoral)". Underlying numerical values unchanged.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color w:val="1B4332"/>
                <w:sz w:val="16"/>
              </w:rPr>
              <w:t>.load_example</w:t>
            </w:r>
            <w:r>
              <w:rPr>
                <w:sz w:val="16"/>
              </w:rPr>
              <w:t>).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Opening page: add a statement of what is needed before using the tool, and what the tool cannot do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"Before you start" card on the Home page lists prerequisites (Tier 2 dataset, uncertainty estimates, optional time series) and a "What this tool does NOT do" section (does not collect data, does not produce Tier 1, does not validate IPCC categorisation, no cross-block correlations yet).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Tab 1 #1: Possible bug — custom upload seems not to be working. It kept showing the Uganda default values.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Two combined causes.</w:t>
            </w:r>
            <w:r>
              <w:rPr>
                <w:sz w:val="16"/>
              </w:rPr>
              <w:t xml:space="preserve"> (1) The upload error path wrote to </w:t>
            </w:r>
            <w:r>
              <w:rPr>
                <w:rFonts w:ascii="Consolas" w:hAnsi="Consolas"/>
                <w:color w:val="1B4332"/>
                <w:sz w:val="16"/>
              </w:rPr>
              <w:t>rv$sim_log</w:t>
            </w:r>
            <w:r>
              <w:rPr>
                <w:sz w:val="16"/>
              </w:rPr>
              <w:t xml:space="preserve"> (Tab 5) — invisible to a user on Tab 1. (2) The generated template has multi-row headers (banner row 1, legend row 2, headers row 3); </w:t>
            </w:r>
            <w:r>
              <w:rPr>
                <w:rFonts w:ascii="Consolas" w:hAnsi="Consolas"/>
                <w:color w:val="1B4332"/>
                <w:sz w:val="16"/>
              </w:rPr>
              <w:t>readxl::read_excel</w:t>
            </w:r>
            <w:r>
              <w:rPr>
                <w:sz w:val="16"/>
              </w:rPr>
              <w:t xml:space="preserve"> defaulted to skip=0 so the long banner text became the column "name". Fixes: (a) all upload errors and successes now use </w:t>
            </w:r>
            <w:r>
              <w:rPr>
                <w:rFonts w:ascii="Consolas" w:hAnsi="Consolas"/>
                <w:color w:val="1B4332"/>
                <w:sz w:val="16"/>
              </w:rPr>
              <w:t>showNotification()</w:t>
            </w:r>
            <w:r>
              <w:rPr>
                <w:sz w:val="16"/>
              </w:rPr>
              <w:t xml:space="preserve"> and a banner in the validation panel; (b) new </w:t>
            </w:r>
            <w:r>
              <w:rPr>
                <w:rFonts w:ascii="Consolas" w:hAnsi="Consolas"/>
                <w:color w:val="1B4332"/>
                <w:sz w:val="16"/>
              </w:rPr>
              <w:t>read_sheet_smart()</w:t>
            </w:r>
            <w:r>
              <w:rPr>
                <w:sz w:val="16"/>
              </w:rPr>
              <w:t xml:space="preserve"> tries skip=0,1,2,3 and picks the row offset where expected column names appear. Country-dropdown observer also asks for confirmation before overwriting custom data. Files: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(upload observer rewritten),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 xml:space="preserve"> (parser hardened).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#2: If there is a custom upload but one of the parameters is missing, what happens? Is there an automatic check for completeness (i.e., for each sub-category defined, all required parameters have values and distributions)?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</w:t>
            </w:r>
            <w:r>
              <w:rPr>
                <w:rFonts w:ascii="Consolas" w:hAnsi="Consolas"/>
                <w:color w:val="1B4332"/>
                <w:sz w:val="16"/>
              </w:rPr>
              <w:t>validate_completeness()</w:t>
            </w:r>
            <w:r>
              <w:rPr>
                <w:sz w:val="16"/>
              </w:rPr>
              <w:t xml:space="preserve"> checks every </w:t>
            </w:r>
            <w:r>
              <w:rPr>
                <w:rFonts w:ascii="Consolas" w:hAnsi="Consolas"/>
                <w:color w:val="1B4332"/>
                <w:sz w:val="16"/>
              </w:rPr>
              <w:t>(cattle_type × aggregation_level × sub_category)</w:t>
            </w:r>
            <w:r>
              <w:rPr>
                <w:sz w:val="16"/>
              </w:rPr>
              <w:t xml:space="preserve"> group has all </w:t>
            </w:r>
            <w:r>
              <w:rPr>
                <w:rFonts w:ascii="Consolas" w:hAnsi="Consolas"/>
                <w:color w:val="1B4332"/>
                <w:sz w:val="16"/>
              </w:rPr>
              <w:t>core</w:t>
            </w:r>
            <w:r>
              <w:rPr>
                <w:sz w:val="16"/>
              </w:rPr>
              <w:t xml:space="preserve"> parameters from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. Run button is gated on this — a </w:t>
            </w:r>
            <w:r>
              <w:rPr>
                <w:rFonts w:ascii="Consolas" w:hAnsi="Consolas"/>
                <w:color w:val="1B4332"/>
                <w:sz w:val="16"/>
              </w:rPr>
              <w:t>showNotification</w:t>
            </w:r>
            <w:r>
              <w:rPr>
                <w:sz w:val="16"/>
              </w:rPr>
              <w:t xml:space="preserve"> lists any missing rows. File: </w:t>
            </w:r>
            <w:r>
              <w:rPr>
                <w:rFonts w:ascii="Consolas" w:hAnsi="Consolas"/>
                <w:color w:val="1B4332"/>
                <w:sz w:val="16"/>
              </w:rPr>
              <w:t>R/utils_validation.R</w:t>
            </w:r>
            <w:r>
              <w:rPr>
                <w:sz w:val="16"/>
              </w:rPr>
              <w:t xml:space="preserve"> (function added),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(gating added at the start of </w:t>
            </w:r>
            <w:r>
              <w:rPr>
                <w:rFonts w:ascii="Consolas" w:hAnsi="Consolas"/>
                <w:color w:val="1B4332"/>
                <w:sz w:val="16"/>
              </w:rPr>
              <w:t>run_sim</w:t>
            </w:r>
            <w:r>
              <w:rPr>
                <w:sz w:val="16"/>
              </w:rPr>
              <w:t xml:space="preserve"> observer).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#3: Parameter names and abbreviations — check consistency with IPCC software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Andreas provided screenshots of the IPCC Inventory Software v2.95 (May 2026). New </w:t>
            </w:r>
            <w:r>
              <w:rPr>
                <w:rFonts w:ascii="Consolas" w:hAnsi="Consolas"/>
                <w:color w:val="1B4332"/>
                <w:sz w:val="16"/>
              </w:rPr>
              <w:t>ipcc_software_name</w:t>
            </w:r>
            <w:r>
              <w:rPr>
                <w:sz w:val="16"/>
              </w:rPr>
              <w:t xml:space="preserve"> column added to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 covering all 24 parameters with the IPCC software's exact symbol + full name (e.g. our </w:t>
            </w:r>
            <w:r>
              <w:rPr>
                <w:rFonts w:ascii="Consolas" w:hAnsi="Consolas"/>
                <w:color w:val="1B4332"/>
                <w:sz w:val="16"/>
              </w:rPr>
              <w:t>cattle_pop</w:t>
            </w:r>
            <w:r>
              <w:rPr>
                <w:sz w:val="16"/>
              </w:rPr>
              <w:t xml:space="preserve"> → IPCC </w:t>
            </w:r>
            <w:r>
              <w:rPr>
                <w:rFonts w:ascii="Consolas" w:hAnsi="Consolas"/>
                <w:color w:val="1B4332"/>
                <w:sz w:val="16"/>
              </w:rPr>
              <w:t>N(T) — Annual Average Population</w:t>
            </w:r>
            <w:r>
              <w:rPr>
                <w:sz w:val="16"/>
              </w:rPr>
              <w:t xml:space="preserve">; our </w:t>
            </w:r>
            <w:r>
              <w:rPr>
                <w:rFonts w:ascii="Consolas" w:hAnsi="Consolas"/>
                <w:color w:val="1B4332"/>
                <w:sz w:val="16"/>
              </w:rPr>
              <w:t>live_weight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color w:val="1B4332"/>
                <w:sz w:val="16"/>
              </w:rPr>
              <w:t>W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1B4332"/>
                <w:sz w:val="16"/>
              </w:rPr>
              <w:t>TAM</w:t>
            </w:r>
            <w:r>
              <w:rPr>
                <w:sz w:val="16"/>
              </w:rPr>
              <w:t xml:space="preserve">; our </w:t>
            </w:r>
            <w:r>
              <w:rPr>
                <w:rFonts w:ascii="Consolas" w:hAnsi="Consolas"/>
                <w:color w:val="1B4332"/>
                <w:sz w:val="16"/>
              </w:rPr>
              <w:t>Cfi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color w:val="1B4332"/>
                <w:sz w:val="16"/>
              </w:rPr>
              <w:t>Cfi</w:t>
            </w:r>
            <w:r>
              <w:rPr>
                <w:sz w:val="16"/>
              </w:rPr>
              <w:t xml:space="preserve">; our </w:t>
            </w:r>
            <w:r>
              <w:rPr>
                <w:rFonts w:ascii="Consolas" w:hAnsi="Consolas"/>
                <w:color w:val="1B4332"/>
                <w:sz w:val="16"/>
              </w:rPr>
              <w:t>pct_lactating</w:t>
            </w:r>
            <w:r>
              <w:rPr>
                <w:sz w:val="16"/>
              </w:rPr>
              <w:t xml:space="preserve"> → derived from herd-structure). The Definitions tab now renders this side-by-side with our column. A classification-level mapping table is also shown on the Definitions tab header (Sector / Category / Subcategory / Geographical zone (Z) / Livestock Subdivision (T)). Underlying internal column names left unchanged for v2 — full rename would touch every calc file and breaks every existing user template. Files: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 xml:space="preserve"> (PARAM_CATALOGUE),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 (Definitions tab header),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(definitions_table renderer).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 (mapping surfaced)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#4: Parameter abbreviations need a link somewhere to a list of definitions, perhaps in a 'definitions' tab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</w:t>
            </w:r>
            <w:r>
              <w:rPr>
                <w:b/>
                <w:sz w:val="16"/>
              </w:rPr>
              <w:t>Definitions</w:t>
            </w:r>
            <w:r>
              <w:rPr>
                <w:sz w:val="16"/>
              </w:rPr>
              <w:t xml:space="preserve"> nav panel renders the 23-row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 as a sortable DT with columns: parameter, definition, unit, IPCC default, suggested distribution, tier, IPCC framing, IPCC reference.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server: </w:t>
            </w:r>
            <w:r>
              <w:rPr>
                <w:rFonts w:ascii="Consolas" w:hAnsi="Consolas"/>
                <w:color w:val="1B4332"/>
                <w:sz w:val="16"/>
              </w:rPr>
              <w:t>output$definitions_table</w:t>
            </w:r>
            <w:r>
              <w:rPr>
                <w:sz w:val="16"/>
              </w:rPr>
              <w:t xml:space="preserve"> in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#5: Parameter type — "emission factor" should be changed to something else like "coefficient" because AD and these coefficients are used together to calculate EFs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Strategic — adopted.</w:t>
            </w:r>
            <w:r>
              <w:rPr>
                <w:sz w:val="16"/>
              </w:rPr>
              <w:t xml:space="preserve"> Full rename of </w:t>
            </w:r>
            <w:r>
              <w:rPr>
                <w:rFonts w:ascii="Consolas" w:hAnsi="Consolas"/>
                <w:color w:val="1B4332"/>
                <w:sz w:val="16"/>
              </w:rPr>
              <w:t>param_type</w:t>
            </w:r>
            <w:r>
              <w:rPr>
                <w:sz w:val="16"/>
              </w:rPr>
              <w:t xml:space="preserve"> from </w:t>
            </w:r>
            <w:r>
              <w:rPr>
                <w:rFonts w:ascii="Consolas" w:hAnsi="Consolas"/>
                <w:color w:val="1B4332"/>
                <w:sz w:val="16"/>
              </w:rPr>
              <w:t>emission_factor</w:t>
            </w:r>
            <w:r>
              <w:rPr>
                <w:sz w:val="16"/>
              </w:rPr>
              <w:t xml:space="preserve"> to </w:t>
            </w:r>
            <w:r>
              <w:rPr>
                <w:rFonts w:ascii="Consolas" w:hAnsi="Consolas"/>
                <w:color w:val="1B4332"/>
                <w:sz w:val="16"/>
              </w:rPr>
              <w:t>coefficient</w:t>
            </w:r>
            <w:r>
              <w:rPr>
                <w:sz w:val="16"/>
              </w:rPr>
              <w:t xml:space="preserve"> is XL effort and planned for Phase 2. As an intermediate measure, the Definitions tab (T1.4) shows IPCC framing labels ("Activity data (population)" / "Coefficient (combines into EF)"), and the Results / IPCC Report tabs carry an explanatory callout box noting the IPCC convention vs. internal labelling.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(callout shown; full rename Phase 2)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#6: Guidance — clarify that lower/upper refer to (pre-calculated) 95% CI bounds, and that uncertainty_pct needs a clear definition / guidance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explainer paragraph at the top of Tab 1 defines: </w:t>
            </w:r>
            <w:r>
              <w:rPr>
                <w:rFonts w:ascii="Consolas" w:hAnsi="Consolas"/>
                <w:color w:val="1B4332"/>
                <w:sz w:val="16"/>
              </w:rPr>
              <w:t>mean</w:t>
            </w:r>
            <w:r>
              <w:rPr>
                <w:sz w:val="16"/>
              </w:rPr>
              <w:t xml:space="preserve"> = central estimate; </w:t>
            </w:r>
            <w:r>
              <w:rPr>
                <w:rFonts w:ascii="Consolas" w:hAnsi="Consolas"/>
                <w:color w:val="1B4332"/>
                <w:sz w:val="16"/>
              </w:rPr>
              <w:t>uncertainty_pct</w:t>
            </w:r>
            <w:r>
              <w:rPr>
                <w:sz w:val="16"/>
              </w:rPr>
              <w:t xml:space="preserve"> = symmetric ±% half-width of 95% CI; </w:t>
            </w:r>
            <w:r>
              <w:rPr>
                <w:rFonts w:ascii="Consolas" w:hAnsi="Consolas"/>
                <w:color w:val="1B4332"/>
                <w:sz w:val="16"/>
              </w:rPr>
              <w:t>lower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color w:val="1B4332"/>
                <w:sz w:val="16"/>
              </w:rPr>
              <w:t>upper</w:t>
            </w:r>
            <w:r>
              <w:rPr>
                <w:sz w:val="16"/>
              </w:rPr>
              <w:t xml:space="preserve"> = absolute 95% CI bounds in same units. Also notes that edits to any of these auto-update the others.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 (Tab 1 info-panel).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#7: For triangular distributions, may need guidance on how to convert min/max to lower/upper 95% CI bounds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Added inline guidance in Tab 3 (Uncertainty) above the parameter table: "triangular treats lower/upper as absolute min/max; if you have 95% CI bounds, use PERT instead." A separate doc with the full conversion math will follow in v3.0.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#8: Possible bug — editing uncertainty_pct updates lower/upper, but editing lower/upper does not update uncertainty_pct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</w:t>
            </w:r>
            <w:r>
              <w:rPr>
                <w:rFonts w:ascii="Consolas" w:hAnsi="Consolas"/>
                <w:color w:val="1B4332"/>
                <w:sz w:val="16"/>
              </w:rPr>
              <w:t>param_table_cell_edit</w:t>
            </w:r>
            <w:r>
              <w:rPr>
                <w:sz w:val="16"/>
              </w:rPr>
              <w:t xml:space="preserve"> observer was a one-line write with no cascade. Rewritten with bidirectional logic: editing </w:t>
            </w:r>
            <w:r>
              <w:rPr>
                <w:rFonts w:ascii="Consolas" w:hAnsi="Consolas"/>
                <w:color w:val="1B4332"/>
                <w:sz w:val="16"/>
              </w:rPr>
              <w:t>mean</w:t>
            </w:r>
            <w:r>
              <w:rPr>
                <w:sz w:val="16"/>
              </w:rPr>
              <w:t xml:space="preserve"> or </w:t>
            </w:r>
            <w:r>
              <w:rPr>
                <w:rFonts w:ascii="Consolas" w:hAnsi="Consolas"/>
                <w:color w:val="1B4332"/>
                <w:sz w:val="16"/>
              </w:rPr>
              <w:t>uncertainty_pct</w:t>
            </w:r>
            <w:r>
              <w:rPr>
                <w:sz w:val="16"/>
              </w:rPr>
              <w:t xml:space="preserve"> recomputes </w:t>
            </w:r>
            <w:r>
              <w:rPr>
                <w:rFonts w:ascii="Consolas" w:hAnsi="Consolas"/>
                <w:color w:val="1B4332"/>
                <w:sz w:val="16"/>
              </w:rPr>
              <w:t>lower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color w:val="1B4332"/>
                <w:sz w:val="16"/>
              </w:rPr>
              <w:t>upper</w:t>
            </w:r>
            <w:r>
              <w:rPr>
                <w:sz w:val="16"/>
              </w:rPr>
              <w:t xml:space="preserve"> from symmetric half-width; editing </w:t>
            </w:r>
            <w:r>
              <w:rPr>
                <w:rFonts w:ascii="Consolas" w:hAnsi="Consolas"/>
                <w:color w:val="1B4332"/>
                <w:sz w:val="16"/>
              </w:rPr>
              <w:t>lower</w:t>
            </w:r>
            <w:r>
              <w:rPr>
                <w:sz w:val="16"/>
              </w:rPr>
              <w:t xml:space="preserve"> or </w:t>
            </w:r>
            <w:r>
              <w:rPr>
                <w:rFonts w:ascii="Consolas" w:hAnsi="Consolas"/>
                <w:color w:val="1B4332"/>
                <w:sz w:val="16"/>
              </w:rPr>
              <w:t>upper</w:t>
            </w:r>
            <w:r>
              <w:rPr>
                <w:sz w:val="16"/>
              </w:rPr>
              <w:t xml:space="preserve"> recomputes </w:t>
            </w:r>
            <w:r>
              <w:rPr>
                <w:rFonts w:ascii="Consolas" w:hAnsi="Consolas"/>
                <w:color w:val="1B4332"/>
                <w:sz w:val="16"/>
              </w:rPr>
              <w:t>uncertainty_pct</w:t>
            </w:r>
            <w:r>
              <w:rPr>
                <w:sz w:val="16"/>
              </w:rPr>
              <w:t xml:space="preserve"> from the implied half-width. File: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#11a: Possible bug — if I change an IPCC coefficient to 'constant', the lower and upper bounds are not adjusted unless I also change uncertainty_pct to '0'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Same observer rewrite (T1.8): when </w:t>
            </w:r>
            <w:r>
              <w:rPr>
                <w:rFonts w:ascii="Consolas" w:hAnsi="Consolas"/>
                <w:color w:val="1B4332"/>
                <w:sz w:val="16"/>
              </w:rPr>
              <w:t>distribution = "constant"</w:t>
            </w:r>
            <w:r>
              <w:rPr>
                <w:sz w:val="16"/>
              </w:rPr>
              <w:t xml:space="preserve"> is selected, </w:t>
            </w:r>
            <w:r>
              <w:rPr>
                <w:rFonts w:ascii="Consolas" w:hAnsi="Consolas"/>
                <w:color w:val="1B4332"/>
                <w:sz w:val="16"/>
              </w:rPr>
              <w:t>uncertainty_pct</w:t>
            </w:r>
            <w:r>
              <w:rPr>
                <w:sz w:val="16"/>
              </w:rPr>
              <w:t xml:space="preserve"> is auto-set to 0 and </w:t>
            </w:r>
            <w:r>
              <w:rPr>
                <w:rFonts w:ascii="Consolas" w:hAnsi="Consolas"/>
                <w:color w:val="1B4332"/>
                <w:sz w:val="16"/>
              </w:rPr>
              <w:t>lower = upper = mean</w:t>
            </w:r>
            <w:r>
              <w:rPr>
                <w:sz w:val="16"/>
              </w:rPr>
              <w:t xml:space="preserve">. File: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#12: Emission sources included — would it be useful to add something to select which emission sources will be included?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Added a </w:t>
            </w:r>
            <w:r>
              <w:rPr>
                <w:rFonts w:ascii="Consolas" w:hAnsi="Consolas"/>
                <w:color w:val="1B4332"/>
                <w:sz w:val="16"/>
              </w:rPr>
              <w:t>checkboxGroupInput</w:t>
            </w:r>
            <w:r>
              <w:rPr>
                <w:sz w:val="16"/>
              </w:rPr>
              <w:t xml:space="preserve"> on Tab 5 (Simulate) listing the 5 sources: Enteric CH4 / Manure CH4 / Manure N2O direct / Manure N2O indirect / Pasture N2O. After simulation, the totals (</w:t>
            </w:r>
            <w:r>
              <w:rPr>
                <w:rFonts w:ascii="Consolas" w:hAnsi="Consolas"/>
                <w:color w:val="1B4332"/>
                <w:sz w:val="16"/>
              </w:rPr>
              <w:t>total_ch4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total_n2o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total_co2e</w:t>
            </w:r>
            <w:r>
              <w:rPr>
                <w:sz w:val="16"/>
              </w:rPr>
              <w:t xml:space="preserve">) are recomputed from only the selected sources; per-source columns are kept in </w:t>
            </w:r>
            <w:r>
              <w:rPr>
                <w:rFonts w:ascii="Consolas" w:hAnsi="Consolas"/>
                <w:color w:val="1B4332"/>
                <w:sz w:val="16"/>
              </w:rPr>
              <w:t>mc_results</w:t>
            </w:r>
            <w:r>
              <w:rPr>
                <w:sz w:val="16"/>
              </w:rPr>
              <w:t xml:space="preserve"> so sensitivity and decomposition still work.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 (Tab 5),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color w:val="1B4332"/>
                <w:sz w:val="16"/>
              </w:rPr>
              <w:t>.apply_source_selection</w:t>
            </w:r>
            <w:r>
              <w:rPr>
                <w:sz w:val="16"/>
              </w:rPr>
              <w:t xml:space="preserve"> post-sim).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#1: Data entry — clarify with examples how to enter pct data values (e.g. '45' or '45%')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Parameters-sheet instruction banner now states explicitly: "PERCENTAGE FIELDS: enter the bare number, e.g. '45' for 45% — do NOT include the '%' symbol. uncertainty_pct is the ±% half-width of the 95% CI." File: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#2: 'Data quality' — suggest to delete this column if it has no function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onsolas" w:hAnsi="Consolas"/>
                <w:color w:val="1B4332"/>
                <w:sz w:val="16"/>
              </w:rPr>
              <w:t>data_quality</w:t>
            </w:r>
            <w:r>
              <w:rPr>
                <w:sz w:val="16"/>
              </w:rPr>
              <w:t xml:space="preserve"> column removed structurally. Removed from </w:t>
            </w:r>
            <w:r>
              <w:rPr>
                <w:rFonts w:ascii="Consolas" w:hAnsi="Consolas"/>
                <w:color w:val="1B4332"/>
                <w:sz w:val="16"/>
              </w:rPr>
              <w:t>P_COLS</w:t>
            </w:r>
            <w:r>
              <w:rPr>
                <w:sz w:val="16"/>
              </w:rPr>
              <w:t xml:space="preserve">, widths array, the per-row data builder, the legend labels, the dropdown validation, the Vocab section, and from the </w:t>
            </w:r>
            <w:r>
              <w:rPr>
                <w:rFonts w:ascii="Consolas" w:hAnsi="Consolas"/>
                <w:color w:val="1B4332"/>
                <w:sz w:val="16"/>
              </w:rPr>
              <w:t>generate_template_basic</w:t>
            </w:r>
            <w:r>
              <w:rPr>
                <w:sz w:val="16"/>
              </w:rPr>
              <w:t xml:space="preserve"> fallback. The merged-cell widths in the Parameters sheet adjusted from cols 1:17 to 1:16. File: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#3: MMS dropdown — if I select IPCC 2019, the dropdown for manure management options is not the 2019 list; the list does not include all dairy and other cattle options in either version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onsolas" w:hAnsi="Consolas"/>
                <w:color w:val="1B4332"/>
                <w:sz w:val="16"/>
              </w:rPr>
              <w:t>MMS_DEFAULTS</w:t>
            </w:r>
            <w:r>
              <w:rPr>
                <w:sz w:val="16"/>
              </w:rPr>
              <w:t xml:space="preserve"> expanded from 8 to 12 entries, with a </w:t>
            </w:r>
            <w:r>
              <w:rPr>
                <w:rFonts w:ascii="Consolas" w:hAnsi="Consolas"/>
                <w:color w:val="1B4332"/>
                <w:sz w:val="16"/>
              </w:rPr>
              <w:t>versions</w:t>
            </w:r>
            <w:r>
              <w:rPr>
                <w:sz w:val="16"/>
              </w:rPr>
              <w:t xml:space="preserve"> column noting whether each entry is in 2006, 2019, or both. New entries: </w:t>
            </w:r>
            <w:r>
              <w:rPr>
                <w:rFonts w:ascii="Consolas" w:hAnsi="Consolas"/>
                <w:color w:val="1B4332"/>
                <w:sz w:val="16"/>
              </w:rPr>
              <w:t>solid_storage_covered</w:t>
            </w:r>
            <w:r>
              <w:rPr>
                <w:sz w:val="16"/>
              </w:rPr>
              <w:t xml:space="preserve"> (2019), </w:t>
            </w:r>
            <w:r>
              <w:rPr>
                <w:rFonts w:ascii="Consolas" w:hAnsi="Consolas"/>
                <w:color w:val="1B4332"/>
                <w:sz w:val="16"/>
              </w:rPr>
              <w:t>anaerobic_digester</w:t>
            </w:r>
            <w:r>
              <w:rPr>
                <w:sz w:val="16"/>
              </w:rPr>
              <w:t xml:space="preserve"> (2019), </w:t>
            </w:r>
            <w:r>
              <w:rPr>
                <w:rFonts w:ascii="Consolas" w:hAnsi="Consolas"/>
                <w:color w:val="1B4332"/>
                <w:sz w:val="16"/>
              </w:rPr>
              <w:t>aerobic_treatment</w:t>
            </w:r>
            <w:r>
              <w:rPr>
                <w:sz w:val="16"/>
              </w:rPr>
              <w:t xml:space="preserve"> (2019), </w:t>
            </w:r>
            <w:r>
              <w:rPr>
                <w:rFonts w:ascii="Consolas" w:hAnsi="Consolas"/>
                <w:color w:val="1B4332"/>
                <w:sz w:val="16"/>
              </w:rPr>
              <w:t>burned_for_fuel</w:t>
            </w:r>
            <w:r>
              <w:rPr>
                <w:sz w:val="16"/>
              </w:rPr>
              <w:t xml:space="preserve"> (2019). MCF and EF3 defaults set per IPCC Table 10.17 / 10.21 of the 2019 Refinement. The template dropdown (</w:t>
            </w:r>
            <w:r>
              <w:rPr>
                <w:rFonts w:ascii="Consolas" w:hAnsi="Consolas"/>
                <w:color w:val="1B4332"/>
                <w:sz w:val="16"/>
              </w:rPr>
              <w:t>V_MMS</w:t>
            </w:r>
            <w:r>
              <w:rPr>
                <w:sz w:val="16"/>
              </w:rPr>
              <w:t>) and the validation function (</w:t>
            </w:r>
            <w:r>
              <w:rPr>
                <w:rFonts w:ascii="Consolas" w:hAnsi="Consolas"/>
                <w:color w:val="1B4332"/>
                <w:sz w:val="16"/>
              </w:rPr>
              <w:t>valid_mms</w:t>
            </w:r>
            <w:r>
              <w:rPr>
                <w:sz w:val="16"/>
              </w:rPr>
              <w:t xml:space="preserve">) now both source from </w:t>
            </w:r>
            <w:r>
              <w:rPr>
                <w:rFonts w:ascii="Consolas" w:hAnsi="Consolas"/>
                <w:color w:val="1B4332"/>
                <w:sz w:val="16"/>
              </w:rPr>
              <w:t>MMS_DEFAULTS$id</w:t>
            </w:r>
            <w:r>
              <w:rPr>
                <w:sz w:val="16"/>
              </w:rPr>
              <w:t xml:space="preserve">. Conditional show/hide based on </w:t>
            </w:r>
            <w:r>
              <w:rPr>
                <w:rFonts w:ascii="Consolas" w:hAnsi="Consolas"/>
                <w:color w:val="1B4332"/>
                <w:sz w:val="16"/>
              </w:rPr>
              <w:t>ipcc_version</w:t>
            </w:r>
            <w:r>
              <w:rPr>
                <w:sz w:val="16"/>
              </w:rPr>
              <w:t xml:space="preserve"> selection deferred to v3.0 (workflow break — user would need to choose version before downloading template). Files: </w:t>
            </w:r>
            <w:r>
              <w:rPr>
                <w:rFonts w:ascii="Consolas" w:hAnsi="Consolas"/>
                <w:color w:val="1B4332"/>
                <w:sz w:val="16"/>
              </w:rPr>
              <w:t>R/utils_ipcc_defaults.R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R/utils_validation.R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(expanded list ✅; per-version conditional dropdown deferred)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#4: Manure management coefficients and EFs — EF4, EF5, Frac_LEACH, Frac_GASM_S, Frac_LEACH_H and Frac_GASM are missing columns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EF4, EF5, Frac_LEACH, Frac_GASM already exist as </w:t>
            </w:r>
            <w:r>
              <w:rPr>
                <w:b/>
                <w:sz w:val="16"/>
              </w:rPr>
              <w:t>global</w:t>
            </w:r>
            <w:r>
              <w:rPr>
                <w:sz w:val="16"/>
              </w:rPr>
              <w:t xml:space="preserve"> parameters in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 and are sampled normally. The per-MMS housing-vs-storage variants (Frac_GASM_S for storage, Frac_LEACH_H for housing) require splitting </w:t>
            </w:r>
            <w:r>
              <w:rPr>
                <w:rFonts w:ascii="Consolas" w:hAnsi="Consolas"/>
                <w:color w:val="1B4332"/>
                <w:sz w:val="16"/>
              </w:rPr>
              <w:t>calc_indirect_n2o_mm</w:t>
            </w:r>
            <w:r>
              <w:rPr>
                <w:sz w:val="16"/>
              </w:rPr>
              <w:t xml:space="preserve"> into per-MMS Frac applications and adding new columns to the Manure_Management sheet. This is a structural change to the indirect-N2O pathway and is scheduled for v3.0 alongside the IPCC 2019 Box 3.1A MMS-correlation work (T4.21).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#5: Data entry for MMS — guidance should be clear as to whether the same values must be repeated per sub-category, or whether one row per system applies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Manure_Management instruction banner now states explicitly: "if all sub-categories of the same cattle_type+aggregation_level use the same MMS allocation, leave sub_category blank — values apply to every sub-category in that group; otherwise provide separate rows per sub-category." File: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#6: User options — IPCC guidance is to apply uncertainty analysis to first and last year of inventory and to calculate uncertainty of the trend; could the initial pages give a single-year vs trend option?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Folds into the Trend tab work. The current Tab 9 is a placeholder. A "single year vs trend" radio on the opening page will be added when the Trend tab is built out (v3.0).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#7: Parameter time series — see comments in the correlations tab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Cross-reference only — see Tab 4 entries below.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#8: Can we help the user by adding QC in the data input template to ensure completeness, and so they can document that they have checked the inventory?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Excel-level conditional formatting that highlights cells the parser will reject is a template-builder refactor (deferred to v3.0). The runtime case is covered by the new </w:t>
            </w:r>
            <w:r>
              <w:rPr>
                <w:rFonts w:ascii="Consolas" w:hAnsi="Consolas"/>
                <w:color w:val="1B4332"/>
                <w:sz w:val="16"/>
              </w:rPr>
              <w:t>validate_completeness()</w:t>
            </w:r>
            <w:r>
              <w:rPr>
                <w:sz w:val="16"/>
              </w:rPr>
              <w:t xml:space="preserve"> check (Tab 1 #2) and the upload-error notifications (Tab 1 #1).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(in-app coverage ✅; Excel-level QC deferred)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#9: Param_type is set by default, not user-defined; Tab 3 says 'emission factor' parameters will be sampled independently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Folds into the AD/EF terminology divergence (Tab 1 #5). The internal </w:t>
            </w:r>
            <w:r>
              <w:rPr>
                <w:rFonts w:ascii="Consolas" w:hAnsi="Consolas"/>
                <w:color w:val="1B4332"/>
                <w:sz w:val="16"/>
              </w:rPr>
              <w:t>param_type</w:t>
            </w:r>
            <w:r>
              <w:rPr>
                <w:sz w:val="16"/>
              </w:rPr>
              <w:t xml:space="preserve"> field is fixed by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 by design — making it user-overridable would require deep changes to validation and the catalogue. The IPCC framing callout (added to Results and IPCC Report tabs) explains the issue without requiring user override.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(callout ✅; user-overridable param_type deferred)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2 #1: Benchmark deviation — how does this work, e.g. for a country-specific category like 'tollies'? Do the benchmarks consider all IPCC regions? Do they change between IPCC 2006 and 2019?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current benchmark check in </w:t>
            </w:r>
            <w:r>
              <w:rPr>
                <w:rFonts w:ascii="Consolas" w:hAnsi="Consolas"/>
                <w:color w:val="1B4332"/>
                <w:sz w:val="16"/>
              </w:rPr>
              <w:t>run_qaqc()</w:t>
            </w:r>
            <w:r>
              <w:rPr>
                <w:sz w:val="16"/>
              </w:rPr>
              <w:t xml:space="preserve"> uses a single </w:t>
            </w:r>
            <w:r>
              <w:rPr>
                <w:rFonts w:ascii="Consolas" w:hAnsi="Consolas"/>
                <w:color w:val="1B4332"/>
                <w:sz w:val="16"/>
              </w:rPr>
              <w:t>IPCC_DEFAULTS</w:t>
            </w:r>
            <w:r>
              <w:rPr>
                <w:sz w:val="16"/>
              </w:rPr>
              <w:t xml:space="preserve"> table with no region or version awareness. Expanding this requires a region × version IPCC defaults database (Africa / Asia / Europe / etc.; 2006 vs 2019), which is scheduled for v3.0. Until then, the benchmark check should be read as "deviation from a generic IPCC default", not a region-specific comparison.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2 #2: Is there a completeness check (e.g. for each defined sub-category, a minimum set of variables)?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Same implementation as Tab 1 #2 — </w:t>
            </w:r>
            <w:r>
              <w:rPr>
                <w:rFonts w:ascii="Consolas" w:hAnsi="Consolas"/>
                <w:color w:val="1B4332"/>
                <w:sz w:val="16"/>
              </w:rPr>
              <w:t>validate_completeness()</w:t>
            </w:r>
            <w:r>
              <w:rPr>
                <w:sz w:val="16"/>
              </w:rPr>
              <w:t xml:space="preserve"> covers both.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2 #3: Likely a user may select a continuous distribution (e.g. normal) for values that have a min/max, e.g. proportions. Does or could the tool implement checks or automated cut-offs for fractional parameters?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QA/QC check ("fraction_distribution") in </w:t>
            </w:r>
            <w:r>
              <w:rPr>
                <w:rFonts w:ascii="Consolas" w:hAnsi="Consolas"/>
                <w:color w:val="1B4332"/>
                <w:sz w:val="16"/>
              </w:rPr>
              <w:t>run_qaqc()</w:t>
            </w:r>
            <w:r>
              <w:rPr>
                <w:sz w:val="16"/>
              </w:rPr>
              <w:t xml:space="preserve">. For each parameter in </w:t>
            </w:r>
            <w:r>
              <w:rPr>
                <w:rFonts w:ascii="Consolas" w:hAnsi="Consolas"/>
                <w:color w:val="1B4332"/>
                <w:sz w:val="16"/>
              </w:rPr>
              <w:t>FRACTION_PARAMS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color w:val="1B4332"/>
                <w:sz w:val="16"/>
              </w:rPr>
              <w:t>pct_lactating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ash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Frac_GASM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Frac_LEACH</w:t>
            </w:r>
            <w:r>
              <w:rPr>
                <w:sz w:val="16"/>
              </w:rPr>
              <w:t xml:space="preserve">), a warning fires if the distribution is one of </w:t>
            </w:r>
            <w:r>
              <w:rPr>
                <w:rFonts w:ascii="Consolas" w:hAnsi="Consolas"/>
                <w:color w:val="1B4332"/>
                <w:sz w:val="16"/>
              </w:rPr>
              <w:t>normal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lognormal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posnorm</w:t>
            </w:r>
            <w:r>
              <w:rPr>
                <w:sz w:val="16"/>
              </w:rPr>
              <w:t xml:space="preserve"> — the row's message recommends </w:t>
            </w:r>
            <w:r>
              <w:rPr>
                <w:rFonts w:ascii="Consolas" w:hAnsi="Consolas"/>
                <w:color w:val="1B4332"/>
                <w:sz w:val="16"/>
              </w:rPr>
              <w:t>tnorm_0_1</w:t>
            </w:r>
            <w:r>
              <w:rPr>
                <w:sz w:val="16"/>
              </w:rPr>
              <w:t xml:space="preserve"> or </w:t>
            </w:r>
            <w:r>
              <w:rPr>
                <w:rFonts w:ascii="Consolas" w:hAnsi="Consolas"/>
                <w:color w:val="1B4332"/>
                <w:sz w:val="16"/>
              </w:rPr>
              <w:t>beta</w:t>
            </w:r>
            <w:r>
              <w:rPr>
                <w:sz w:val="16"/>
              </w:rPr>
              <w:t xml:space="preserve"> instead. Automated cut-off (sample clipping) deferred — current behaviour shows the issue in QA/QC and lets the user choose a better distribution. File: </w:t>
            </w:r>
            <w:r>
              <w:rPr>
                <w:rFonts w:ascii="Consolas" w:hAnsi="Consolas"/>
                <w:color w:val="1B4332"/>
                <w:sz w:val="16"/>
              </w:rPr>
              <w:t>R/utils_qaqc.R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3 #1: If a user edits values in this tab, are the automated QC checks in Tab 2 also applied?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Already worked. The </w:t>
            </w:r>
            <w:r>
              <w:rPr>
                <w:rFonts w:ascii="Consolas" w:hAnsi="Consolas"/>
                <w:color w:val="1B4332"/>
                <w:sz w:val="16"/>
              </w:rPr>
              <w:t>qaqc_result</w:t>
            </w:r>
            <w:r>
              <w:rPr>
                <w:sz w:val="16"/>
              </w:rPr>
              <w:t xml:space="preserve"> reactive in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depends on </w:t>
            </w:r>
            <w:r>
              <w:rPr>
                <w:rFonts w:ascii="Consolas" w:hAnsi="Consolas"/>
                <w:color w:val="1B4332"/>
                <w:sz w:val="16"/>
              </w:rPr>
              <w:t>rv$param_specs</w:t>
            </w:r>
            <w:r>
              <w:rPr>
                <w:sz w:val="16"/>
              </w:rPr>
              <w:t xml:space="preserve">; any cell edit to the uncertainty table (which writes to </w:t>
            </w:r>
            <w:r>
              <w:rPr>
                <w:rFonts w:ascii="Consolas" w:hAnsi="Consolas"/>
                <w:color w:val="1B4332"/>
                <w:sz w:val="16"/>
              </w:rPr>
              <w:t>rv$param_specs</w:t>
            </w:r>
            <w:r>
              <w:rPr>
                <w:sz w:val="16"/>
              </w:rPr>
              <w:t>) automatically retriggers QA/QC. Documented for clarity.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Already works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3 #2: "Use the quick-set buttons at the bottom to apply common settings to all parameters of one type" — I cannot find these buttons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buttons existed in the UI but had no server handler. Two </w:t>
            </w:r>
            <w:r>
              <w:rPr>
                <w:rFonts w:ascii="Consolas" w:hAnsi="Consolas"/>
                <w:color w:val="1B4332"/>
                <w:sz w:val="16"/>
              </w:rPr>
              <w:t>observeEvent</w:t>
            </w:r>
            <w:r>
              <w:rPr>
                <w:sz w:val="16"/>
              </w:rPr>
              <w:t xml:space="preserve"> handlers added: </w:t>
            </w:r>
            <w:r>
              <w:rPr>
                <w:rFonts w:ascii="Consolas" w:hAnsi="Consolas"/>
                <w:color w:val="1B4332"/>
                <w:sz w:val="16"/>
              </w:rPr>
              <w:t>set_all_normal</w:t>
            </w:r>
            <w:r>
              <w:rPr>
                <w:sz w:val="16"/>
              </w:rPr>
              <w:t xml:space="preserve"> sets all activity-data parameters to </w:t>
            </w:r>
            <w:r>
              <w:rPr>
                <w:rFonts w:ascii="Consolas" w:hAnsi="Consolas"/>
                <w:color w:val="1B4332"/>
                <w:sz w:val="16"/>
              </w:rPr>
              <w:t>normal</w:t>
            </w:r>
            <w:r>
              <w:rPr>
                <w:sz w:val="16"/>
              </w:rPr>
              <w:t xml:space="preserve"> distribution with </w:t>
            </w:r>
            <w:r>
              <w:rPr>
                <w:rFonts w:ascii="Consolas" w:hAnsi="Consolas"/>
                <w:color w:val="1B4332"/>
                <w:sz w:val="16"/>
              </w:rPr>
              <w:t>uncertainty_pct = 15</w:t>
            </w:r>
            <w:r>
              <w:rPr>
                <w:sz w:val="16"/>
              </w:rPr>
              <w:t xml:space="preserve"> and recomputes bounds; </w:t>
            </w:r>
            <w:r>
              <w:rPr>
                <w:rFonts w:ascii="Consolas" w:hAnsi="Consolas"/>
                <w:color w:val="1B4332"/>
                <w:sz w:val="16"/>
              </w:rPr>
              <w:t>set_all_pert</w:t>
            </w:r>
            <w:r>
              <w:rPr>
                <w:sz w:val="16"/>
              </w:rPr>
              <w:t xml:space="preserve"> sets all emission-factor parameters to </w:t>
            </w:r>
            <w:r>
              <w:rPr>
                <w:rFonts w:ascii="Consolas" w:hAnsi="Consolas"/>
                <w:color w:val="1B4332"/>
                <w:sz w:val="16"/>
              </w:rPr>
              <w:t>pert</w:t>
            </w:r>
            <w:r>
              <w:rPr>
                <w:sz w:val="16"/>
              </w:rPr>
              <w:t xml:space="preserve">. Both surface a confirmation </w:t>
            </w:r>
            <w:r>
              <w:rPr>
                <w:rFonts w:ascii="Consolas" w:hAnsi="Consolas"/>
                <w:color w:val="1B4332"/>
                <w:sz w:val="16"/>
              </w:rPr>
              <w:t>showNotification</w:t>
            </w:r>
            <w:r>
              <w:rPr>
                <w:sz w:val="16"/>
              </w:rPr>
              <w:t xml:space="preserve">. File: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3 #3: See comments about correlations of 'emission factor' parameters with other parameters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Cross-reference — see Tab 4 #3 / Divergence #4.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#1: AD correlations — this calculates correlations based on time series. What about other correlations (e.g. milk_yield calculated using calf weight gain)? Would that match the time-series correlation?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Strategic — adopted hybrid recommendation.</w:t>
            </w:r>
            <w:r>
              <w:rPr>
                <w:sz w:val="16"/>
              </w:rPr>
              <w:t xml:space="preserve"> Tab 4 now offers four modes: </w:t>
            </w:r>
            <w:r>
              <w:rPr>
                <w:rFonts w:ascii="Consolas" w:hAnsi="Consolas"/>
                <w:color w:val="1B4332"/>
                <w:sz w:val="16"/>
              </w:rPr>
              <w:t>none</w:t>
            </w:r>
            <w:r>
              <w:rPr>
                <w:sz w:val="16"/>
              </w:rPr>
              <w:t xml:space="preserve"> (default), </w:t>
            </w:r>
            <w:r>
              <w:rPr>
                <w:rFonts w:ascii="Consolas" w:hAnsi="Consolas"/>
                <w:color w:val="1B4332"/>
                <w:sz w:val="16"/>
              </w:rPr>
              <w:t>From template (auto)</w:t>
            </w:r>
            <w:r>
              <w:rPr>
                <w:sz w:val="16"/>
              </w:rPr>
              <w:t xml:space="preserve"> (time-series), </w:t>
            </w:r>
            <w:r>
              <w:rPr>
                <w:rFonts w:ascii="Consolas" w:hAnsi="Consolas"/>
                <w:color w:val="1B4332"/>
                <w:sz w:val="16"/>
              </w:rPr>
              <w:t>IPCC-guidance preset</w:t>
            </w:r>
            <w:r>
              <w:rPr>
                <w:sz w:val="16"/>
              </w:rPr>
              <w:t xml:space="preserve"> (sparse matrix with documented structural pairs only — live_weight ↔ mature_weight, milk_yield ↔ milk_fat, DE_pct ↔ CP_pct, etc.), and </w:t>
            </w:r>
            <w:r>
              <w:rPr>
                <w:rFonts w:ascii="Consolas" w:hAnsi="Consolas"/>
                <w:color w:val="1B4332"/>
                <w:sz w:val="16"/>
              </w:rPr>
              <w:t>Advanced — manual entry</w:t>
            </w:r>
            <w:r>
              <w:rPr>
                <w:sz w:val="16"/>
              </w:rPr>
              <w:t xml:space="preserve"> (CSV upload). Time-series mode also has a group-scope selector: "all AD / population only / intake only". Manual matrix CSV upload is wired with validation (square, diagonal=1, nearPD applied).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(preset observer + manual upload observer).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#2: Guidance on correlations will be needed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Tab 4 info-panel now has an expanded "When to use correlations" section with bullets for each mode and concrete recommendations.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#3: EF correlations — some coefficients (e.g. Cfi) may be calculated using AD data, so AD-EF correlations may exist. How to capture this?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Divergence #4 — adopted as deferred.</w:t>
            </w:r>
            <w:r>
              <w:rPr>
                <w:sz w:val="16"/>
              </w:rPr>
              <w:t xml:space="preserve"> Cross-block AD↔EF correlation requires a unified copula across all 24 parameters and a 24×24 matrix. Real but second-order; documented as a known limitation. Scheduled for v3.0. The IPCC Report tab carries a note stating "cross-block correlations assumed zero".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(v3.0, divergence #4 explicit)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#4: "Default is no EF correlation, which is the standard IPCC Approach 2 assumption." Is this correct?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wording overstated the IPCC position. The Approach 2 recommendation is to incorporate correlations where known, not to assume zero. The tooltip now reads: "Default is no EF correlation — a simplifying assumption used when no information on correlations is available. IPCC Approach 2 recommends incorporating known correlations where they exist."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#21: Correlations for MMS — IPCC 2019 Box 3.1A recommends considering MMS correlations and constraining the uncertainties (mutually dependent)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MMS fractions sum to 100% by construction. Modelling them as Dirichlet draws (so they sum to 100% in every Monte Carlo iteration) is a non-trivial change to the sampling pipeline. Scheduled for v3.0.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#22: Correlations when calculating inventory trend — IPCC 2019 page 3.22 onwards covers between-year correlations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Folds into the Trend tab work (v3.0).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5 #1: It would be good if the tool automatically proceeds to Tab 6 when complete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After successful simulation, </w:t>
            </w:r>
            <w:r>
              <w:rPr>
                <w:rFonts w:ascii="Consolas" w:hAnsi="Consolas"/>
                <w:color w:val="1B4332"/>
                <w:sz w:val="16"/>
              </w:rPr>
              <w:t>bslib::nav_select(id = "nav", selected = "6. Results")</w:t>
            </w:r>
            <w:r>
              <w:rPr>
                <w:sz w:val="16"/>
              </w:rPr>
              <w:t xml:space="preserve"> is called, plus a "Simulation complete. Showing Results." </w:t>
            </w:r>
            <w:r>
              <w:rPr>
                <w:rFonts w:ascii="Consolas" w:hAnsi="Consolas"/>
                <w:color w:val="1B4332"/>
                <w:sz w:val="16"/>
              </w:rPr>
              <w:t>showNotification</w:t>
            </w:r>
            <w:r>
              <w:rPr>
                <w:sz w:val="16"/>
              </w:rPr>
              <w:t xml:space="preserve">. The </w:t>
            </w:r>
            <w:r>
              <w:rPr>
                <w:rFonts w:ascii="Consolas" w:hAnsi="Consolas"/>
                <w:color w:val="1B4332"/>
                <w:sz w:val="16"/>
              </w:rPr>
              <w:t>page_navbar</w:t>
            </w:r>
            <w:r>
              <w:rPr>
                <w:sz w:val="16"/>
              </w:rPr>
              <w:t xml:space="preserve"> was given </w:t>
            </w:r>
            <w:r>
              <w:rPr>
                <w:rFonts w:ascii="Consolas" w:hAnsi="Consolas"/>
                <w:color w:val="1B4332"/>
                <w:sz w:val="16"/>
              </w:rPr>
              <w:t>id = "nav"</w:t>
            </w:r>
            <w:r>
              <w:rPr>
                <w:sz w:val="16"/>
              </w:rPr>
              <w:t xml:space="preserve"> to enable programmatic switching.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 (id added),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(nav_select after success).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6 #1: Summary cards present CV (sd/mean). IPCC guidance is to summarize uncertainty as a 95% margin of error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"Total CO2eq" value box was replaced with a </w:t>
            </w:r>
            <w:r>
              <w:rPr>
                <w:b/>
                <w:sz w:val="16"/>
              </w:rPr>
              <w:t>95% Margin of Error</w:t>
            </w:r>
            <w:r>
              <w:rPr>
                <w:sz w:val="16"/>
              </w:rPr>
              <w:t xml:space="preserve"> card. The metric is computed quantile-based (</w:t>
            </w:r>
            <w:r>
              <w:rPr>
                <w:rFonts w:ascii="Consolas" w:hAnsi="Consolas"/>
                <w:color w:val="1B4332"/>
                <w:sz w:val="16"/>
              </w:rPr>
              <w:t>((q975 − q025)/2) / mean × 100</w:t>
            </w:r>
            <w:r>
              <w:rPr>
                <w:sz w:val="16"/>
              </w:rPr>
              <w:t xml:space="preserve">) so it handles asymmetric distributions correctly. </w:t>
            </w:r>
            <w:r>
              <w:rPr>
                <w:b/>
                <w:sz w:val="16"/>
              </w:rPr>
              <w:t>Also fixed an existing latent bug:</w:t>
            </w:r>
            <w:r>
              <w:rPr>
                <w:sz w:val="16"/>
              </w:rPr>
              <w:t xml:space="preserve"> the previous </w:t>
            </w:r>
            <w:r>
              <w:rPr>
                <w:rFonts w:ascii="Consolas" w:hAnsi="Consolas"/>
                <w:color w:val="1B4332"/>
                <w:sz w:val="16"/>
              </w:rPr>
              <w:t>moe_pct</w:t>
            </w:r>
            <w:r>
              <w:rPr>
                <w:sz w:val="16"/>
              </w:rPr>
              <w:t xml:space="preserve"> field used </w:t>
            </w:r>
            <w:r>
              <w:rPr>
                <w:rFonts w:ascii="Consolas" w:hAnsi="Consolas"/>
                <w:color w:val="1B4332"/>
                <w:sz w:val="16"/>
              </w:rPr>
              <w:t>1.96 × sd / sqrt(n) / mean</w:t>
            </w:r>
            <w:r>
              <w:rPr>
                <w:sz w:val="16"/>
              </w:rPr>
              <w:t xml:space="preserve"> — that is the standard error of the </w:t>
            </w:r>
            <w:r>
              <w:rPr>
                <w:i/>
                <w:sz w:val="16"/>
              </w:rPr>
              <w:t>estimator</w:t>
            </w:r>
            <w:r>
              <w:rPr>
                <w:sz w:val="16"/>
              </w:rPr>
              <w:t xml:space="preserve">, ~1/100 of the true MoE for n=10,000. CV% retained as a secondary card. Files: </w:t>
            </w:r>
            <w:r>
              <w:rPr>
                <w:rFonts w:ascii="Consolas" w:hAnsi="Consolas"/>
                <w:color w:val="1B4332"/>
                <w:sz w:val="16"/>
              </w:rPr>
              <w:t>R/mc_uncertainty.R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6 #2: Summary categories — rather than report per gas, report per inventory reporting category (e.g. dairy enteric, other cattle enteric, dairy manure CH4, ...)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"By Reporting Category" card on Tab 6 cross-tabs each system × source (Enteric CH4, Manure CH4, Manure N2O direct, Manure N2O indirect, Pasture N2O direct, Pasture N2O indirect) with mean t CO2eq, 95% MoE, CV%, CI bounds.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server output </w:t>
            </w:r>
            <w:r>
              <w:rPr>
                <w:rFonts w:ascii="Consolas" w:hAnsi="Consolas"/>
                <w:color w:val="1B4332"/>
                <w:sz w:val="16"/>
              </w:rPr>
              <w:t>results_by_category</w:t>
            </w:r>
            <w:r>
              <w:rPr>
                <w:sz w:val="16"/>
              </w:rPr>
              <w:t xml:space="preserve"> in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6 #3: CO2eq is not needed in the summary, but useful to retain in calculations for sensitivity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CO2eq removed from the primary value-box row (replaced by 95% MoE). Now shown as a smaller inline line below the cards. Underlying </w:t>
            </w:r>
            <w:r>
              <w:rPr>
                <w:rFonts w:ascii="Consolas" w:hAnsi="Consolas"/>
                <w:color w:val="1B4332"/>
                <w:sz w:val="16"/>
              </w:rPr>
              <w:t>mc_results$inventory$total_co2e</w:t>
            </w:r>
            <w:r>
              <w:rPr>
                <w:sz w:val="16"/>
              </w:rPr>
              <w:t xml:space="preserve"> unchanged so sensitivity / decomposition still work.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6 #4: Decomposition — the AD/EF definitions used here likely differ from IPCC. Ideally align with AD = population, EF = calculated emission factor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Strategic — adopted, partial implementation.</w:t>
            </w:r>
            <w:r>
              <w:rPr>
                <w:sz w:val="16"/>
              </w:rPr>
              <w:t xml:space="preserve"> Full re-classification (rename </w:t>
            </w:r>
            <w:r>
              <w:rPr>
                <w:rFonts w:ascii="Consolas" w:hAnsi="Consolas"/>
                <w:color w:val="1B4332"/>
                <w:sz w:val="16"/>
              </w:rPr>
              <w:t>param_type = "emission_factor"</w:t>
            </w:r>
            <w:r>
              <w:rPr>
                <w:sz w:val="16"/>
              </w:rPr>
              <w:t xml:space="preserve"> to </w:t>
            </w:r>
            <w:r>
              <w:rPr>
                <w:rFonts w:ascii="Consolas" w:hAnsi="Consolas"/>
                <w:color w:val="1B4332"/>
                <w:sz w:val="16"/>
              </w:rPr>
              <w:t>"coefficient"</w:t>
            </w:r>
            <w:r>
              <w:rPr>
                <w:sz w:val="16"/>
              </w:rPr>
              <w:t xml:space="preserve">, restructure decomposition runs) is XL effort and scheduled for Phase 2 (v2.3). For now, a callout box on the decomposition chart explains the divergence and the planned re-classification.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 (callout), </w:t>
            </w:r>
            <w:r>
              <w:rPr>
                <w:rFonts w:ascii="Consolas" w:hAnsi="Consolas"/>
                <w:color w:val="1B4332"/>
                <w:sz w:val="16"/>
              </w:rPr>
              <w:t>R/mc_uncertainty.R</w:t>
            </w:r>
            <w:r>
              <w:rPr>
                <w:sz w:val="16"/>
              </w:rPr>
              <w:t xml:space="preserve"> (decomposition logic unchanged for v2.2).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(callout ✅; full restructure Phase 2)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7 #1: Clarify if the results identify parameters with higher influence on overall uncertainty or higher influence on the level of emissions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Added an explicit "Note: these rankings show which parameters drive the </w:t>
            </w:r>
            <w:r>
              <w:rPr>
                <w:b/>
                <w:sz w:val="16"/>
              </w:rPr>
              <w:t>uncertainty</w:t>
            </w:r>
            <w:r>
              <w:rPr>
                <w:sz w:val="16"/>
              </w:rPr>
              <w:t xml:space="preserve"> of total emissions, not the absolute emission level" sentence above the tornado chart.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7 #2: Ideally, one chart and one output table per emission source, plus a combined option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</w:t>
            </w:r>
            <w:r>
              <w:rPr>
                <w:rFonts w:ascii="Consolas" w:hAnsi="Consolas"/>
                <w:color w:val="1B4332"/>
                <w:sz w:val="16"/>
              </w:rPr>
              <w:t>selectInput</w:t>
            </w:r>
            <w:r>
              <w:rPr>
                <w:sz w:val="16"/>
              </w:rPr>
              <w:t xml:space="preserve"> "Output variable" on Tab 7 with 7 choices: Total CO2eq (all sources), Enteric CH4, Manure CH4, Manure N2O direct/indirect, Pasture N2O direct/indirect. The </w:t>
            </w:r>
            <w:r>
              <w:rPr>
                <w:rFonts w:ascii="Consolas" w:hAnsi="Consolas"/>
                <w:color w:val="1B4332"/>
                <w:sz w:val="16"/>
              </w:rPr>
              <w:t>active_sensitivity()</w:t>
            </w:r>
            <w:r>
              <w:rPr>
                <w:sz w:val="16"/>
              </w:rPr>
              <w:t xml:space="preserve"> reactive now reruns </w:t>
            </w:r>
            <w:r>
              <w:rPr>
                <w:rFonts w:ascii="Consolas" w:hAnsi="Consolas"/>
                <w:color w:val="1B4332"/>
                <w:sz w:val="16"/>
              </w:rPr>
              <w:t>sensitivity_analysis()</w:t>
            </w:r>
            <w:r>
              <w:rPr>
                <w:sz w:val="16"/>
              </w:rPr>
              <w:t xml:space="preserve"> against the selected output column using the cached samples. The pre-computed </w:t>
            </w:r>
            <w:r>
              <w:rPr>
                <w:rFonts w:ascii="Consolas" w:hAnsi="Consolas"/>
                <w:color w:val="1B4332"/>
                <w:sz w:val="16"/>
              </w:rPr>
              <w:t>rv$sensitivity</w:t>
            </w:r>
            <w:r>
              <w:rPr>
                <w:sz w:val="16"/>
              </w:rPr>
              <w:t xml:space="preserve"> is served instantly for the default Total CO2eq case.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8 #1: I assume CV is sd/mean, but IPCC requires to report 95% CI margin of error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Same implementation as Tab 6 #1 — by-system and IPCC tables now include a </w:t>
            </w:r>
            <w:r>
              <w:rPr>
                <w:rFonts w:ascii="Consolas" w:hAnsi="Consolas"/>
                <w:color w:val="1B4332"/>
                <w:sz w:val="16"/>
              </w:rPr>
              <w:t>MoE_95_pct</w:t>
            </w:r>
            <w:r>
              <w:rPr>
                <w:sz w:val="16"/>
              </w:rPr>
              <w:t xml:space="preserve"> column alongside CV%.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8 #2: AD and EF uncertainty — I'm guessing the definitions used in this decomposition differ from the IPCC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Same implementation as Tab 6 #4 — callout on the IPCC Report tab explaining the divergence and the planned Phase 2 re-classification.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(callout ✅; full restructure Phase 2)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8 #3: Uncertainty report — would it be possible to add a report tab summarizing all inputs (system/sub-category, parameter, distribution, lower/upper bounds, ...) so that the full documentation of each run is in one place?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"Input parameters used in this run" card on Tab 8 renders a DT with one row per parameter and columns: cattle_type, aggregation_level, sub_category, parameter, param_type, mean, uncertainty_pct, lower, upper, distribution, data_source, ipcc_ref.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server output </w:t>
            </w:r>
            <w:r>
              <w:rPr>
                <w:rFonts w:ascii="Consolas" w:hAnsi="Consolas"/>
                <w:color w:val="1B4332"/>
                <w:sz w:val="16"/>
              </w:rPr>
              <w:t>inputs_doc_table</w:t>
            </w:r>
            <w:r>
              <w:rPr>
                <w:sz w:val="16"/>
              </w:rPr>
              <w:t xml:space="preserve"> in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8 #4: For really basic users, is it possible to automatically generate the charts for the uncertainty of each emission source, and the tornado charts?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Three new cards on Tab 8: (a) per-source histograms (5-panel </w:t>
            </w:r>
            <w:r>
              <w:rPr>
                <w:rFonts w:ascii="Consolas" w:hAnsi="Consolas"/>
                <w:color w:val="1B4332"/>
                <w:sz w:val="16"/>
              </w:rPr>
              <w:t>subplot</w:t>
            </w:r>
            <w:r>
              <w:rPr>
                <w:sz w:val="16"/>
              </w:rPr>
              <w:t xml:space="preserve"> of Enteric CH4 / Manure CH4 / Manure N2O direct / Manure N2O indirect / Pasture N2O); (b) embedded tornado chart for Total CO2eq; (c) input distribution density plots (up to 12 params in a 4×3 panel) for third-party QA verification — also covers transcript point Tx.1.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server outputs </w:t>
            </w:r>
            <w:r>
              <w:rPr>
                <w:rFonts w:ascii="Consolas" w:hAnsi="Consolas"/>
                <w:color w:val="1B4332"/>
                <w:sz w:val="16"/>
              </w:rPr>
              <w:t>report_source_histograms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report_tornado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report_input_densities</w:t>
            </w:r>
            <w:r>
              <w:rPr>
                <w:sz w:val="16"/>
              </w:rPr>
              <w:t xml:space="preserve"> in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Transcript: Andreas — show the fitted distribution in a final report output, useful for third-party QA review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Implemented as part of T8.4 — the "Input distributions used" card on Tab 8 shows density plots of each input parameter's MC samples, confirming each parameter was sampled with the marginal distribution specified in the input table.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Transcript: Lolita wants to delete manual correlation entry; Andreas wants to keep some flexibility (e.g. correlate population only)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Divergence #1 / #3 — adopted hybrid.</w:t>
            </w:r>
            <w:r>
              <w:rPr>
                <w:sz w:val="16"/>
              </w:rPr>
              <w:t xml:space="preserve"> Manual matrix entry kept but moved under "Advanced — manual entry" mode. Time-series mode gained a group-scope selector: "all AD / population only (cattle_pop, live_weight, mature_weight, weight_gain) / intake only (DE_pct, CP_pct, Cfi, Ca, ...)". Plus a new "IPCC-guidance preset" mode that fills a sparse matrix of structurally documented pairs.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Beta-tester report (Lolita, May 2026): "Errors: Lower &gt;= upper for: hours" when the hours parameter is 0 (typical for non-draft cattle)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validator rejected </w:t>
            </w:r>
            <w:r>
              <w:rPr>
                <w:rFonts w:ascii="Consolas" w:hAnsi="Consolas"/>
                <w:color w:val="1B4332"/>
                <w:sz w:val="16"/>
              </w:rPr>
              <w:t>lower &gt;= upper</w:t>
            </w:r>
            <w:r>
              <w:rPr>
                <w:sz w:val="16"/>
              </w:rPr>
              <w:t xml:space="preserve"> strictly. For zero-mean parameters (</w:t>
            </w:r>
            <w:r>
              <w:rPr>
                <w:rFonts w:ascii="Consolas" w:hAnsi="Consolas"/>
                <w:color w:val="1B4332"/>
                <w:sz w:val="16"/>
              </w:rPr>
              <w:t>hours = 0</w:t>
            </w:r>
            <w:r>
              <w:rPr>
                <w:sz w:val="16"/>
              </w:rPr>
              <w:t xml:space="preserve"> for non-draft, </w:t>
            </w:r>
            <w:r>
              <w:rPr>
                <w:rFonts w:ascii="Consolas" w:hAnsi="Consolas"/>
                <w:color w:val="1B4332"/>
                <w:sz w:val="16"/>
              </w:rPr>
              <w:t>weight_gain = 0</w:t>
            </w:r>
            <w:r>
              <w:rPr>
                <w:sz w:val="16"/>
              </w:rPr>
              <w:t xml:space="preserve"> for adult non-growing, </w:t>
            </w:r>
            <w:r>
              <w:rPr>
                <w:rFonts w:ascii="Consolas" w:hAnsi="Consolas"/>
                <w:color w:val="1B4332"/>
                <w:sz w:val="16"/>
              </w:rPr>
              <w:t>Cp = 0</w:t>
            </w:r>
            <w:r>
              <w:rPr>
                <w:sz w:val="16"/>
              </w:rPr>
              <w:t xml:space="preserve"> for non-pregnant, </w:t>
            </w:r>
            <w:r>
              <w:rPr>
                <w:rFonts w:ascii="Consolas" w:hAnsi="Consolas"/>
                <w:color w:val="1B4332"/>
                <w:sz w:val="16"/>
              </w:rPr>
              <w:t>C_growth = 0</w:t>
            </w:r>
            <w:r>
              <w:rPr>
                <w:sz w:val="16"/>
              </w:rPr>
              <w:t xml:space="preserve"> for some sex codes) the bounds collapse to 0 = 0, which is degenerate but mathematically valid (the sampler treats it as a delta function). Validator now allows </w:t>
            </w:r>
            <w:r>
              <w:rPr>
                <w:rFonts w:ascii="Consolas" w:hAnsi="Consolas"/>
                <w:color w:val="1B4332"/>
                <w:sz w:val="16"/>
              </w:rPr>
              <w:t>lower == upper</w:t>
            </w:r>
            <w:r>
              <w:rPr>
                <w:sz w:val="16"/>
              </w:rPr>
              <w:t xml:space="preserve"> when </w:t>
            </w:r>
            <w:r>
              <w:rPr>
                <w:rFonts w:ascii="Consolas" w:hAnsi="Consolas"/>
                <w:color w:val="1B4332"/>
                <w:sz w:val="16"/>
              </w:rPr>
              <w:t>mean = 0</w:t>
            </w:r>
            <w:r>
              <w:rPr>
                <w:sz w:val="16"/>
              </w:rPr>
              <w:t xml:space="preserve">; the QA/QC bounds-order check passes such rows with the message "Zero-mean parameter (degenerate constant)". Files: </w:t>
            </w:r>
            <w:r>
              <w:rPr>
                <w:rFonts w:ascii="Consolas" w:hAnsi="Consolas"/>
                <w:color w:val="1B4332"/>
                <w:sz w:val="16"/>
              </w:rPr>
              <w:t>R/utils_validation.R</w:t>
            </w:r>
            <w:r>
              <w:rPr>
                <w:sz w:val="16"/>
              </w:rPr>
              <w:t xml:space="preserve"> (validate_param_specs), </w:t>
            </w:r>
            <w:r>
              <w:rPr>
                <w:rFonts w:ascii="Consolas" w:hAnsi="Consolas"/>
                <w:color w:val="1B4332"/>
                <w:sz w:val="16"/>
              </w:rPr>
              <w:t>R/utils_qaqc.R</w:t>
            </w:r>
            <w:r>
              <w:rPr>
                <w:sz w:val="16"/>
              </w:rPr>
              <w:t xml:space="preserve"> (Check 1).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</w:tbl>
    <w:p/>
    <w:p>
      <w:pPr>
        <w:pBdr>
          <w:bottom w:val="single" w:sz="8" w:space="1" w:color="B0B0B0"/>
        </w:pBdr>
      </w:pPr>
    </w:p>
    <w:p>
      <w:pPr>
        <w:spacing w:before="200" w:after="80"/>
      </w:pPr>
      <w:r>
        <w:rPr>
          <w:b/>
          <w:color w:val="1B4332"/>
          <w:sz w:val="26"/>
        </w:rPr>
        <w:t>Round-3 update (May 2026): all major Phase 2 items now shipped</w:t>
      </w:r>
    </w:p>
    <w:p>
      <w:r>
        <w:rPr>
          <w:sz w:val="20"/>
        </w:rPr>
        <w:t>This round closed the remaining partials and most Phase 3 items. v2.3 deploy in progress.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625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Round 3 status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AD/EF restructure</w:t>
            </w:r>
            <w:r>
              <w:rPr>
                <w:sz w:val="16"/>
              </w:rPr>
              <w:t xml:space="preserve"> (T1.5/T6.4/T8.2/TT.9)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✅ Done — </w:t>
            </w:r>
            <w:r>
              <w:rPr>
                <w:rFonts w:ascii="Consolas" w:hAnsi="Consolas"/>
                <w:color w:val="1B4332"/>
                <w:sz w:val="16"/>
              </w:rPr>
              <w:t>param_type = "emission_factor"</w:t>
            </w:r>
            <w:r>
              <w:rPr>
                <w:sz w:val="16"/>
              </w:rPr>
              <w:t xml:space="preserve"> renamed to </w:t>
            </w:r>
            <w:r>
              <w:rPr>
                <w:rFonts w:ascii="Consolas" w:hAnsi="Consolas"/>
                <w:color w:val="1B4332"/>
                <w:sz w:val="16"/>
              </w:rPr>
              <w:t>"coefficient"</w:t>
            </w:r>
            <w:r>
              <w:rPr>
                <w:sz w:val="16"/>
              </w:rPr>
              <w:t xml:space="preserve"> everywhere. Only </w:t>
            </w:r>
            <w:r>
              <w:rPr>
                <w:rFonts w:ascii="Consolas" w:hAnsi="Consolas"/>
                <w:color w:val="1B4332"/>
                <w:sz w:val="16"/>
              </w:rPr>
              <w:t>cattle_pop</w:t>
            </w:r>
            <w:r>
              <w:rPr>
                <w:sz w:val="16"/>
              </w:rPr>
              <w:t xml:space="preserve"> is </w:t>
            </w:r>
            <w:r>
              <w:rPr>
                <w:rFonts w:ascii="Consolas" w:hAnsi="Consolas"/>
                <w:color w:val="1B4332"/>
                <w:sz w:val="16"/>
              </w:rPr>
              <w:t>activity_data</w:t>
            </w:r>
            <w:r>
              <w:rPr>
                <w:sz w:val="16"/>
              </w:rPr>
              <w:t>. Decomposition AD-only varies population only; EF-only varies the 23 coefficients. Backwards-compat alias auto-renames legacy templates.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Variable rename to IPCC software</w:t>
            </w:r>
            <w:r>
              <w:rPr>
                <w:sz w:val="16"/>
              </w:rPr>
              <w:t xml:space="preserve"> (T1.3)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✅ Done — internal renames: </w:t>
            </w:r>
            <w:r>
              <w:rPr>
                <w:rFonts w:ascii="Consolas" w:hAnsi="Consolas"/>
                <w:color w:val="1B4332"/>
                <w:sz w:val="16"/>
              </w:rPr>
              <w:t>ash</w:t>
            </w:r>
            <w:r>
              <w:rPr>
                <w:sz w:val="16"/>
              </w:rPr>
              <w:t>→</w:t>
            </w:r>
            <w:r>
              <w:rPr>
                <w:rFonts w:ascii="Consolas" w:hAnsi="Consolas"/>
                <w:color w:val="1B4332"/>
                <w:sz w:val="16"/>
              </w:rPr>
              <w:t>ASH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DE_pct</w:t>
            </w:r>
            <w:r>
              <w:rPr>
                <w:sz w:val="16"/>
              </w:rPr>
              <w:t>→</w:t>
            </w:r>
            <w:r>
              <w:rPr>
                <w:rFonts w:ascii="Consolas" w:hAnsi="Consolas"/>
                <w:color w:val="1B4332"/>
                <w:sz w:val="16"/>
              </w:rPr>
              <w:t>DE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CP_pct</w:t>
            </w:r>
            <w:r>
              <w:rPr>
                <w:sz w:val="16"/>
              </w:rPr>
              <w:t>→</w:t>
            </w:r>
            <w:r>
              <w:rPr>
                <w:rFonts w:ascii="Consolas" w:hAnsi="Consolas"/>
                <w:color w:val="1B4332"/>
                <w:sz w:val="16"/>
              </w:rPr>
              <w:t>CP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Ym_pct</w:t>
            </w:r>
            <w:r>
              <w:rPr>
                <w:sz w:val="16"/>
              </w:rPr>
              <w:t>→</w:t>
            </w:r>
            <w:r>
              <w:rPr>
                <w:rFonts w:ascii="Consolas" w:hAnsi="Consolas"/>
                <w:color w:val="1B4332"/>
                <w:sz w:val="16"/>
              </w:rPr>
              <w:t>Ym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Frac_GASM</w:t>
            </w:r>
            <w:r>
              <w:rPr>
                <w:sz w:val="16"/>
              </w:rPr>
              <w:t>→</w:t>
            </w:r>
            <w:r>
              <w:rPr>
                <w:rFonts w:ascii="Consolas" w:hAnsi="Consolas"/>
                <w:color w:val="1B4332"/>
                <w:sz w:val="16"/>
              </w:rPr>
              <w:t>Frac_GASMS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Frac_LEACH</w:t>
            </w:r>
            <w:r>
              <w:rPr>
                <w:sz w:val="16"/>
              </w:rPr>
              <w:t>→</w:t>
            </w:r>
            <w:r>
              <w:rPr>
                <w:rFonts w:ascii="Consolas" w:hAnsi="Consolas"/>
                <w:color w:val="1B4332"/>
                <w:sz w:val="16"/>
              </w:rPr>
              <w:t>Frac_LEACH_H</w:t>
            </w:r>
            <w:r>
              <w:rPr>
                <w:sz w:val="16"/>
              </w:rPr>
              <w:t xml:space="preserve">. </w:t>
            </w:r>
            <w:r>
              <w:rPr>
                <w:rFonts w:ascii="Consolas" w:hAnsi="Consolas"/>
                <w:color w:val="1B4332"/>
                <w:sz w:val="16"/>
              </w:rPr>
              <w:t>PARAM_ALIASES</w:t>
            </w:r>
            <w:r>
              <w:rPr>
                <w:sz w:val="16"/>
              </w:rPr>
              <w:t xml:space="preserve"> map auto-translates legacy templates on upload. Other names kept (cattle_pop, live_weight, etc.) where ours were already clearer than the IPCC symbol; tooltip / Definitions tab show the IPCC equivalent.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Cold-climate Cfi adjustment</w:t>
            </w:r>
            <w:r>
              <w:rPr>
                <w:sz w:val="16"/>
              </w:rPr>
              <w:t xml:space="preserve"> (E1)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✅ Done — </w:t>
            </w:r>
            <w:r>
              <w:rPr>
                <w:rFonts w:ascii="Consolas" w:hAnsi="Consolas"/>
                <w:color w:val="1B4332"/>
                <w:sz w:val="16"/>
              </w:rPr>
              <w:t>calc_nem(live_weight, Cfi, Tw)</w:t>
            </w:r>
            <w:r>
              <w:rPr>
                <w:sz w:val="16"/>
              </w:rPr>
              <w:t xml:space="preserve"> applies </w:t>
            </w:r>
            <w:r>
              <w:rPr>
                <w:rFonts w:ascii="Consolas" w:hAnsi="Consolas"/>
                <w:color w:val="1B4332"/>
                <w:sz w:val="16"/>
              </w:rPr>
              <w:t>Cfi(in_cold) = Cfi + 0.0048 × (20 − Tw)</w:t>
            </w:r>
            <w:r>
              <w:rPr>
                <w:sz w:val="16"/>
              </w:rPr>
              <w:t xml:space="preserve"> when Tw &lt; 20°C. UI input on Simulate tab.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% females calving → Cp pro-rate</w:t>
            </w:r>
            <w:r>
              <w:rPr>
                <w:sz w:val="16"/>
              </w:rPr>
              <w:t xml:space="preserve"> (E3)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✅ Done — </w:t>
            </w:r>
            <w:r>
              <w:rPr>
                <w:rFonts w:ascii="Consolas" w:hAnsi="Consolas"/>
                <w:color w:val="1B4332"/>
                <w:sz w:val="16"/>
              </w:rPr>
              <w:t>calc_nep(nem, Cp, pct_calving)</w:t>
            </w:r>
            <w:r>
              <w:rPr>
                <w:sz w:val="16"/>
              </w:rPr>
              <w:t xml:space="preserve"> uses </w:t>
            </w:r>
            <w:r>
              <w:rPr>
                <w:rFonts w:ascii="Consolas" w:hAnsi="Consolas"/>
                <w:color w:val="1B4332"/>
                <w:sz w:val="16"/>
              </w:rPr>
              <w:t>Cp × pct_calving × NEm</w:t>
            </w:r>
            <w:r>
              <w:rPr>
                <w:sz w:val="16"/>
              </w:rPr>
              <w:t>. UI slider on Simulate tab.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MMS by IPCC version</w:t>
            </w:r>
            <w:r>
              <w:rPr>
                <w:sz w:val="16"/>
              </w:rPr>
              <w:t xml:space="preserve"> (TT.3 full / G1)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✅ Done — </w:t>
            </w:r>
            <w:r>
              <w:rPr>
                <w:rFonts w:ascii="Consolas" w:hAnsi="Consolas"/>
                <w:color w:val="1B4332"/>
                <w:sz w:val="16"/>
              </w:rPr>
              <w:t>get_mms_for_version()</w:t>
            </w:r>
            <w:r>
              <w:rPr>
                <w:sz w:val="16"/>
              </w:rPr>
              <w:t xml:space="preserve"> filters MMS_DEFAULTS by </w:t>
            </w:r>
            <w:r>
              <w:rPr>
                <w:rFonts w:ascii="Consolas" w:hAnsi="Consolas"/>
                <w:color w:val="1B4332"/>
                <w:sz w:val="16"/>
              </w:rPr>
              <w:t>versions</w:t>
            </w:r>
            <w:r>
              <w:rPr>
                <w:sz w:val="16"/>
              </w:rPr>
              <w:t xml:space="preserve"> column.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Region-aware benchmarks</w:t>
            </w:r>
            <w:r>
              <w:rPr>
                <w:sz w:val="16"/>
              </w:rPr>
              <w:t xml:space="preserve"> (T2.1)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✅ Done — new </w:t>
            </w:r>
            <w:r>
              <w:rPr>
                <w:rFonts w:ascii="Consolas" w:hAnsi="Consolas"/>
                <w:color w:val="1B4332"/>
                <w:sz w:val="16"/>
              </w:rPr>
              <w:t>IPCC_DEFAULTS_BY_REGION</w:t>
            </w:r>
            <w:r>
              <w:rPr>
                <w:sz w:val="16"/>
              </w:rPr>
              <w:t xml:space="preserve"> table covers africa / asia / europe / americas / oceania / global × {live_weight, milk_yield, DE, Ym, Bo}. </w:t>
            </w:r>
            <w:r>
              <w:rPr>
                <w:rFonts w:ascii="Consolas" w:hAnsi="Consolas"/>
                <w:color w:val="1B4332"/>
                <w:sz w:val="16"/>
              </w:rPr>
              <w:t>run_qaqc()</w:t>
            </w:r>
            <w:r>
              <w:rPr>
                <w:sz w:val="16"/>
              </w:rPr>
              <w:t xml:space="preserve"> accepts a </w:t>
            </w:r>
            <w:r>
              <w:rPr>
                <w:rFonts w:ascii="Consolas" w:hAnsi="Consolas"/>
                <w:color w:val="1B4332"/>
                <w:sz w:val="16"/>
              </w:rPr>
              <w:t>region</w:t>
            </w:r>
            <w:r>
              <w:rPr>
                <w:sz w:val="16"/>
              </w:rPr>
              <w:t xml:space="preserve"> arg and overrides the global default.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Excel-level QC in template</w:t>
            </w:r>
            <w:r>
              <w:rPr>
                <w:sz w:val="16"/>
              </w:rPr>
              <w:t xml:space="preserve"> (TT.8)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 — three conditional formatting rules: required-blank cells turn red; uncertainty_pct &gt; 100 turns orange; lower ≥ upper turns red on both bound cells.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Trend tab build-out</w:t>
            </w:r>
            <w:r>
              <w:rPr>
                <w:sz w:val="16"/>
              </w:rPr>
              <w:t xml:space="preserve"> (T4.22 / TT.6 / F)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 — new tab accepts a long-format CSV (year, parameter, mean, uncertainty_pct), runs an MC simulation per year, shows a trend plot with 95% CI band and a per-year table including % change vs. base year.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Simulation broken on Uganda example (A1)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✅ Fixed — </w:t>
            </w:r>
            <w:r>
              <w:rPr>
                <w:rFonts w:ascii="Consolas" w:hAnsi="Consolas"/>
                <w:color w:val="1B4332"/>
                <w:sz w:val="16"/>
              </w:rPr>
              <w:t>ensure_completeness()</w:t>
            </w:r>
            <w:r>
              <w:rPr>
                <w:sz w:val="16"/>
              </w:rPr>
              <w:t xml:space="preserve"> auto-fills missing core params from IPCC defaults rather than blocking.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3 mid-sentence break (A2)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Fixed — info-panel restructured as 3 paragraphs.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Country preview must change (B1)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✅ Fixed — new </w:t>
            </w:r>
            <w:r>
              <w:rPr>
                <w:rFonts w:ascii="Consolas" w:hAnsi="Consolas"/>
                <w:color w:val="1B4332"/>
                <w:sz w:val="16"/>
              </w:rPr>
              <w:t>generate_country_y_example()</w:t>
            </w:r>
            <w:r>
              <w:rPr>
                <w:sz w:val="16"/>
              </w:rPr>
              <w:t xml:space="preserve"> (pastoral non-dairy, distinct from Country X). Custom-upload hint banner appears on </w:t>
            </w:r>
            <w:r>
              <w:rPr>
                <w:rFonts w:ascii="Consolas" w:hAnsi="Consolas"/>
                <w:color w:val="1B4332"/>
                <w:sz w:val="16"/>
              </w:rPr>
              <w:t>country == "custom"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Merge Simulate + Results (B2)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✅ Done — Tab 5 now contains both. Results section appears below the Run button after success via </w:t>
            </w:r>
            <w:r>
              <w:rPr>
                <w:rFonts w:ascii="Consolas" w:hAnsi="Consolas"/>
                <w:color w:val="1B4332"/>
                <w:sz w:val="16"/>
              </w:rPr>
              <w:t>output$sim_complete</w:t>
            </w:r>
            <w:r>
              <w:rPr>
                <w:sz w:val="16"/>
              </w:rPr>
              <w:t>. Tab 6 removed.</w:t>
            </w:r>
          </w:p>
        </w:tc>
      </w:tr>
    </w:tbl>
    <w:p/>
    <w:p>
      <w:pPr>
        <w:spacing w:before="160" w:after="40"/>
      </w:pPr>
      <w:r>
        <w:rPr>
          <w:b/>
          <w:color w:val="2D6A4F"/>
          <w:sz w:val="22"/>
        </w:rPr>
        <w:t>Items that remain genuinely deferred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083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83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T4.3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Cross-block AD↔EF correlation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Divergence #4 explicit v3.0 — needs unified 24-param copula</w:t>
            </w:r>
          </w:p>
        </w:tc>
      </w:tr>
      <w:tr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T4.21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MMS Dirichlet sampling (sum-to-100% constraint)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Significant new statistical machinery</w:t>
            </w:r>
          </w:p>
        </w:tc>
      </w:tr>
      <w:tr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TT.4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Per-MMS Frac_GASM_S / Frac_LEACH_H variants split per system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Requires </w:t>
            </w:r>
            <w:r>
              <w:rPr>
                <w:rFonts w:ascii="Consolas" w:hAnsi="Consolas"/>
                <w:color w:val="1B4332"/>
                <w:sz w:val="16"/>
              </w:rPr>
              <w:t>calc_indirect_n2o_mm</w:t>
            </w:r>
            <w:r>
              <w:rPr>
                <w:sz w:val="16"/>
              </w:rPr>
              <w:t xml:space="preserve"> rewrite</w:t>
            </w:r>
          </w:p>
        </w:tc>
      </w:tr>
      <w:tr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E2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DA × NAPA dynamic population calc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Implemented as a documented metadata field but </w:t>
            </w:r>
            <w:r>
              <w:rPr>
                <w:rFonts w:ascii="Consolas" w:hAnsi="Consolas"/>
                <w:color w:val="1B4332"/>
                <w:sz w:val="16"/>
              </w:rPr>
              <w:t>cattle_pop</w:t>
            </w:r>
            <w:r>
              <w:rPr>
                <w:sz w:val="16"/>
              </w:rPr>
              <w:t xml:space="preserve"> derivation needs careful integration with the systems_data builder; defer to v4.0</w:t>
            </w:r>
          </w:p>
        </w:tc>
      </w:tr>
      <w:tr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T0.1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Cosmetic phrasing pass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Address with documentation polish at end</w:t>
            </w:r>
          </w:p>
        </w:tc>
      </w:tr>
    </w:tbl>
    <w:p/>
    <w:p>
      <w:pPr>
        <w:spacing w:before="200" w:after="80"/>
      </w:pPr>
      <w:r>
        <w:rPr>
          <w:b/>
          <w:color w:val="1B4332"/>
          <w:sz w:val="26"/>
        </w:rPr>
        <w:t>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625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Count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41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(callout / interim)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to v4.0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⬜ Cosmetic, deferred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Total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47</w:t>
            </w:r>
          </w:p>
        </w:tc>
      </w:tr>
    </w:tbl>
    <w:p/>
    <w:p>
      <w:r>
        <w:rPr>
          <w:sz w:val="20"/>
        </w:rPr>
        <w:t>All four strategic divergences have been adopted with the recommended approach. Phase 1 + Phase 2 partial work + the IPCC software terminology mapping has been deployed to https://mlolita26.shinyapps.io/cattle-ghg-uncertainty/ .</w:t>
      </w:r>
    </w:p>
    <w:p>
      <w:pPr>
        <w:pBdr>
          <w:bottom w:val="single" w:sz="8" w:space="1" w:color="B0B0B0"/>
        </w:pBdr>
      </w:pPr>
    </w:p>
    <w:p>
      <w:pPr>
        <w:spacing w:before="200" w:after="80"/>
      </w:pPr>
      <w:r>
        <w:rPr>
          <w:b/>
          <w:color w:val="1B4332"/>
          <w:sz w:val="26"/>
        </w:rPr>
        <w:t>What's left to finalise v2 (small, fast)</w:t>
      </w:r>
    </w:p>
    <w:p>
      <w:r>
        <w:rPr>
          <w:sz w:val="20"/>
        </w:rPr>
        <w:t>Items that should land before declaring v2 stable, beyond beta-tester signoff:</w:t>
      </w:r>
    </w:p>
    <w:p>
      <w:r>
        <w:rPr>
          <w:sz w:val="20"/>
        </w:rPr>
        <w:t xml:space="preserve">1. </w:t>
      </w:r>
      <w:r>
        <w:rPr>
          <w:b/>
          <w:sz w:val="20"/>
        </w:rPr>
        <w:t>Documentation polish</w:t>
      </w:r>
      <w:r>
        <w:rPr>
          <w:sz w:val="20"/>
        </w:rPr>
        <w:t xml:space="preserve"> (T0.1) — phrasing pass on Home tab and tab info-panels for tone consistency 2. </w:t>
      </w:r>
      <w:r>
        <w:rPr>
          <w:b/>
          <w:sz w:val="20"/>
        </w:rPr>
        <w:t>End-to-end smoke test</w:t>
      </w:r>
      <w:r>
        <w:rPr>
          <w:sz w:val="20"/>
        </w:rPr>
        <w:t xml:space="preserve"> with the example template — verify the upload bug fix, completeness check, source selector, MoE metric, and per-source sensitivity all work together on a single Run 3. </w:t>
      </w:r>
      <w:r>
        <w:rPr>
          <w:b/>
          <w:sz w:val="20"/>
        </w:rPr>
        <w:t>Confirm L-ADG link</w:t>
      </w:r>
      <w:r>
        <w:rPr>
          <w:sz w:val="20"/>
        </w:rPr>
        <w:t xml:space="preserve"> in Resources tab points to the correct FAO document (Andreas's "L-ADG" reference)</w:t>
      </w:r>
    </w:p>
    <w:p>
      <w:pPr>
        <w:spacing w:before="200" w:after="80"/>
      </w:pPr>
      <w:r>
        <w:rPr>
          <w:b/>
          <w:color w:val="1B4332"/>
          <w:sz w:val="26"/>
        </w:rPr>
        <w:t>What's deferred to v3.0 (multi-day refactors)</w:t>
      </w:r>
    </w:p>
    <w:p>
      <w:r>
        <w:rPr>
          <w:sz w:val="20"/>
        </w:rPr>
        <w:t>Each of these requires careful work on its own; bundling them risks regressions.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083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83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Why genuinely deferred</w:t>
            </w:r>
          </w:p>
        </w:tc>
      </w:tr>
      <w:tr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T1.5 / T6.4 / T8.2 / TT.9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Full </w:t>
            </w:r>
            <w:r>
              <w:rPr>
                <w:rFonts w:ascii="Consolas" w:hAnsi="Consolas"/>
                <w:color w:val="1B4332"/>
                <w:sz w:val="16"/>
              </w:rPr>
              <w:t>param_type</w:t>
            </w:r>
            <w:r>
              <w:rPr>
                <w:sz w:val="16"/>
              </w:rPr>
              <w:t xml:space="preserve"> rename </w:t>
            </w:r>
            <w:r>
              <w:rPr>
                <w:rFonts w:ascii="Consolas" w:hAnsi="Consolas"/>
                <w:color w:val="1B4332"/>
                <w:sz w:val="16"/>
              </w:rPr>
              <w:t>emission_factor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color w:val="1B4332"/>
                <w:sz w:val="16"/>
              </w:rPr>
              <w:t>coefficient</w:t>
            </w:r>
            <w:r>
              <w:rPr>
                <w:sz w:val="16"/>
              </w:rPr>
              <w:t>; restructure decomposition runs so AD-only varies population only; relabel UI / template / IPCC export consistently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XL refactor — touches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, every </w:t>
            </w:r>
            <w:r>
              <w:rPr>
                <w:rFonts w:ascii="Consolas" w:hAnsi="Consolas"/>
                <w:color w:val="1B4332"/>
                <w:sz w:val="16"/>
              </w:rPr>
              <w:t>calc_*.R</w:t>
            </w:r>
            <w:r>
              <w:rPr>
                <w:sz w:val="16"/>
              </w:rPr>
              <w:t xml:space="preserve"> file that reads </w:t>
            </w:r>
            <w:r>
              <w:rPr>
                <w:rFonts w:ascii="Consolas" w:hAnsi="Consolas"/>
                <w:color w:val="1B4332"/>
                <w:sz w:val="16"/>
              </w:rPr>
              <w:t>param_type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decompose_uncertainty()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mc_sampling.R</w:t>
            </w:r>
            <w:r>
              <w:rPr>
                <w:sz w:val="16"/>
              </w:rPr>
              <w:t>, all UI labels, the Excel template column structure, the IPCC export. Currently the IPCC framing is surfaced via callouts so users aren't misled.</w:t>
            </w:r>
          </w:p>
        </w:tc>
      </w:tr>
      <w:tr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T2.1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Region-aware benchmark deviations (IPCC Africa / Asia / Europe defaults; 2006 vs 2019 split)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Needs a region × version IPCC defaults database that doesn't currently exist in the codebase</w:t>
            </w:r>
          </w:p>
        </w:tc>
      </w:tr>
      <w:tr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T4.3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Cross-block AD ↔ EF correlation (e.g. Cfi from herd structure → correlated with cattle_pop)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Divergence #4 — explicitly v3.0 by decision. Requires unified copula across all 24 parameters</w:t>
            </w:r>
          </w:p>
        </w:tc>
      </w:tr>
      <w:tr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T4.21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MMS sum-to-100% Dirichlet sampling (IPCC 2019 Box 3.1A)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Significant new statistical modelling — fractions become random variables under a sum-to-1 constraint</w:t>
            </w:r>
          </w:p>
        </w:tc>
      </w:tr>
      <w:tr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T4.22 + TT.6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Trend-year correlation; single-year vs trend toggle on the opening page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Folds into the Trend tab build-out which is mostly empty (Tab 9 is a placeholder)</w:t>
            </w:r>
          </w:p>
        </w:tc>
      </w:tr>
      <w:tr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TT.4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Per-MMS </w:t>
            </w:r>
            <w:r>
              <w:rPr>
                <w:rFonts w:ascii="Consolas" w:hAnsi="Consolas"/>
                <w:color w:val="1B4332"/>
                <w:sz w:val="16"/>
              </w:rPr>
              <w:t>Frac_GASM_S</w:t>
            </w:r>
            <w:r>
              <w:rPr>
                <w:sz w:val="16"/>
              </w:rPr>
              <w:t xml:space="preserve"> (storage) / </w:t>
            </w:r>
            <w:r>
              <w:rPr>
                <w:rFonts w:ascii="Consolas" w:hAnsi="Consolas"/>
                <w:color w:val="1B4332"/>
                <w:sz w:val="16"/>
              </w:rPr>
              <w:t>Frac_LEACH_H</w:t>
            </w:r>
            <w:r>
              <w:rPr>
                <w:sz w:val="16"/>
              </w:rPr>
              <w:t xml:space="preserve"> (housing) variants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Requires splitting </w:t>
            </w:r>
            <w:r>
              <w:rPr>
                <w:rFonts w:ascii="Consolas" w:hAnsi="Consolas"/>
                <w:color w:val="1B4332"/>
                <w:sz w:val="16"/>
              </w:rPr>
              <w:t>calc_indirect_n2o_mm</w:t>
            </w:r>
            <w:r>
              <w:rPr>
                <w:sz w:val="16"/>
              </w:rPr>
              <w:t xml:space="preserve"> into per-MMS Frac applications + new columns in the Manure_Management sheet</w:t>
            </w:r>
          </w:p>
        </w:tc>
      </w:tr>
      <w:tr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TT.8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Excel-level conditional formatting QC (highlight cells the parser will reject before upload)</w:t>
            </w:r>
          </w:p>
        </w:tc>
        <w:tc>
          <w:tcPr>
            <w:tcW w:type="dxa" w:w="5083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Template-builder refactor — openxlsx conditional formatting rules across ~17 columns × ~50 rows</w:t>
            </w:r>
          </w:p>
        </w:tc>
      </w:tr>
      <w:tr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TT.3 (full)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MMS dropdown conditionally filtered by IPCC 2006 vs 2019</w:t>
            </w:r>
          </w:p>
        </w:tc>
        <w:tc>
          <w:tcPr>
            <w:tcW w:type="dxa" w:w="5083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Workflow break — user would need to choose IPCC version before downloading template. Current expanded-list approach with </w:t>
            </w:r>
            <w:r>
              <w:rPr>
                <w:rFonts w:ascii="Consolas" w:hAnsi="Consolas"/>
                <w:color w:val="1B4332"/>
                <w:sz w:val="16"/>
              </w:rPr>
              <w:t>versions</w:t>
            </w:r>
            <w:r>
              <w:rPr>
                <w:sz w:val="16"/>
              </w:rPr>
              <w:t xml:space="preserve"> column is a reasonable middle ground.</w:t>
            </w:r>
          </w:p>
        </w:tc>
      </w:tr>
    </w:tbl>
    <w:p/>
    <w:p>
      <w:pPr>
        <w:spacing w:before="200" w:after="80"/>
      </w:pPr>
      <w:r>
        <w:rPr>
          <w:b/>
          <w:color w:val="1B4332"/>
          <w:sz w:val="26"/>
        </w:rPr>
        <w:t>Items that emerged from the IPCC software screenshots (potential v3.0 additions)</w:t>
      </w:r>
    </w:p>
    <w:p>
      <w:r>
        <w:rPr>
          <w:sz w:val="20"/>
        </w:rPr>
        <w:t>Things visible in the IPCC software that we don't yet model:</w:t>
      </w:r>
    </w:p>
    <w:p>
      <w:pPr>
        <w:pStyle w:val="ListBullet"/>
      </w:pPr>
      <w:r>
        <w:rPr>
          <w:b/>
          <w:sz w:val="20"/>
        </w:rPr>
        <w:t>Tw — Mean daily temperature during winter season (°C)</w:t>
      </w:r>
      <w:r>
        <w:rPr>
          <w:sz w:val="20"/>
        </w:rPr>
        <w:t xml:space="preserve"> — used for cold climate Cfi adjustment: </w:t>
      </w:r>
      <w:r>
        <w:rPr>
          <w:rFonts w:ascii="Consolas" w:hAnsi="Consolas"/>
          <w:color w:val="1B4332"/>
          <w:sz w:val="20"/>
        </w:rPr>
        <w:t>Cfi(in_cold) = Cfi + 0.0048 × (20 − Tw)</w:t>
      </w:r>
      <w:r>
        <w:rPr>
          <w:sz w:val="20"/>
        </w:rPr>
        <w:t>. We currently use the temperate Cfi only.</w:t>
      </w:r>
    </w:p>
    <w:p>
      <w:pPr>
        <w:pStyle w:val="ListBullet"/>
      </w:pPr>
      <w:r>
        <w:rPr>
          <w:b/>
          <w:sz w:val="20"/>
        </w:rPr>
        <w:t>DA — Number of days alive</w:t>
      </w:r>
      <w:r>
        <w:rPr>
          <w:sz w:val="20"/>
        </w:rPr>
        <w:t xml:space="preserve"> and </w:t>
      </w:r>
      <w:r>
        <w:rPr>
          <w:b/>
          <w:sz w:val="20"/>
        </w:rPr>
        <w:t>NAPA — Number of animals produced annually</w:t>
      </w:r>
      <w:r>
        <w:rPr>
          <w:sz w:val="20"/>
        </w:rPr>
        <w:t xml:space="preserve"> — alternative population calculation: </w:t>
      </w:r>
      <w:r>
        <w:rPr>
          <w:rFonts w:ascii="Consolas" w:hAnsi="Consolas"/>
          <w:color w:val="1B4332"/>
          <w:sz w:val="20"/>
        </w:rPr>
        <w:t>N(T) = DA × (NAPA / 365)</w:t>
      </w:r>
      <w:r>
        <w:rPr>
          <w:sz w:val="20"/>
        </w:rPr>
        <w:t xml:space="preserve">. We only support directly-specified </w:t>
      </w:r>
      <w:r>
        <w:rPr>
          <w:rFonts w:ascii="Consolas" w:hAnsi="Consolas"/>
          <w:color w:val="1B4332"/>
          <w:sz w:val="20"/>
        </w:rPr>
        <w:t>cattle_pop</w:t>
      </w:r>
      <w:r>
        <w:rPr>
          <w:sz w:val="20"/>
        </w:rPr>
        <w:t>.</w:t>
      </w:r>
    </w:p>
    <w:p>
      <w:pPr>
        <w:pStyle w:val="ListBullet"/>
      </w:pPr>
      <w:r>
        <w:rPr>
          <w:b/>
          <w:sz w:val="20"/>
        </w:rPr>
        <w:t>% of females that give birth in a year</w:t>
      </w:r>
      <w:r>
        <w:rPr>
          <w:sz w:val="20"/>
        </w:rPr>
        <w:t xml:space="preserve"> — used to compute Cp pro-rata. We currently take </w:t>
      </w:r>
      <w:r>
        <w:rPr>
          <w:rFonts w:ascii="Consolas" w:hAnsi="Consolas"/>
          <w:color w:val="1B4332"/>
          <w:sz w:val="20"/>
        </w:rPr>
        <w:t>Cp</w:t>
      </w:r>
      <w:r>
        <w:rPr>
          <w:sz w:val="20"/>
        </w:rPr>
        <w:t xml:space="preserve"> as a flat-rate input.</w:t>
      </w:r>
    </w:p>
    <w:p>
      <w:pPr>
        <w:pStyle w:val="ListBullet"/>
      </w:pPr>
      <w:r>
        <w:rPr>
          <w:b/>
          <w:sz w:val="20"/>
        </w:rPr>
        <w:t>Tier 2 Detailed feed intake worksheet</w:t>
      </w:r>
      <w:r>
        <w:rPr>
          <w:sz w:val="20"/>
        </w:rPr>
        <w:t xml:space="preserve"> — IPCC software has separate "Detailed" and "Simplified" feed-intake methods. We implement the simplified path only.</w:t>
      </w:r>
    </w:p>
    <w:p>
      <w:r>
        <w:rPr>
          <w:sz w:val="20"/>
        </w:rPr>
        <w:t>If any of these are essential for the inventories Andreas's network actually submits, they can be added to v3.0; otherwise they remain optional refinements.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794" w:bottom="90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GMH Emissions Uncertainty — CGIAR Alliance Bioversity &amp; CIAT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1B4332"/>
        <w:sz w:val="20"/>
      </w:rPr>
      <w:t>Andreas Wilkes review — comment-by-comment response (v3)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AA32E7549EE6449AC68337FF671C5A" ma:contentTypeVersion="12" ma:contentTypeDescription="Create a new document." ma:contentTypeScope="" ma:versionID="5b725368af9e92254b31af2044252fac">
  <xsd:schema xmlns:xsd="http://www.w3.org/2001/XMLSchema" xmlns:xs="http://www.w3.org/2001/XMLSchema" xmlns:p="http://schemas.microsoft.com/office/2006/metadata/properties" xmlns:ns2="03e19825-731a-404b-84c3-310fff85d1a8" xmlns:ns3="a675dd88-c1ff-478a-b60f-ff004313760b" targetNamespace="http://schemas.microsoft.com/office/2006/metadata/properties" ma:root="true" ma:fieldsID="de1faf0135fd982ba30b50c3b754e7cb" ns2:_="" ns3:_="">
    <xsd:import namespace="03e19825-731a-404b-84c3-310fff85d1a8"/>
    <xsd:import namespace="a675dd88-c1ff-478a-b60f-ff00431376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19825-731a-404b-84c3-310fff85d1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616629-9183-4d38-9e3a-f9db27d53a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5dd88-c1ff-478a-b60f-ff00431376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ee70d54-65c2-44e4-aa1e-ee2a67be174e}" ma:internalName="TaxCatchAll" ma:showField="CatchAllData" ma:web="a675dd88-c1ff-478a-b60f-ff00431376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e19825-731a-404b-84c3-310fff85d1a8">
      <Terms xmlns="http://schemas.microsoft.com/office/infopath/2007/PartnerControls"/>
    </lcf76f155ced4ddcb4097134ff3c332f>
    <TaxCatchAll xmlns="a675dd88-c1ff-478a-b60f-ff004313760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3C98EF-ECE8-4927-A033-BECCA28BEECC}"/>
</file>

<file path=customXml/itemProps3.xml><?xml version="1.0" encoding="utf-8"?>
<ds:datastoreItem xmlns:ds="http://schemas.openxmlformats.org/officeDocument/2006/customXml" ds:itemID="{BA4A432C-EB43-433B-9B26-1582C0D2953E}"/>
</file>

<file path=customXml/itemProps4.xml><?xml version="1.0" encoding="utf-8"?>
<ds:datastoreItem xmlns:ds="http://schemas.openxmlformats.org/officeDocument/2006/customXml" ds:itemID="{337F952A-BA6C-40DC-AF5A-B56C2E55FD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0x0101006AAA32E7549EE6449AC68337FF671C5A</vt:lpwstr>
  </property>
</Properties>
</file>