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 diagnosis in progress, blocked on data.</w:t>
            </w:r>
            <w:r>
              <w:rPr>
                <w:sz w:val="16"/>
              </w:rPr>
              <w:t xml:space="preserve"> Root cause not yet confirmed. We have triaged four hypotheses and need your Zimbabwe input file (or the .xlsx you uploaded to the tool) to reproduce the gap locally before applying a calculation fix. Hypotheses being tested in priority order: (1) Dirichlet sampling of MMS% across iterations shifts the weighted-mean EF3 vs. Excel (which holds MMS% fixed at the point estimate); (2) your @Risk run uses EF-only uncertainty while the tool also injects activity-data uncertainty; (3) </w:t>
            </w:r>
            <w:r>
              <w:rPr>
                <w:rFonts w:ascii="Consolas" w:hAnsi="Consolas"/>
                <w:color w:val="1B4332"/>
                <w:sz w:val="16"/>
              </w:rPr>
              <w:t>pct_lactating</w:t>
            </w:r>
            <w:r>
              <w:rPr>
                <w:sz w:val="16"/>
              </w:rPr>
              <w:t xml:space="preserve"> is being applied twice if your milk input is sub-category-average rather than per-lactating-animal; (4) per-MMS EF3 weighting is wrong for your specific MMS mix. Two structural bugs that were independently identifiable (#10 below, and the spurious sensitivity ranks) have already been fixed in this round, which removes them from the candidate-cause list. Please share the .xlsx and confirm whether @Risk included AD uncertainty so we can finish the diagnosis.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 — same diagnostic queue as A1.</w:t>
            </w:r>
            <w:r>
              <w:rPr>
                <w:sz w:val="16"/>
              </w:rPr>
              <w:t xml:space="preserve"> The fact that indirect MM is </w:t>
            </w:r>
            <w:r>
              <w:rPr>
                <w:i/>
                <w:sz w:val="16"/>
              </w:rPr>
              <w:t>more</w:t>
            </w:r>
            <w:r>
              <w:rPr>
                <w:sz w:val="16"/>
              </w:rPr>
              <w:t xml:space="preserve"> under-estimated than direct MM points at the Fracgas / Fracleach treatment (i.e. hypothesis 1 or 4 above) rather than a uniform N-excretion error. Note that hypothesis on Fracgas/Fracleach being percentage vs fraction has been ruled out by code inspection: the tool reads </w:t>
            </w:r>
            <w:r>
              <w:rPr>
                <w:rFonts w:ascii="Consolas" w:hAnsi="Consolas"/>
                <w:color w:val="1B4332"/>
                <w:sz w:val="16"/>
              </w:rPr>
              <w:t>Frac_GasMS_pct</w:t>
            </w:r>
            <w:r>
              <w:rPr>
                <w:sz w:val="16"/>
              </w:rPr>
              <w:t xml:space="preserve"> from the Manure_Management sheet and divides by 100 before use, so unit handling is consistent. Diagnosis continues alongside A1.</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UX).</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rename "tier" to "core / advanced" across the catalogue, UI labels, and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This is a breaking change for existing user templates; we will keep "W" as a back-compat alias and need your sign-off before flipping the canonical name to "BW".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This interaction also feeds into the A1 diagnosis (hypothesis 3): if your Zimbabwe milk input is already a sub-category-average, the tool's </w:t>
            </w:r>
            <w:r>
              <w:rPr>
                <w:rFonts w:ascii="Consolas" w:hAnsi="Consolas"/>
                <w:color w:val="1B4332"/>
                <w:sz w:val="16"/>
              </w:rPr>
              <w:t>pct_lactating</w:t>
            </w:r>
            <w:r>
              <w:rPr>
                <w:sz w:val="16"/>
              </w:rPr>
              <w:t xml:space="preserve"> term is double-counting. Please confirm which convention your input uses so we can decide between a calc fix and a template-prompt clarification.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catalogue restructure).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Note: per-MMS EF3 values are already supplied through the Manure_Management sheet's </w:t>
            </w:r>
            <w:r>
              <w:rPr>
                <w:rFonts w:ascii="Consolas" w:hAnsi="Consolas"/>
                <w:color w:val="1B4332"/>
                <w:sz w:val="16"/>
              </w:rPr>
              <w:t>ef3</w:t>
            </w:r>
            <w:r>
              <w:rPr>
                <w:sz w:val="16"/>
              </w:rPr>
              <w:t xml:space="preserve"> column; what's missing is a </w:t>
            </w:r>
            <w:r>
              <w:rPr>
                <w:i/>
                <w:sz w:val="16"/>
              </w:rPr>
              <w:t>named</w:t>
            </w:r>
            <w:r>
              <w:rPr>
                <w:sz w:val="16"/>
              </w:rPr>
              <w:t xml:space="preserve"> </w:t>
            </w:r>
            <w:r>
              <w:rPr>
                <w:rFonts w:ascii="Consolas" w:hAnsi="Consolas"/>
                <w:color w:val="1B4332"/>
                <w:sz w:val="16"/>
              </w:rPr>
              <w:t>EF3_S</w:t>
            </w:r>
            <w:r>
              <w:rPr>
                <w:sz w:val="16"/>
              </w:rPr>
              <w:t xml:space="preserve"> catalogue row for the MM weighted-average for documentation purposes. Will add in Phase 4.</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Please share links when convenient.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that (b) and (c) need to be drafted before beta-testing.</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template restructure). Note: the new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from comment #10 are intentionally in the Parameters tab because they apply at sub-category × pct_pasture level, not at the MMS level.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and EF3/EF4/EF5 will move in the next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Likely an openxlsx formula-evaluation quirk — will switch to pre-computed numeric values.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cattle_type</w:t>
            </w:r>
            <w:r>
              <w:rPr>
                <w:sz w:val="16"/>
              </w:rPr>
              <w:t xml:space="preserve"> / </w:t>
            </w:r>
            <w:r>
              <w:rPr>
                <w:rFonts w:ascii="Consolas" w:hAnsi="Consolas"/>
                <w:color w:val="1B4332"/>
                <w:sz w:val="16"/>
              </w:rPr>
              <w:t>aggregation_level</w:t>
            </w:r>
            <w:r>
              <w:rPr>
                <w:sz w:val="16"/>
              </w:rPr>
              <w:t xml:space="preserve"> / </w:t>
            </w:r>
            <w:r>
              <w:rPr>
                <w:rFonts w:ascii="Consolas" w:hAnsi="Consolas"/>
                <w:color w:val="1B4332"/>
                <w:sz w:val="16"/>
              </w:rPr>
              <w:t>sub_category</w:t>
            </w:r>
            <w:r>
              <w:rPr>
                <w:sz w:val="16"/>
              </w:rPr>
              <w:t xml:space="preserve"> columns to the time-series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Tw</w:t>
            </w:r>
            <w:r>
              <w:rPr>
                <w:sz w:val="16"/>
              </w:rPr>
              <w:t xml:space="preserve"> as a per-row column in the Parameters template.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downgrade Monni-2007-only deviation flags from FAIL to INFO; let regional/version mismatches surface as a softer warning.</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keep both workflows; document them in the user guide.</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and #23.</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Bug confirmed at code-review level; investigation deferred until A1/A2 diagnosis is complete since we may need the same Zimbabwe input file.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soften wording to "10,000+ recommended; check convergence with the comparison-run toggle".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Investigation needs the same Zimbabwe input file as A1/A2; will bundle.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Bug confirmed for investigation.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Your mock-up will be the spec.</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Plan: replace value boxes with enteric, manure CH4, MM N2O (direct+indirect), PRP N2O (direct+indirect).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3 reporting overhaul). Plan: aggregate by </w:t>
            </w:r>
            <w:r>
              <w:rPr>
                <w:rFonts w:ascii="Consolas" w:hAnsi="Consolas"/>
                <w:color w:val="1B4332"/>
                <w:sz w:val="16"/>
              </w:rPr>
              <w:t>cattle_type</w:t>
            </w:r>
            <w:r>
              <w:rPr>
                <w:sz w:val="16"/>
              </w:rPr>
              <w:t xml:space="preserve"> (dairy / other) as default, with sub-category drill-down on opt-in.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Your mock-up is the spec.</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Will fact-check against IPCC 2006 Vol 1 Ch 3.</w:t>
            </w:r>
          </w:p>
        </w:tc>
      </w:tr>
    </w:tbl>
    <w:p/>
    <w:p>
      <w:pPr>
        <w:pBdr>
          <w:bottom w:val="single" w:sz="8" w:space="1" w:color="B0B0B0"/>
        </w:pBdr>
      </w:pPr>
    </w:p>
    <w:p>
      <w:pPr>
        <w:spacing w:before="200" w:after="80"/>
      </w:pPr>
      <w:r>
        <w:rPr>
          <w:b/>
          <w:color w:val="1B4332"/>
          <w:sz w:val="26"/>
        </w:rPr>
        <w:t>Summary of what changed in this round</w:t>
      </w:r>
    </w:p>
    <w:p>
      <w:r>
        <w:rPr>
          <w:sz w:val="20"/>
        </w:rPr>
        <w:t>Files modified in this round:</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with IPCC 2019 Table 11.3 defaults as fall-back.</w:t>
      </w:r>
    </w:p>
    <w:p>
      <w:pPr>
        <w:pStyle w:val="ListBullet"/>
      </w:pPr>
      <w:r>
        <w:rPr>
          <w:sz w:val="20"/>
        </w:rPr>
        <w:t xml:space="preserve">[R/utils_template.R](R/utils_template.R) — added the two PRP parameters to </w:t>
      </w:r>
      <w:r>
        <w:rPr>
          <w:rFonts w:ascii="Consolas" w:hAnsi="Consolas"/>
          <w:color w:val="1B4332"/>
          <w:sz w:val="20"/>
        </w:rPr>
        <w:t>PARAM_CATALOGUE</w:t>
      </w:r>
      <w:r>
        <w:rPr>
          <w:sz w:val="20"/>
        </w:rPr>
        <w:t xml:space="preserve"> so they auto-appear in new templates with their own uncertainty bounds, definitions, IPCC references, etc.</w:t>
      </w:r>
    </w:p>
    <w:p>
      <w:pPr>
        <w:pStyle w:val="ListBullet"/>
      </w:pPr>
      <w:r>
        <w:rPr>
          <w:sz w:val="20"/>
        </w:rPr>
        <w:t xml:space="preserve">[R/utils_ipcc_defaults.R](R/utils_ipcc_defaults.R) — added the two PRP defaults to </w:t>
      </w:r>
      <w:r>
        <w:rPr>
          <w:rFonts w:ascii="Consolas" w:hAnsi="Consolas"/>
          <w:color w:val="1B4332"/>
          <w:sz w:val="20"/>
        </w:rPr>
        <w:t>IPCC_DEFAULTS</w:t>
      </w:r>
      <w:r>
        <w:rPr>
          <w:sz w:val="20"/>
        </w:rPr>
        <w:t>.</w:t>
      </w:r>
    </w:p>
    <w:p>
      <w:pPr>
        <w:pStyle w:val="ListBullet"/>
      </w:pPr>
      <w:r>
        <w:rPr>
          <w:sz w:val="20"/>
        </w:rPr>
        <w:t xml:space="preserve">[R/utils_qaqc.R](R/utils_qaqc.R) — added the two PRP parameters to </w:t>
      </w:r>
      <w:r>
        <w:rPr>
          <w:rFonts w:ascii="Consolas" w:hAnsi="Consolas"/>
          <w:color w:val="1B4332"/>
          <w:sz w:val="20"/>
        </w:rPr>
        <w:t>FRACTION_PARAMS</w:t>
      </w:r>
      <w:r>
        <w:rPr>
          <w:sz w:val="20"/>
        </w:rPr>
        <w:t xml:space="preserve"> so QAQC validates them as 0–1 fractions.</w:t>
      </w:r>
    </w:p>
    <w:p>
      <w:pPr>
        <w:pStyle w:val="ListBullet"/>
      </w:pPr>
      <w:r>
        <w:rPr>
          <w:sz w:val="20"/>
        </w:rPr>
        <w:t xml:space="preserve">[R/mc_sensitivity.R](R/mc_sensitivity.R) — added a zero-variance output guard. When the selected output is constant across all iterations (e.g. PRP N2O when </w:t>
      </w:r>
      <w:r>
        <w:rPr>
          <w:rFonts w:ascii="Consolas" w:hAnsi="Consolas"/>
          <w:color w:val="1B4332"/>
          <w:sz w:val="20"/>
        </w:rPr>
        <w:t>pct_pasture = 0</w:t>
      </w:r>
      <w:r>
        <w:rPr>
          <w:sz w:val="20"/>
        </w:rPr>
        <w:t>), the function now returns an explanatory message instead of spurious SRC/PRCC ranks.</w:t>
      </w:r>
    </w:p>
    <w:p>
      <w:pPr>
        <w:pStyle w:val="ListBullet"/>
      </w:pPr>
      <w:r>
        <w:rPr>
          <w:sz w:val="20"/>
        </w:rPr>
        <w:t>[R/app_server.R](R/app_server.R) — tornado chart renderer surfaces the zero-variance message in place of an empty chart.</w:t>
      </w:r>
    </w:p>
    <w:p>
      <w:r>
        <w:rPr>
          <w:sz w:val="20"/>
        </w:rPr>
        <w:t>What is still blocked and needs your input:</w:t>
      </w:r>
    </w:p>
    <w:p>
      <w:pPr>
        <w:pStyle w:val="ListBullet"/>
      </w:pPr>
      <w:r>
        <w:rPr>
          <w:sz w:val="20"/>
        </w:rPr>
        <w:t>Your Zimbabwe input .xlsx so we can reproduce the A1/A2 / #33 issues locally.</w:t>
      </w:r>
    </w:p>
    <w:p>
      <w:pPr>
        <w:pStyle w:val="ListBullet"/>
      </w:pPr>
      <w:r>
        <w:rPr>
          <w:sz w:val="20"/>
        </w:rPr>
        <w:t>Confirmation whether your @Risk run included AD uncertainty or EF-only.</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w:t>
      </w:r>
    </w:p>
    <w:p>
      <w:pPr>
        <w:pStyle w:val="ListBullet"/>
      </w:pPr>
      <w:r>
        <w:rPr>
          <w:sz w:val="20"/>
        </w:rPr>
        <w:t>Sign-off on the W → BW rename (#6) before we make it the canonical name.</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43AE51-6ED0-4775-A04F-AFCDD371C44D}"/>
</file>

<file path=customXml/itemProps3.xml><?xml version="1.0" encoding="utf-8"?>
<ds:datastoreItem xmlns:ds="http://schemas.openxmlformats.org/officeDocument/2006/customXml" ds:itemID="{08E92FA7-A1E8-4674-B04F-990F6BB0E833}"/>
</file>

<file path=customXml/itemProps4.xml><?xml version="1.0" encoding="utf-8"?>
<ds:datastoreItem xmlns:ds="http://schemas.openxmlformats.org/officeDocument/2006/customXml" ds:itemID="{BAE03B91-6F3F-4FF3-950F-86F572F06D7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