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b/>
          <w:color w:val="1B4332"/>
          <w:sz w:val="34"/>
        </w:rPr>
        <w:t>Cattle GHG Uncertainty Calculator — Technical Summary</w:t>
      </w:r>
    </w:p>
    <w:p>
      <w:pPr>
        <w:spacing w:before="40" w:after="80"/>
      </w:pPr>
      <w:r>
        <w:rPr>
          <w:b/>
          <w:color w:val="1B4332"/>
        </w:rPr>
        <w:t>Version:</w:t>
      </w:r>
      <w:r>
        <w:t xml:space="preserve"> 2.1 | </w:t>
      </w:r>
      <w:r>
        <w:rPr>
          <w:b/>
          <w:color w:val="1B4332"/>
        </w:rPr>
        <w:t>Date:</w:t>
      </w:r>
      <w:r>
        <w:t xml:space="preserve"> April 2026</w:t>
      </w:r>
    </w:p>
    <w:p>
      <w:pPr>
        <w:spacing w:before="40" w:after="80"/>
      </w:pPr>
      <w:r>
        <w:rPr>
          <w:b/>
          <w:color w:val="1B4332"/>
        </w:rPr>
        <w:t>Developed by:</w:t>
      </w:r>
      <w:r>
        <w:t xml:space="preserve"> CIAT / CGIAR Alliance | </w:t>
      </w:r>
      <w:r>
        <w:rPr>
          <w:b/>
          <w:color w:val="1B4332"/>
        </w:rPr>
        <w:t>Funded by:</w:t>
      </w:r>
      <w:r>
        <w:t xml:space="preserve"> Global Methane Hub (Grant R-2026-01051)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0. What the App Does in One Paragraph</w:t>
      </w:r>
    </w:p>
    <w:p>
      <w:pPr>
        <w:spacing w:before="40" w:after="80"/>
      </w:pPr>
      <w:r>
        <w:t xml:space="preserve">The app takes a national cattle GHG inventory structured as a set of animal sub-categories (e.g. dairy cows, heifers, growing males) and, for each sub-category, a list of input parameters with their uncertainty. It runs the </w:t>
      </w:r>
      <w:r>
        <w:rPr>
          <w:b/>
          <w:color w:val="1B4332"/>
        </w:rPr>
        <w:t>IPCC 2006 Tier 2 equation chain</w:t>
      </w:r>
      <w:r>
        <w:t xml:space="preserve"> (Volume 4, Chapter 10 and 11) 10 000 times, each time drawing a slightly different set of inputs, to produce a distribution of possible emission values rather than a single number. Activity data parameters are sampled using a </w:t>
      </w:r>
      <w:r>
        <w:rPr>
          <w:b/>
          <w:color w:val="1B4332"/>
        </w:rPr>
        <w:t>Gaussian copula</w:t>
      </w:r>
      <w:r>
        <w:t xml:space="preserve"> that preserves their pairwise correlations (estimated automatically from historical time series supplied in the template); emission factors can be sampled independently (IPCC default) or with a </w:t>
      </w:r>
      <w:r>
        <w:rPr>
          <w:b/>
          <w:color w:val="1B4332"/>
        </w:rPr>
        <w:t>uniform equicorrelation</w:t>
      </w:r>
      <w:r>
        <w:t xml:space="preserve"> to represent systematic methodological bias. From the resulting distribution the app reports the mean emission, the 95 % confidence interval, the coefficient of variation (CV %), a decomposition of how much uncertainty comes from activity data vs. emission factors, and a sensitivity ranking showing which parameters drive uncertainty most. An optional </w:t>
      </w:r>
      <w:r>
        <w:rPr>
          <w:b/>
          <w:color w:val="1B4332"/>
        </w:rPr>
        <w:t>comparison run</w:t>
      </w:r>
      <w:r>
        <w:t xml:space="preserve"> re-runs the simulation without any correlations so users can quantify the effect of correlation assumptions. Results map directly to IPCC Volume 1 Chapter 3 uncertainty reporting requirements.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1. App Structure —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app.R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Entry point: calls </w:t>
            </w:r>
            <w:r>
              <w:rPr>
                <w:rFonts w:ascii="Courier New" w:hAnsi="Courier New"/>
                <w:sz w:val="18"/>
              </w:rPr>
              <w:t>ui</w:t>
            </w:r>
            <w:r>
              <w:rPr>
                <w:sz w:val="18"/>
              </w:rPr>
              <w:t xml:space="preserve"> and </w:t>
            </w:r>
            <w:r>
              <w:rPr>
                <w:rFonts w:ascii="Courier New" w:hAnsi="Courier New"/>
                <w:sz w:val="18"/>
              </w:rPr>
              <w:t>server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R/app_ui.R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Shiny UI layout — 9-tab page\_navbar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R/app_server.R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Reactive server logic; orchestrates upload → QA/QC → simulation → outputs; 6-stage simulation pipeline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R/utils_ipcc_defaults.R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All IPCC default lookup tables and controlled vocabularies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R/utils_template.R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Generates the 6-sheet Excel input template (openxlsx with dropdowns, formulas, Vocab); </w:t>
            </w:r>
            <w:r>
              <w:rPr>
                <w:rFonts w:ascii="Courier New" w:hAnsi="Courier New"/>
                <w:sz w:val="18"/>
              </w:rPr>
              <w:t>parse_uploaded_template()</w:t>
            </w:r>
            <w:r>
              <w:rPr>
                <w:sz w:val="18"/>
              </w:rPr>
              <w:t xml:space="preserve"> reads it back — see §2.0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R/utils_distributions.R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Sampling (</w:t>
            </w:r>
            <w:r>
              <w:rPr>
                <w:rFonts w:ascii="Courier New" w:hAnsi="Courier New"/>
                <w:sz w:val="18"/>
              </w:rPr>
              <w:t>sample_distribution</w:t>
            </w:r>
            <w:r>
              <w:rPr>
                <w:sz w:val="18"/>
              </w:rPr>
              <w:t>) and copula transform (</w:t>
            </w:r>
            <w:r>
              <w:rPr>
                <w:rFonts w:ascii="Courier New" w:hAnsi="Courier New"/>
                <w:sz w:val="18"/>
              </w:rPr>
              <w:t>transform_marginal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R/utils_validation.R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validate_param_specs()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validate_inventory_metadata()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validate_manure_sheet()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R/utils_qaqc.R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run_qaqc()</w:t>
            </w:r>
            <w:r>
              <w:rPr>
                <w:sz w:val="18"/>
              </w:rPr>
              <w:t xml:space="preserve"> — 6 automated checks per parameter; </w:t>
            </w:r>
            <w:r>
              <w:rPr>
                <w:rFonts w:ascii="Courier New" w:hAnsi="Courier New"/>
                <w:sz w:val="18"/>
              </w:rPr>
              <w:t>qaqc_summary()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qaqc_icon()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R/mc_sampling.R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generate_mc_samples()</w:t>
            </w:r>
            <w:r>
              <w:rPr>
                <w:sz w:val="18"/>
              </w:rPr>
              <w:t xml:space="preserve"> — Gaussian copula engine for AD and EF blocks; </w:t>
            </w:r>
            <w:r>
              <w:rPr>
                <w:rFonts w:ascii="Courier New" w:hAnsi="Courier New"/>
                <w:sz w:val="18"/>
              </w:rPr>
              <w:t>make_uniform_corr()</w:t>
            </w:r>
            <w:r>
              <w:rPr>
                <w:sz w:val="18"/>
              </w:rPr>
              <w:t xml:space="preserve">; </w:t>
            </w:r>
            <w:r>
              <w:rPr>
                <w:rFonts w:ascii="Courier New" w:hAnsi="Courier New"/>
                <w:sz w:val="18"/>
              </w:rPr>
              <w:t>compute_correlation_from_timeseries()</w:t>
            </w:r>
            <w:r>
              <w:rPr>
                <w:sz w:val="18"/>
              </w:rPr>
              <w:t xml:space="preserve">; </w:t>
            </w:r>
            <w:r>
              <w:rPr>
                <w:rFonts w:ascii="Courier New" w:hAnsi="Courier New"/>
                <w:sz w:val="18"/>
              </w:rPr>
              <w:t>expand_corr_matrix()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R/mc_simulation.R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run_mc_simulation()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run_inventory_simulation()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R/mc_uncertainty.R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calc_uncertainty_metrics()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calc_all_uncertainty()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decompose_uncertainty()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R/mc_sensitivity.R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calc_src()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calc_prcc()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sensitivity_analysis()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R/calc_energy.R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Net energy equations (NEm → GE)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R/calc_enteric.R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Enteric CH4 (Eq 10.21)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R/calc_manure_ch4.R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VS (Eq 10.24) and manure CH4 (Eq 10.23)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R/calc_manure_n2o.R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 excretion, direct and indirect N2O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R/calc_ghg_master.R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ghg_emissions()</w:t>
            </w:r>
            <w:r>
              <w:rPr>
                <w:sz w:val="18"/>
              </w:rPr>
              <w:t xml:space="preserve"> — calls all calc\_ functions in sequence; </w:t>
            </w:r>
            <w:r>
              <w:rPr>
                <w:rFonts w:ascii="Courier New" w:hAnsi="Courier New"/>
                <w:sz w:val="18"/>
              </w:rPr>
              <w:t>ghg_emissions_vec()</w:t>
            </w:r>
            <w:r>
              <w:rPr>
                <w:sz w:val="18"/>
              </w:rPr>
              <w:t xml:space="preserve"> — vectorised loop over N MC iterations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R/utils_export.R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XLSX/CSV report generation</w:t>
            </w:r>
          </w:p>
        </w:tc>
      </w:tr>
    </w:tbl>
    <w:p/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1.5 App Tab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Home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Overview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Workflow table, quick-start guide, tool description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 Input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Load Uganda/Zimbabwe example or upload custom template; inline DT editing; validation panel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QA/QC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 automated checks per parameter; traffic-light table (pass/warn/fail)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Uncertainty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Review/adjust distributions and bounds per parameter; quick-set buttons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Correlations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 correlations (from Parameter\_TimeSeries sheet, auto-loaded on upload, or manual entry); EF uniform rho equicorrelation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Simulate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n\_iter, seed, GWP version, decomposition checkbox, comparison checkbox; Run button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Results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Distributions histogram, 95 % CI, decomposition bar chart, by-system table, optional comparison card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Sensitivity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Tornado chart, PRCC/SRC table; toggle between with-correlation and without-correlation views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Report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Table 3.3 formatted output; download XLSX / CSV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Trend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Placeholder — future release (multi-year uncertainty bands)</w:t>
            </w:r>
          </w:p>
        </w:tc>
      </w:tr>
    </w:tbl>
    <w:p/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2. Input Data — What the User Must Provide</w:t>
      </w:r>
    </w:p>
    <w:p>
      <w:pPr>
        <w:spacing w:before="40" w:after="80"/>
      </w:pPr>
      <w:r>
        <w:t xml:space="preserve">The user uploads one Excel workbook with up to 6 sheets. </w:t>
      </w:r>
      <w:r>
        <w:rPr>
          <w:b/>
          <w:color w:val="1B4332"/>
        </w:rPr>
        <w:t>Only the `Parameters` sheet is mandatory.</w:t>
      </w:r>
      <w:r>
        <w:t xml:space="preserve"> The parser is in </w:t>
      </w:r>
      <w:r>
        <w:rPr>
          <w:rFonts w:ascii="Courier New" w:hAnsi="Courier New"/>
          <w:sz w:val="17"/>
        </w:rPr>
        <w:t>parse_uploaded_template()</w:t>
      </w:r>
      <w:r>
        <w:t xml:space="preserve"> (</w:t>
      </w:r>
      <w:r>
        <w:rPr>
          <w:rFonts w:ascii="Courier New" w:hAnsi="Courier New"/>
          <w:sz w:val="17"/>
        </w:rPr>
        <w:t>R/utils_template.R</w:t>
      </w:r>
      <w:r>
        <w:t xml:space="preserve">). The template is generated by </w:t>
      </w:r>
      <w:r>
        <w:rPr>
          <w:rFonts w:ascii="Courier New" w:hAnsi="Courier New"/>
          <w:sz w:val="17"/>
        </w:rPr>
        <w:t>generate_template()</w:t>
      </w:r>
      <w:r>
        <w:t xml:space="preserve">, which calls </w:t>
      </w:r>
      <w:r>
        <w:rPr>
          <w:rFonts w:ascii="Courier New" w:hAnsi="Courier New"/>
          <w:sz w:val="17"/>
        </w:rPr>
        <w:t>generate_template_openxlsx()</w:t>
      </w:r>
      <w:r>
        <w:t>.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2.0 Template Design and User Interface</w:t>
      </w:r>
    </w:p>
    <w:p>
      <w:pPr>
        <w:spacing w:before="40" w:after="80"/>
      </w:pPr>
      <w:r>
        <w:t>The template is designed to be filled correctly at first glance: every column that requires a controlled value has a dropdown menu, every numeric column that can be auto-computed has an Excel formula, and colour-coding distinguishes what the user must type from what is pre-filled or calculated.</w:t>
      </w:r>
    </w:p>
    <w:p>
      <w:pPr>
        <w:keepNext/>
        <w:spacing w:before="200" w:after="40"/>
      </w:pPr>
      <w:r>
        <w:rPr>
          <w:b/>
          <w:color w:val="1B4332"/>
          <w:sz w:val="21"/>
        </w:rPr>
        <w:t>Central Parameter Catalogue — `PARAM_CATALOGUE`</w:t>
      </w:r>
    </w:p>
    <w:p>
      <w:pPr>
        <w:spacing w:before="40" w:after="80"/>
      </w:pPr>
      <w:r>
        <w:t xml:space="preserve">Declared at the top of </w:t>
      </w:r>
      <w:r>
        <w:rPr>
          <w:rFonts w:ascii="Courier New" w:hAnsi="Courier New"/>
          <w:sz w:val="17"/>
        </w:rPr>
        <w:t>R/utils_template.R</w:t>
      </w:r>
      <w:r>
        <w:t xml:space="preserve">, </w:t>
      </w:r>
      <w:r>
        <w:rPr>
          <w:rFonts w:ascii="Courier New" w:hAnsi="Courier New"/>
          <w:sz w:val="17"/>
        </w:rPr>
        <w:t>PARAM_CATALOGUE</w:t>
      </w:r>
      <w:r>
        <w:t xml:space="preserve"> is a </w:t>
      </w:r>
      <w:r>
        <w:rPr>
          <w:b/>
          <w:color w:val="1B4332"/>
        </w:rPr>
        <w:t>24-row</w:t>
      </w:r>
      <w:r>
        <w:t xml:space="preserve"> data frame that serves as the single source of truth for the Parameters sheet (pre-populated rows) and the Vocab sheet (reference tables).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parameter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 24 recognised parameter names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definition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Plain-language description of the variable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unit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Unit string (e.g. </w:t>
            </w:r>
            <w:r>
              <w:rPr>
                <w:rFonts w:ascii="Courier New" w:hAnsi="Courier New"/>
                <w:sz w:val="18"/>
              </w:rPr>
              <w:t>kg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MJ/day/kg^0.75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fraction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ipcc_default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IPCC default numeric value; </w:t>
            </w:r>
            <w:r>
              <w:rPr>
                <w:rFonts w:ascii="Courier New" w:hAnsi="Courier New"/>
                <w:sz w:val="18"/>
              </w:rPr>
              <w:t>NA</w:t>
            </w:r>
            <w:r>
              <w:rPr>
                <w:sz w:val="18"/>
              </w:rPr>
              <w:t xml:space="preserve"> for </w:t>
            </w:r>
            <w:r>
              <w:rPr>
                <w:rFonts w:ascii="Courier New" w:hAnsi="Courier New"/>
                <w:sz w:val="18"/>
              </w:rPr>
              <w:t>cattle_pop</w:t>
            </w:r>
            <w:r>
              <w:rPr>
                <w:sz w:val="18"/>
              </w:rPr>
              <w:t xml:space="preserve"> (no universal default)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suggested_uncertainty_pct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Recommended +/- % for symmetric distributions; </w:t>
            </w:r>
            <w:r>
              <w:rPr>
                <w:rFonts w:ascii="Courier New" w:hAnsi="Courier New"/>
                <w:sz w:val="18"/>
              </w:rPr>
              <w:t>NA</w:t>
            </w:r>
            <w:r>
              <w:rPr>
                <w:sz w:val="18"/>
              </w:rPr>
              <w:t xml:space="preserve"> for asymmetric parameters (use bounds instead)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suggested_distribution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Recommended distribution shape (e.g. </w:t>
            </w:r>
            <w:r>
              <w:rPr>
                <w:rFonts w:ascii="Courier New" w:hAnsi="Courier New"/>
                <w:sz w:val="18"/>
              </w:rPr>
              <w:t>pert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normal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lognormal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suggested_lower_bound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Absolute lower bound for asymmetric parameters per Penman et al. (2000) / Monni et al. (2007); </w:t>
            </w:r>
            <w:r>
              <w:rPr>
                <w:rFonts w:ascii="Courier New" w:hAnsi="Courier New"/>
                <w:sz w:val="18"/>
              </w:rPr>
              <w:t>NA</w:t>
            </w:r>
            <w:r>
              <w:rPr>
                <w:sz w:val="18"/>
              </w:rPr>
              <w:t xml:space="preserve"> for symmetric parameters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suggested_upper_bound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Absolute upper bound for asymmetric parameters (same source); </w:t>
            </w:r>
            <w:r>
              <w:rPr>
                <w:rFonts w:ascii="Courier New" w:hAnsi="Courier New"/>
                <w:sz w:val="18"/>
              </w:rPr>
              <w:t>NA</w:t>
            </w:r>
            <w:r>
              <w:rPr>
                <w:sz w:val="18"/>
              </w:rPr>
              <w:t xml:space="preserve"> for symmetric parameters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param_type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activity_data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sz w:val="18"/>
              </w:rPr>
              <w:t>emission_factor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param_tier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core</w:t>
            </w:r>
            <w:r>
              <w:rPr>
                <w:sz w:val="18"/>
              </w:rPr>
              <w:t xml:space="preserve"> (user must provide) or </w:t>
            </w:r>
            <w:r>
              <w:rPr>
                <w:rFonts w:ascii="Courier New" w:hAnsi="Courier New"/>
                <w:sz w:val="18"/>
              </w:rPr>
              <w:t>technical</w:t>
            </w:r>
            <w:r>
              <w:rPr>
                <w:sz w:val="18"/>
              </w:rPr>
              <w:t xml:space="preserve"> (IPCC coefficient, pre-filled with default)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user_reducible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TRUE</w:t>
            </w:r>
            <w:r>
              <w:rPr>
                <w:sz w:val="18"/>
              </w:rPr>
              <w:t xml:space="preserve"> if improving local data reduces uncertainty; </w:t>
            </w:r>
            <w:r>
              <w:rPr>
                <w:rFonts w:ascii="Courier New" w:hAnsi="Courier New"/>
                <w:sz w:val="18"/>
              </w:rPr>
              <w:t>FALSE</w:t>
            </w:r>
            <w:r>
              <w:rPr>
                <w:sz w:val="18"/>
              </w:rPr>
              <w:t xml:space="preserve"> for IPCC coefficients requiring dedicated research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ipcc_ref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IPCC table or equation reference (e.g. </w:t>
            </w:r>
            <w:r>
              <w:rPr>
                <w:rFonts w:ascii="Courier New" w:hAnsi="Courier New"/>
                <w:sz w:val="18"/>
              </w:rPr>
              <w:t>Table 10.4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Eq 10.24</w:t>
            </w:r>
            <w:r>
              <w:rPr>
                <w:sz w:val="18"/>
              </w:rPr>
              <w:t>)</w:t>
            </w:r>
          </w:p>
        </w:tc>
      </w:tr>
    </w:tbl>
    <w:p/>
    <w:p>
      <w:pPr>
        <w:keepNext/>
        <w:spacing w:before="200" w:after="40"/>
      </w:pPr>
      <w:r>
        <w:rPr>
          <w:b/>
          <w:color w:val="1B4332"/>
          <w:sz w:val="21"/>
        </w:rPr>
        <w:t>6-Sheet Workbook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Sheet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 colour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_Lists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hidden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Raw comma-separated lists that power Excel dropdown validation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README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#2D6A4F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Colour legend, 7-step quick-start guide, sheet descriptions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Inventory_Metadata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#2D6A4F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One-row form: country, year, species, climate\_zone, gwp\_version — dropdowns on species, climate, GWP, IPCC version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Parameters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#1B4332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Pre-populated 24-row block per sub-category; dropdowns on 3 columns; Excel formulas for lower/upper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Manure_Management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#1B4332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One row per MMS type per sub-category; dropdown on </w:t>
            </w:r>
            <w:r>
              <w:rPr>
                <w:rFonts w:ascii="Courier New" w:hAnsi="Courier New"/>
                <w:sz w:val="18"/>
              </w:rPr>
              <w:t>mms_type</w:t>
            </w:r>
            <w:r>
              <w:rPr>
                <w:sz w:val="18"/>
              </w:rPr>
              <w:t>; MCF and EF3 user-entered (see Vocab for IPCC Table 10.17)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Parameter_TimeSeries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#40916C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Year-by-parameter grid for automatic correlation estimation on upload (see §2.5)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Vocab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#4A4A4A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Parameter catalogue (Section A) + 9 controlled-vocabulary reference tables (Section B)</w:t>
            </w:r>
          </w:p>
        </w:tc>
      </w:tr>
    </w:tbl>
    <w:p/>
    <w:p>
      <w:pPr>
        <w:keepNext/>
        <w:spacing w:before="200" w:after="40"/>
      </w:pPr>
      <w:r>
        <w:rPr>
          <w:b/>
          <w:color w:val="1B4332"/>
          <w:sz w:val="21"/>
        </w:rPr>
        <w:t>Colour-Coding Scheme</w:t>
      </w:r>
    </w:p>
    <w:p>
      <w:pPr>
        <w:spacing w:before="40" w:after="80"/>
      </w:pPr>
      <w:r>
        <w:t>The README sheet explains the colour legend. Applied consistently across all data sheets: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Meaning for the user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Pale yellow (</w:t>
            </w:r>
            <w:r>
              <w:rPr>
                <w:rFonts w:ascii="Courier New" w:hAnsi="Courier New"/>
                <w:sz w:val="18"/>
              </w:rPr>
              <w:t>#FFF9C4</w:t>
            </w:r>
            <w:r>
              <w:rPr>
                <w:sz w:val="18"/>
              </w:rPr>
              <w:t>)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REQUIRED</w:t>
            </w:r>
            <w:r>
              <w:rPr>
                <w:sz w:val="18"/>
              </w:rPr>
              <w:t xml:space="preserve"> — core activity data; must type a value here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Pale orange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TECHNICAL</w:t>
            </w:r>
            <w:r>
              <w:rPr>
                <w:sz w:val="18"/>
              </w:rPr>
              <w:t xml:space="preserve"> — IPCC coefficient, pre-filled with default; override if country-specific value available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Pale green (</w:t>
            </w:r>
            <w:r>
              <w:rPr>
                <w:rFonts w:ascii="Courier New" w:hAnsi="Courier New"/>
                <w:sz w:val="18"/>
              </w:rPr>
              <w:t>#E8F5E9</w:t>
            </w:r>
            <w:r>
              <w:rPr>
                <w:sz w:val="18"/>
              </w:rPr>
              <w:t>)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DROPDOWN</w:t>
            </w:r>
            <w:r>
              <w:rPr>
                <w:sz w:val="18"/>
              </w:rPr>
              <w:t xml:space="preserve"> — select from the list; free text raises a warning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Pale blue (</w:t>
            </w:r>
            <w:r>
              <w:rPr>
                <w:rFonts w:ascii="Courier New" w:hAnsi="Courier New"/>
                <w:sz w:val="18"/>
              </w:rPr>
              <w:t>#E3F2FD</w:t>
            </w:r>
            <w:r>
              <w:rPr>
                <w:sz w:val="18"/>
              </w:rPr>
              <w:t>)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PRE-FILLED</w:t>
            </w:r>
            <w:r>
              <w:rPr>
                <w:sz w:val="18"/>
              </w:rPr>
              <w:t xml:space="preserve"> — read-only information from </w:t>
            </w:r>
            <w:r>
              <w:rPr>
                <w:rFonts w:ascii="Courier New" w:hAnsi="Courier New"/>
                <w:sz w:val="18"/>
              </w:rPr>
              <w:t>PARAM_CATALOGUE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Light grey (</w:t>
            </w:r>
            <w:r>
              <w:rPr>
                <w:rFonts w:ascii="Courier New" w:hAnsi="Courier New"/>
                <w:sz w:val="18"/>
              </w:rPr>
              <w:t>#F5F5F5</w:t>
            </w:r>
            <w:r>
              <w:rPr>
                <w:sz w:val="18"/>
              </w:rPr>
              <w:t>)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AUTO-COMPUTED</w:t>
            </w:r>
            <w:r>
              <w:rPr>
                <w:sz w:val="18"/>
              </w:rPr>
              <w:t xml:space="preserve"> — Excel formula; do not overwrite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White (</w:t>
            </w:r>
            <w:r>
              <w:rPr>
                <w:rFonts w:ascii="Courier New" w:hAnsi="Courier New"/>
                <w:sz w:val="18"/>
              </w:rPr>
              <w:t>#FFFFFF</w:t>
            </w:r>
            <w:r>
              <w:rPr>
                <w:sz w:val="18"/>
              </w:rPr>
              <w:t>)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OPTIONAL</w:t>
            </w:r>
            <w:r>
              <w:rPr>
                <w:sz w:val="18"/>
              </w:rPr>
              <w:t xml:space="preserve"> — free text or override for asymmetric bounds</w:t>
            </w:r>
          </w:p>
        </w:tc>
      </w:tr>
    </w:tbl>
    <w:p/>
    <w:p>
      <w:pPr>
        <w:keepNext/>
        <w:spacing w:before="200" w:after="40"/>
      </w:pPr>
      <w:r>
        <w:rPr>
          <w:b/>
          <w:color w:val="1B4332"/>
          <w:sz w:val="21"/>
        </w:rPr>
        <w:t>Parameters Sheet — 17 Columns (A–Q)</w:t>
      </w:r>
    </w:p>
    <w:p>
      <w:pPr>
        <w:spacing w:before="40" w:after="80"/>
      </w:pPr>
      <w:r>
        <w:t>The sheet opens with a 24-row pre-populated block (one row per recognised parameter). The user fills columns A–C with sub-category identifiers, column G with values, and column H or I/J with uncertainty. All other columns are either pre-filled or auto-computed.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cattle_type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yellow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Required — e.g. </w:t>
            </w:r>
            <w:r>
              <w:rPr>
                <w:rFonts w:ascii="Courier New" w:hAnsi="Courier New"/>
                <w:sz w:val="18"/>
              </w:rPr>
              <w:t>dairy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other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aggregation_level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yellow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Required — region, AEZ, or production system name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sub_category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white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Optional — e.g. </w:t>
            </w:r>
            <w:r>
              <w:rPr>
                <w:rFonts w:ascii="Courier New" w:hAnsi="Courier New"/>
                <w:sz w:val="18"/>
              </w:rPr>
              <w:t>cows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heifers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calves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parameter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blue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Pre-filled from </w:t>
            </w:r>
            <w:r>
              <w:rPr>
                <w:rFonts w:ascii="Courier New" w:hAnsi="Courier New"/>
                <w:sz w:val="18"/>
              </w:rPr>
              <w:t>PARAM_CATALOGUE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definition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blue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Pre-filled from </w:t>
            </w:r>
            <w:r>
              <w:rPr>
                <w:rFonts w:ascii="Courier New" w:hAnsi="Courier New"/>
                <w:sz w:val="18"/>
              </w:rPr>
              <w:t>PARAM_CATALOGUE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unit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blue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Pre-filled from </w:t>
            </w:r>
            <w:r>
              <w:rPr>
                <w:rFonts w:ascii="Courier New" w:hAnsi="Courier New"/>
                <w:sz w:val="18"/>
              </w:rPr>
              <w:t>PARAM_CATALOGUE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value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yellow / orange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User entry — required.</w:t>
            </w:r>
            <w:r>
              <w:rPr>
                <w:sz w:val="18"/>
              </w:rPr>
              <w:t xml:space="preserve"> Core AD params yellow; technical IPCC coefficients orange (pre-filled with default)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uncertainty_pct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yellow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+/- % at 95 % CI half-width; pre-filled with </w:t>
            </w:r>
            <w:r>
              <w:rPr>
                <w:rFonts w:ascii="Courier New" w:hAnsi="Courier New"/>
                <w:sz w:val="18"/>
              </w:rPr>
              <w:t>suggested_uncertainty_pct</w:t>
            </w:r>
            <w:r>
              <w:rPr>
                <w:sz w:val="18"/>
              </w:rPr>
              <w:t>; NA for asymmetric params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lower_bound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white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Optional override — absolute minimum (for asymmetric distributions); pre-filled for EF3\_PRP, EF4, EF5, Frac\_LEACH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upper_bound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white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Optional override — absolute maximum (for asymmetric distributions); pre-filled for same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distribution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green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Dropdown: 9 distribution types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lower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grey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Formula: uses </w:t>
            </w:r>
            <w:r>
              <w:rPr>
                <w:rFonts w:ascii="Courier New" w:hAnsi="Courier New"/>
                <w:sz w:val="18"/>
              </w:rPr>
              <w:t>lower_bound</w:t>
            </w:r>
            <w:r>
              <w:rPr>
                <w:sz w:val="18"/>
              </w:rPr>
              <w:t xml:space="preserve"> if filled, else </w:t>
            </w:r>
            <w:r>
              <w:rPr>
                <w:rFonts w:ascii="Courier New" w:hAnsi="Courier New"/>
                <w:sz w:val="18"/>
              </w:rPr>
              <w:t>value × (1 − uncertainty_pct/100)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upper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grey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Formula: uses </w:t>
            </w:r>
            <w:r>
              <w:rPr>
                <w:rFonts w:ascii="Courier New" w:hAnsi="Courier New"/>
                <w:sz w:val="18"/>
              </w:rPr>
              <w:t>upper_bound</w:t>
            </w:r>
            <w:r>
              <w:rPr>
                <w:sz w:val="18"/>
              </w:rPr>
              <w:t xml:space="preserve"> if filled, else </w:t>
            </w:r>
            <w:r>
              <w:rPr>
                <w:rFonts w:ascii="Courier New" w:hAnsi="Courier New"/>
                <w:sz w:val="18"/>
              </w:rPr>
              <w:t>value × (1 + uncertainty_pct/100)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param_type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blue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Pre-filled from </w:t>
            </w:r>
            <w:r>
              <w:rPr>
                <w:rFonts w:ascii="Courier New" w:hAnsi="Courier New"/>
                <w:sz w:val="18"/>
              </w:rPr>
              <w:t>PARAM_CATALOGUE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ipcc_ref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blue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Pre-filled from </w:t>
            </w:r>
            <w:r>
              <w:rPr>
                <w:rFonts w:ascii="Courier New" w:hAnsi="Courier New"/>
                <w:sz w:val="18"/>
              </w:rPr>
              <w:t>PARAM_CATALOGUE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data_source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white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Optional free text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data_quality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green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Dropdown: measured / country\_specific / regional\_default / ipcc\_default / expert\_judgement</w:t>
            </w:r>
          </w:p>
        </w:tc>
      </w:tr>
    </w:tbl>
    <w:p/>
    <w:p>
      <w:pPr>
        <w:keepNext/>
        <w:spacing w:before="200" w:after="40"/>
      </w:pPr>
      <w:r>
        <w:rPr>
          <w:b/>
          <w:color w:val="1B4332"/>
          <w:sz w:val="21"/>
        </w:rPr>
        <w:t>Parser Auto-Fill Logic</w:t>
      </w:r>
    </w:p>
    <w:p>
      <w:pPr>
        <w:spacing w:before="40" w:after="80"/>
      </w:pPr>
      <w:r>
        <w:rPr>
          <w:rFonts w:ascii="Courier New" w:hAnsi="Courier New"/>
          <w:sz w:val="17"/>
        </w:rPr>
        <w:t>parse_uploaded_template()</w:t>
      </w:r>
      <w:r>
        <w:t xml:space="preserve"> (</w:t>
      </w:r>
      <w:r>
        <w:rPr>
          <w:rFonts w:ascii="Courier New" w:hAnsi="Courier New"/>
          <w:sz w:val="17"/>
        </w:rPr>
        <w:t>R/utils_template.R</w:t>
      </w:r>
      <w:r>
        <w:t>) applies the following auto-fills after reading the uploaded file, before the data reaches validation: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Missing column value</w:t>
            </w:r>
          </w:p>
        </w:tc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Auto-fill source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sex</w:t>
            </w:r>
            <w:r>
              <w:rPr>
                <w:sz w:val="18"/>
              </w:rPr>
              <w:t xml:space="preserve"> (legacy columns)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Inferred from </w:t>
            </w:r>
            <w:r>
              <w:rPr>
                <w:rFonts w:ascii="Courier New" w:hAnsi="Courier New"/>
                <w:sz w:val="18"/>
              </w:rPr>
              <w:t>subsystem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sub_category</w:t>
            </w:r>
            <w:r>
              <w:rPr>
                <w:sz w:val="18"/>
              </w:rPr>
              <w:t xml:space="preserve"> via </w:t>
            </w:r>
            <w:r>
              <w:rPr>
                <w:rFonts w:ascii="Courier New" w:hAnsi="Courier New"/>
                <w:sz w:val="18"/>
              </w:rPr>
              <w:t>SEX_BY_SUBCAT</w:t>
            </w:r>
            <w:r>
              <w:rPr>
                <w:sz w:val="18"/>
              </w:rPr>
              <w:t xml:space="preserve"> lookup table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age_class</w:t>
            </w:r>
            <w:r>
              <w:rPr>
                <w:sz w:val="18"/>
              </w:rPr>
              <w:t xml:space="preserve"> (legacy columns)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Inferred from </w:t>
            </w:r>
            <w:r>
              <w:rPr>
                <w:rFonts w:ascii="Courier New" w:hAnsi="Courier New"/>
                <w:sz w:val="18"/>
              </w:rPr>
              <w:t>subsystem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sub_category</w:t>
            </w:r>
            <w:r>
              <w:rPr>
                <w:sz w:val="18"/>
              </w:rPr>
              <w:t xml:space="preserve"> via </w:t>
            </w:r>
            <w:r>
              <w:rPr>
                <w:rFonts w:ascii="Courier New" w:hAnsi="Courier New"/>
                <w:sz w:val="18"/>
              </w:rPr>
              <w:t>AGE_BY_SUBCAT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Ca</w:t>
            </w:r>
            <w:r>
              <w:rPr>
                <w:sz w:val="18"/>
              </w:rPr>
              <w:t xml:space="preserve"> (parameter row)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Set from </w:t>
            </w:r>
            <w:r>
              <w:rPr>
                <w:rFonts w:ascii="Courier New" w:hAnsi="Courier New"/>
                <w:sz w:val="18"/>
              </w:rPr>
              <w:t>feeding_situation</w:t>
            </w:r>
            <w:r>
              <w:rPr>
                <w:sz w:val="18"/>
              </w:rPr>
              <w:t xml:space="preserve"> via </w:t>
            </w:r>
            <w:r>
              <w:rPr>
                <w:rFonts w:ascii="Courier New" w:hAnsi="Courier New"/>
                <w:sz w:val="18"/>
              </w:rPr>
              <w:t>FEEDING_SITUATION_CA</w:t>
            </w:r>
            <w:r>
              <w:rPr>
                <w:sz w:val="18"/>
              </w:rPr>
              <w:t xml:space="preserve"> (0.00 / 0.17 / 0.36)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Cfi</w:t>
            </w:r>
            <w:r>
              <w:rPr>
                <w:sz w:val="18"/>
              </w:rPr>
              <w:t xml:space="preserve"> (parameter row)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Set from </w:t>
            </w:r>
            <w:r>
              <w:rPr>
                <w:rFonts w:ascii="Courier New" w:hAnsi="Courier New"/>
                <w:sz w:val="18"/>
              </w:rPr>
              <w:t>subsystem</w:t>
            </w:r>
            <w:r>
              <w:rPr>
                <w:sz w:val="18"/>
              </w:rPr>
              <w:t xml:space="preserve"> via </w:t>
            </w:r>
            <w:r>
              <w:rPr>
                <w:rFonts w:ascii="Courier New" w:hAnsi="Courier New"/>
                <w:sz w:val="18"/>
              </w:rPr>
              <w:t>CFI_BY_SUBCAT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lower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upper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Computed as </w:t>
            </w:r>
            <w:r>
              <w:rPr>
                <w:rFonts w:ascii="Courier New" w:hAnsi="Courier New"/>
                <w:sz w:val="18"/>
              </w:rPr>
              <w:t>mean x (1 +/- uncertainty_pct/100)</w:t>
            </w:r>
            <w:r>
              <w:rPr>
                <w:sz w:val="18"/>
              </w:rPr>
              <w:t xml:space="preserve"> if blank; </w:t>
            </w:r>
            <w:r>
              <w:rPr>
                <w:rFonts w:ascii="Courier New" w:hAnsi="Courier New"/>
                <w:sz w:val="18"/>
              </w:rPr>
              <w:t>lower_bound</w:t>
            </w:r>
            <w:r>
              <w:rPr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upper_bound</w:t>
            </w:r>
            <w:r>
              <w:rPr>
                <w:sz w:val="18"/>
              </w:rPr>
              <w:t xml:space="preserve"> take priority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distribution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Defaults to </w:t>
            </w:r>
            <w:r>
              <w:rPr>
                <w:rFonts w:ascii="Courier New" w:hAnsi="Courier New"/>
                <w:sz w:val="18"/>
              </w:rPr>
              <w:t>"pert"</w:t>
            </w:r>
            <w:r>
              <w:rPr>
                <w:sz w:val="18"/>
              </w:rPr>
              <w:t xml:space="preserve"> if blank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corr_matrix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Auto-computed from </w:t>
            </w:r>
            <w:r>
              <w:rPr>
                <w:rFonts w:ascii="Courier New" w:hAnsi="Courier New"/>
                <w:sz w:val="18"/>
              </w:rPr>
              <w:t>Parameter_TimeSeries</w:t>
            </w:r>
            <w:r>
              <w:rPr>
                <w:sz w:val="18"/>
              </w:rPr>
              <w:t xml:space="preserve"> sheet on upload (see §2.5)</w:t>
            </w:r>
          </w:p>
        </w:tc>
      </w:tr>
    </w:tbl>
    <w:p/>
    <w:p>
      <w:pPr>
        <w:spacing w:before="40" w:after="80"/>
      </w:pPr>
      <w:r>
        <w:t xml:space="preserve">Backwards compatibility: old 4-sheet templates (without </w:t>
      </w:r>
      <w:r>
        <w:rPr>
          <w:rFonts w:ascii="Courier New" w:hAnsi="Courier New"/>
          <w:sz w:val="17"/>
        </w:rPr>
        <w:t>Inventory_Metadata</w:t>
      </w:r>
      <w:r>
        <w:t xml:space="preserve"> or </w:t>
      </w:r>
      <w:r>
        <w:rPr>
          <w:rFonts w:ascii="Courier New" w:hAnsi="Courier New"/>
          <w:sz w:val="17"/>
        </w:rPr>
        <w:t>Vocab</w:t>
      </w:r>
      <w:r>
        <w:t>) and legacy column names (</w:t>
      </w:r>
      <w:r>
        <w:rPr>
          <w:rFonts w:ascii="Courier New" w:hAnsi="Courier New"/>
          <w:sz w:val="17"/>
        </w:rPr>
        <w:t>system</w:t>
      </w:r>
      <w:r>
        <w:t xml:space="preserve">, </w:t>
      </w:r>
      <w:r>
        <w:rPr>
          <w:rFonts w:ascii="Courier New" w:hAnsi="Courier New"/>
          <w:sz w:val="17"/>
        </w:rPr>
        <w:t>subsystem</w:t>
      </w:r>
      <w:r>
        <w:t>) are still parsed correctly — all new columns are treated as optional.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2.1 Sheet: `Inventory_Metadata`</w:t>
      </w:r>
    </w:p>
    <w:p>
      <w:pPr>
        <w:spacing w:before="40" w:after="80"/>
      </w:pPr>
      <w:r>
        <w:t>Descriptive information about the inventory scope. Used by the app to select GWP multipliers and set context for reporting.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Controlled values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 in calculations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country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free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documentation only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inventory_year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e.g. 2021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documentation only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species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cattle\_dairy, cattle\_non\_dairy, buffalo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scope check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ipcc_version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2006, 2019\_refinement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documentation only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prepared_by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free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documentation only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notes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free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documentation only</w:t>
            </w:r>
          </w:p>
        </w:tc>
      </w:tr>
    </w:tbl>
    <w:p/>
    <w:p>
      <w:pPr>
        <w:spacing w:before="40" w:after="80"/>
      </w:pPr>
      <w:r>
        <w:t xml:space="preserve">Note: </w:t>
      </w:r>
      <w:r>
        <w:rPr>
          <w:rFonts w:ascii="Courier New" w:hAnsi="Courier New"/>
          <w:sz w:val="17"/>
        </w:rPr>
        <w:t>climate_zone</w:t>
      </w:r>
      <w:r>
        <w:t xml:space="preserve"> is </w:t>
      </w:r>
      <w:r>
        <w:rPr>
          <w:b/>
          <w:color w:val="1B4332"/>
        </w:rPr>
        <w:t>not</w:t>
      </w:r>
      <w:r>
        <w:t xml:space="preserve"> in this sheet in the current version — MCF values are entered directly in the </w:t>
      </w:r>
      <w:r>
        <w:rPr>
          <w:rFonts w:ascii="Courier New" w:hAnsi="Courier New"/>
          <w:sz w:val="17"/>
        </w:rPr>
        <w:t>Manure_Management</w:t>
      </w:r>
      <w:r>
        <w:t xml:space="preserve"> sheet and cross-referenced against IPCC Table 10.17 via the Vocab sheet. </w:t>
      </w:r>
      <w:r>
        <w:rPr>
          <w:rFonts w:ascii="Courier New" w:hAnsi="Courier New"/>
          <w:sz w:val="17"/>
        </w:rPr>
        <w:t>gwp_version</w:t>
      </w:r>
      <w:r>
        <w:t xml:space="preserve"> is selected in the Simulate tab, not the template.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2.2 Sheet: `Parameters` — The Core Input</w:t>
      </w:r>
    </w:p>
    <w:p>
      <w:pPr>
        <w:spacing w:before="40" w:after="80"/>
      </w:pPr>
      <w:r>
        <w:t>One row per (cattle\_type × aggregation\_level × sub\_category × parameter) combination. Every numeric parameter used in the equations must appear here.</w:t>
      </w:r>
    </w:p>
    <w:p>
      <w:pPr>
        <w:keepNext/>
        <w:spacing w:before="200" w:after="40"/>
      </w:pPr>
      <w:r>
        <w:rPr>
          <w:b/>
          <w:color w:val="1B4332"/>
          <w:sz w:val="21"/>
        </w:rPr>
        <w:t>Row-level identifiers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How used by the app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cattle_type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Groups rows into simulation units (e.g. </w:t>
            </w:r>
            <w:r>
              <w:rPr>
                <w:rFonts w:ascii="Courier New" w:hAnsi="Courier New"/>
                <w:sz w:val="18"/>
              </w:rPr>
              <w:t>dairy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other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aggregation_level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Sub-level grouping within cattle\_type (e.g. region or AEZ)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sub_category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Optional finer split (e.g. </w:t>
            </w:r>
            <w:r>
              <w:rPr>
                <w:rFonts w:ascii="Courier New" w:hAnsi="Courier New"/>
                <w:sz w:val="18"/>
              </w:rPr>
              <w:t>cows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heifers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calves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param_type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activity_data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sz w:val="18"/>
              </w:rPr>
              <w:t>emission_factor</w:t>
            </w:r>
            <w:r>
              <w:rPr>
                <w:sz w:val="18"/>
              </w:rPr>
              <w:t xml:space="preserve"> — determines whether parameter enters the copula (AD) or is sampled independently or with uniform EF correlation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data_quality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Documentation only</w:t>
            </w:r>
          </w:p>
        </w:tc>
      </w:tr>
    </w:tbl>
    <w:p/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2.3 The 24 Recognised Parameter Names</w:t>
      </w:r>
    </w:p>
    <w:p>
      <w:pPr>
        <w:spacing w:before="40" w:after="80"/>
      </w:pPr>
      <w:r>
        <w:t xml:space="preserve">These are the exact strings the model looks for. Any row whose </w:t>
      </w:r>
      <w:r>
        <w:rPr>
          <w:rFonts w:ascii="Courier New" w:hAnsi="Courier New"/>
          <w:sz w:val="17"/>
        </w:rPr>
        <w:t>parameter</w:t>
      </w:r>
      <w:r>
        <w:t xml:space="preserve"> column does not match one of these is ignored.</w:t>
      </w:r>
    </w:p>
    <w:p>
      <w:pPr>
        <w:keepNext/>
        <w:spacing w:before="200" w:after="40"/>
      </w:pPr>
      <w:r>
        <w:rPr>
          <w:b/>
          <w:color w:val="1B4332"/>
          <w:sz w:val="21"/>
        </w:rPr>
        <w:t>Activity data (AD) — 15 parameters; sampled with copula if correlation matrix exists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ourier New" w:hAnsi="Courier New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Default source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cattle_pop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Number of animals in sub-category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head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Country census / FAOSTAT — no IPCC default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live_weight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Average live body weight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kg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IPCC Table 10A.2; Africa defaults in </w:t>
            </w:r>
            <w:r>
              <w:rPr>
                <w:rFonts w:ascii="Courier New" w:hAnsi="Courier New"/>
                <w:sz w:val="18"/>
              </w:rPr>
              <w:t>LW_BY_SUBCAT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mature_weight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Mature adult body weight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kg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IPCC Table 10A.2; </w:t>
            </w:r>
            <w:r>
              <w:rPr>
                <w:rFonts w:ascii="Courier New" w:hAnsi="Courier New"/>
                <w:sz w:val="18"/>
              </w:rPr>
              <w:t>MW_BY_SUBCAT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weight_gain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Average daily weight gain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kg/day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Table 10A.1; </w:t>
            </w:r>
            <w:r>
              <w:rPr>
                <w:rFonts w:ascii="Courier New" w:hAnsi="Courier New"/>
                <w:sz w:val="18"/>
              </w:rPr>
              <w:t>WG_BY_SUBCAT</w:t>
            </w:r>
            <w:r>
              <w:rPr>
                <w:sz w:val="18"/>
              </w:rPr>
              <w:t>; 0 for adult non-growing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milk_yield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Daily milk yield per lactating cow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kg/head/day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Country dairy stats; IPCC regional range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milk_fat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Milk fat content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%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default 4 %; country dairy stats preferred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pct_lactating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Fraction of cows currently lactating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fraction 0–1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 default 0.60; herd structure surveys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DE_pct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Digestible energy as % of gross energy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%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Table 10.2 (45–75 %); feed lab analyses preferred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Cfi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Maintenance energy coefficient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MJ/day/kg^0.75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Table 10.4</w:t>
            </w:r>
            <w:r>
              <w:rPr>
                <w:sz w:val="18"/>
              </w:rPr>
              <w:t xml:space="preserve"> — </w:t>
            </w:r>
            <w:r>
              <w:rPr>
                <w:rFonts w:ascii="Courier New" w:hAnsi="Courier New"/>
                <w:sz w:val="18"/>
              </w:rPr>
              <w:t>CFI_BY_SUBCAT</w:t>
            </w:r>
            <w:r>
              <w:rPr>
                <w:sz w:val="18"/>
              </w:rPr>
              <w:t>: lactating cow 0.386, dry cow/heifer 0.322, bull 0.370, oxen 0.322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Ca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Activity coefficient (energy cost of locomotion)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dimensionless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Table 10.5</w:t>
            </w:r>
            <w:r>
              <w:rPr>
                <w:sz w:val="18"/>
              </w:rPr>
              <w:t xml:space="preserve"> — auto-filled from </w:t>
            </w:r>
            <w:r>
              <w:rPr>
                <w:rFonts w:ascii="Courier New" w:hAnsi="Courier New"/>
                <w:sz w:val="18"/>
              </w:rPr>
              <w:t>feeding_situation</w:t>
            </w:r>
            <w:r>
              <w:rPr>
                <w:sz w:val="18"/>
              </w:rPr>
              <w:t>: stall 0.00, pasture flat 0.17, hilly 0.36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C_growth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Growth coefficient for NEg equation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dimensionless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Eq 10.6</w:t>
            </w:r>
            <w:r>
              <w:rPr>
                <w:sz w:val="18"/>
              </w:rPr>
              <w:t xml:space="preserve"> — auto-filled from </w:t>
            </w:r>
            <w:r>
              <w:rPr>
                <w:rFonts w:ascii="Courier New" w:hAnsi="Courier New"/>
                <w:sz w:val="18"/>
              </w:rPr>
              <w:t>sex</w:t>
            </w:r>
            <w:r>
              <w:rPr>
                <w:sz w:val="18"/>
              </w:rPr>
              <w:t>: female 0.8, castrate/oxen 1.0, bull 1.2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Cp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Pregnancy coefficient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dimensionless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Table 10.7</w:t>
            </w:r>
            <w:r>
              <w:rPr>
                <w:sz w:val="18"/>
              </w:rPr>
              <w:t xml:space="preserve"> = 0.10 for pregnant animals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hours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Daily work hours (draft animals only)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hours/day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 for non-draft; farm surveys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CP_pct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Crude protein content of diet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%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Feed lab analyses; IPCC Worksheet 10.3 approx 8–18 %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protein_milk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Protein content of milk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%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2019 nitrogen excretion (Eq 10.32A); default 3.3 %</w:t>
            </w:r>
          </w:p>
        </w:tc>
      </w:tr>
    </w:tbl>
    <w:p/>
    <w:p>
      <w:pPr>
        <w:keepNext/>
        <w:spacing w:before="200" w:after="40"/>
      </w:pPr>
      <w:r>
        <w:rPr>
          <w:b/>
          <w:color w:val="1B4332"/>
          <w:sz w:val="21"/>
        </w:rPr>
        <w:t>Emission factors (EF) — 9 parameters; sampled independently or with uniform equicorrelation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ourier New" w:hAnsi="Courier New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Default source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Ym_pct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% of GE converted to enteric CH4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%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Table 10.12</w:t>
            </w:r>
            <w:r>
              <w:rPr>
                <w:sz w:val="18"/>
              </w:rPr>
              <w:t>: dairy high-DE 6.0 %, dairy low-DE 6.5 %, feedlot 3.0 %, other cattle 6.5 %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Bo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Maximum CH4 producing capacity of manure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m3 CH4/kg VS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Table 10.16</w:t>
            </w:r>
            <w:r>
              <w:rPr>
                <w:sz w:val="18"/>
              </w:rPr>
              <w:t>: cattle Africa 0.10, W. Europe dairy 0.24, buffalo 0.10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ash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Ash content of manure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fraction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Eq 10.24 footnote = 0.08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Urinary energy as fraction of GE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fraction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Eq 10.24 footnote = 0.04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EF3_PRP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N2O EF for dung/urine deposited on pasture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kg N2O-N / kg 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Table 11.1</w:t>
            </w:r>
            <w:r>
              <w:rPr>
                <w:sz w:val="18"/>
              </w:rPr>
              <w:t xml:space="preserve"> = 0.02; 2019 Refinement: 0.004 wet / 0.010 dry; asymmetric bounds: [0.003, 0.040]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Frac_GASM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Fraction of manure N volatilised as NH3/NOx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fraction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Table 10.22</w:t>
            </w:r>
            <w:r>
              <w:rPr>
                <w:sz w:val="18"/>
              </w:rPr>
              <w:t xml:space="preserve"> — varies by MMS (0.07–0.48); app default 0.20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EF4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N2O EF for atmospheric N deposition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kg N2O-N / kg 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Table 11.3</w:t>
            </w:r>
            <w:r>
              <w:rPr>
                <w:sz w:val="18"/>
              </w:rPr>
              <w:t xml:space="preserve"> = 0.010; asymmetric bounds: [0.0043, 0.020]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EF5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N2O EF for N leaching/runoff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kg N2O-N / kg N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Table 11.3</w:t>
            </w:r>
            <w:r>
              <w:rPr>
                <w:sz w:val="18"/>
              </w:rPr>
              <w:t xml:space="preserve"> = 0.0075; asymmetric bounds: [0.0015, 0.0225]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Frac_LEACH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Fraction of managed N lost through leaching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fraction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IPCC Table 11.3</w:t>
            </w:r>
            <w:r>
              <w:rPr>
                <w:sz w:val="18"/>
              </w:rPr>
              <w:t xml:space="preserve"> = 0.30 wet / 0 dry; app default 0.02; asymmetric bounds: [0.006, 0.054]</w:t>
            </w:r>
          </w:p>
        </w:tc>
      </w:tr>
    </w:tbl>
    <w:p/>
    <w:p>
      <w:pPr>
        <w:spacing w:before="40" w:after="80"/>
      </w:pPr>
      <w:r>
        <w:rPr>
          <w:b/>
          <w:color w:val="1B4332"/>
        </w:rPr>
        <w:t>Asymmetric parameters:</w:t>
      </w:r>
      <w:r>
        <w:t xml:space="preserve"> EF3\_PRP, EF4, EF5, and Frac\_LEACH have strongly right-skewed uncertainty per Penman et al. (2000) and Monni et al. (2007). Their </w:t>
      </w:r>
      <w:r>
        <w:rPr>
          <w:rFonts w:ascii="Courier New" w:hAnsi="Courier New"/>
          <w:sz w:val="17"/>
        </w:rPr>
        <w:t>suggested_lower_bound</w:t>
      </w:r>
      <w:r>
        <w:t xml:space="preserve"> and </w:t>
      </w:r>
      <w:r>
        <w:rPr>
          <w:rFonts w:ascii="Courier New" w:hAnsi="Courier New"/>
          <w:sz w:val="17"/>
        </w:rPr>
        <w:t>suggested_upper_bound</w:t>
      </w:r>
      <w:r>
        <w:t xml:space="preserve"> in </w:t>
      </w:r>
      <w:r>
        <w:rPr>
          <w:rFonts w:ascii="Courier New" w:hAnsi="Courier New"/>
          <w:sz w:val="17"/>
        </w:rPr>
        <w:t>PARAM_CATALOGUE</w:t>
      </w:r>
      <w:r>
        <w:t xml:space="preserve"> override the symmetric +/- % formula. The QA/QC module (§7.5) warns if symmetric bounds are detected for these parameters.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2.4 Sheet: `Manure_Management`</w:t>
      </w:r>
    </w:p>
    <w:p>
      <w:pPr>
        <w:spacing w:before="40" w:after="80"/>
      </w:pPr>
      <w:r>
        <w:t xml:space="preserve">One row per (cattle\_type × aggregation\_level × sub\_category × MMS type) combination. All rows for the same sub-category must have </w:t>
      </w:r>
      <w:r>
        <w:rPr>
          <w:rFonts w:ascii="Courier New" w:hAnsi="Courier New"/>
          <w:sz w:val="17"/>
        </w:rPr>
        <w:t>fraction_pct</w:t>
      </w:r>
      <w:r>
        <w:t xml:space="preserve"> summing to 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mms_type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One of: pasture, daily\_spread, solid\_storage, dry\_lot, deep\_bedding, liquid\_slurry, composting, lagoon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fraction_pct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% of manure going to this MMS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Must sum to 100 per sub-category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MCF_pct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Methane conversion factor (%)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User must enter — look up IPCC Table 10.17 in Vocab sheet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Bo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Max CH4 capacity for this MMS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Default 0.10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EF3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Direct N2O EF for this MMS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User must enter — look up IPCC Table 10.21 in Vocab sheet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uncertainty_pct_mcf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Uncertainty on MCF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Default 30 %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uncertainty_pct_ef3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Uncertainty on EF3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Default 50 %</w:t>
            </w:r>
          </w:p>
        </w:tc>
      </w:tr>
    </w:tbl>
    <w:p/>
    <w:p>
      <w:pPr>
        <w:spacing w:before="40" w:after="80"/>
      </w:pPr>
      <w:r>
        <w:t xml:space="preserve">If the </w:t>
      </w:r>
      <w:r>
        <w:rPr>
          <w:rFonts w:ascii="Courier New" w:hAnsi="Courier New"/>
          <w:sz w:val="17"/>
        </w:rPr>
        <w:t>Manure_Management</w:t>
      </w:r>
      <w:r>
        <w:t xml:space="preserve"> sheet is absent or empty, the simulation uses default values: 70 % pasture (MCF 1.5 %, tropical moist), 30 % solid storage (MCF 5.0 %).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2.5 Sheet: `Parameter_TimeSeries`</w:t>
      </w:r>
    </w:p>
    <w:p>
      <w:pPr>
        <w:spacing w:before="40" w:after="80"/>
      </w:pPr>
      <w:r>
        <w:rPr>
          <w:b/>
          <w:color w:val="1B4332"/>
        </w:rPr>
        <w:t>Replaces the former `Population_TimeSeries` sheet</w:t>
      </w:r>
      <w:r>
        <w:t xml:space="preserve"> (v2.0 and earlier had rows = sub-categories, columns = years, which was stored but never used). The new sheet feeds directly into the activity data correlation pipeline.</w:t>
      </w:r>
    </w:p>
    <w:p>
      <w:pPr>
        <w:spacing w:before="40" w:after="80"/>
      </w:pPr>
      <w:r>
        <w:rPr>
          <w:b/>
          <w:color w:val="1B4332"/>
        </w:rPr>
        <w:t>Format:</w:t>
      </w:r>
      <w:r>
        <w:t xml:space="preserve"> one row per year, one column per parameter. Columns match AD parameter names from §2.3. The sheet includes:</w:t>
      </w:r>
    </w:p>
    <w:p>
      <w:pPr>
        <w:pStyle w:val="ListBullet"/>
        <w:spacing w:before="20" w:after="20"/>
        <w:ind w:left="283"/>
      </w:pPr>
      <w:r>
        <w:t>Row 1: instruction banner (how the sheet is used)</w:t>
      </w:r>
    </w:p>
    <w:p>
      <w:pPr>
        <w:pStyle w:val="ListBullet"/>
        <w:spacing w:before="20" w:after="20"/>
        <w:ind w:left="283"/>
      </w:pPr>
      <w:r>
        <w:t>Row 2: parameter names as column headers</w:t>
      </w:r>
    </w:p>
    <w:p>
      <w:pPr>
        <w:pStyle w:val="ListBullet"/>
        <w:spacing w:before="20" w:after="20"/>
        <w:ind w:left="283"/>
      </w:pPr>
      <w:r>
        <w:t>Row 3: plain-language descriptions (informational)</w:t>
      </w:r>
    </w:p>
    <w:p>
      <w:pPr>
        <w:pStyle w:val="ListBullet"/>
        <w:spacing w:before="20" w:after="20"/>
        <w:ind w:left="283"/>
      </w:pPr>
      <w:r>
        <w:t>Row 4: units (informational)</w:t>
      </w:r>
    </w:p>
    <w:p>
      <w:pPr>
        <w:pStyle w:val="ListBullet"/>
        <w:spacing w:before="20" w:after="20"/>
        <w:ind w:left="283"/>
      </w:pPr>
      <w:r>
        <w:t xml:space="preserve">Rows 5–14: Uganda example data (2013–2022), if </w:t>
      </w:r>
      <w:r>
        <w:rPr>
          <w:rFonts w:ascii="Courier New" w:hAnsi="Courier New"/>
          <w:sz w:val="17"/>
        </w:rPr>
        <w:t>include_example = TRUE</w:t>
      </w:r>
    </w:p>
    <w:p>
      <w:pPr>
        <w:pStyle w:val="ListBullet"/>
        <w:spacing w:before="20" w:after="20"/>
        <w:ind w:left="283"/>
      </w:pPr>
      <w:r>
        <w:t>Rows 15–34: 20 blank rows for user data</w:t>
      </w:r>
    </w:p>
    <w:p>
      <w:pPr>
        <w:spacing w:before="40" w:after="80"/>
      </w:pPr>
      <w:r>
        <w:rPr>
          <w:b/>
          <w:color w:val="1B4332"/>
        </w:rPr>
        <w:t>Automatic correlation computation on upload:</w:t>
      </w:r>
    </w:p>
    <w:p>
      <w:pPr>
        <w:spacing w:before="40" w:after="80"/>
      </w:pPr>
      <w:r>
        <w:t xml:space="preserve">When a template is uploaded in Tab 1, </w:t>
      </w:r>
      <w:r>
        <w:rPr>
          <w:rFonts w:ascii="Courier New" w:hAnsi="Courier New"/>
          <w:sz w:val="17"/>
        </w:rPr>
        <w:t>parse_uploaded_template()</w:t>
      </w:r>
      <w:r>
        <w:t xml:space="preserve"> reads the </w:t>
      </w:r>
      <w:r>
        <w:rPr>
          <w:rFonts w:ascii="Courier New" w:hAnsi="Courier New"/>
          <w:sz w:val="17"/>
        </w:rPr>
        <w:t>Parameter_TimeSeries</w:t>
      </w:r>
      <w:r>
        <w:t xml:space="preserve"> sheet (with fallback to </w:t>
      </w:r>
      <w:r>
        <w:rPr>
          <w:rFonts w:ascii="Courier New" w:hAnsi="Courier New"/>
          <w:sz w:val="17"/>
        </w:rPr>
        <w:t>Population_TimeSeries</w:t>
      </w:r>
      <w:r>
        <w:t xml:space="preserve"> for backwards compatibility). If at least 2 numeric columns and 5 complete rows are present, it calls </w:t>
      </w:r>
      <w:r>
        <w:rPr>
          <w:rFonts w:ascii="Courier New" w:hAnsi="Courier New"/>
          <w:sz w:val="17"/>
        </w:rPr>
        <w:t>compute_correlation_from_timeseries()</w:t>
      </w:r>
      <w:r>
        <w:t>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# 1. Select only numeric columns (excludes the year column)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cor_matrix &lt;- cor(pop_numeric, use = "complete.obs")   # Pearson correlation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corr_matrix &lt;- nearPD(cor_matrix, corr = TRUE)$mat     # nearest positive semi-definite</w:t>
      </w:r>
    </w:p>
    <w:p>
      <w:pPr>
        <w:spacing w:before="40" w:after="80"/>
      </w:pPr>
      <w:r>
        <w:t xml:space="preserve">The resulting named matrix is stored in </w:t>
      </w:r>
      <w:r>
        <w:rPr>
          <w:rFonts w:ascii="Courier New" w:hAnsi="Courier New"/>
          <w:sz w:val="17"/>
        </w:rPr>
        <w:t>parsed$corr_matrix</w:t>
      </w:r>
      <w:r>
        <w:t xml:space="preserve"> and wired to </w:t>
      </w:r>
      <w:r>
        <w:rPr>
          <w:rFonts w:ascii="Courier New" w:hAnsi="Courier New"/>
          <w:sz w:val="17"/>
        </w:rPr>
        <w:t>rv$corr_matrix</w:t>
      </w:r>
      <w:r>
        <w:t xml:space="preserve"> in the server. The simulation log reports: "Correlation matrix loaded from Parameter\_TimeSeries (N parameters)".</w:t>
      </w:r>
    </w:p>
    <w:p>
      <w:pPr>
        <w:spacing w:before="40" w:after="80"/>
      </w:pPr>
      <w:r>
        <w:rPr>
          <w:b/>
          <w:color w:val="1B4332"/>
        </w:rPr>
        <w:t>Partial time series:</w:t>
      </w:r>
      <w:r>
        <w:t xml:space="preserve"> columns can be omitted for parameters where no historical data exists. </w:t>
      </w:r>
      <w:r>
        <w:rPr>
          <w:rFonts w:ascii="Courier New" w:hAnsi="Courier New"/>
          <w:sz w:val="17"/>
        </w:rPr>
        <w:t>expand_corr_matrix()</w:t>
      </w:r>
      <w:r>
        <w:t xml:space="preserve"> fills the missing rows/columns with identity rows (zero correlation with everything else), so partial historical data is still useful.</w:t>
      </w:r>
    </w:p>
    <w:p>
      <w:pPr>
        <w:spacing w:before="40" w:after="80"/>
      </w:pPr>
      <w:r>
        <w:rPr>
          <w:b/>
          <w:color w:val="1B4332"/>
        </w:rPr>
        <w:t>You do not need to fill in every column.</w:t>
      </w:r>
      <w:r>
        <w:t xml:space="preserve"> The app handles missing columns gracefully — absent parameters are treated as uncorrelated.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2.6 Sheet: `Vocab`</w:t>
      </w:r>
    </w:p>
    <w:p>
      <w:pPr>
        <w:spacing w:before="40" w:after="80"/>
      </w:pPr>
      <w:r>
        <w:t>Read-only reference embedded in the workbook.</w:t>
      </w:r>
    </w:p>
    <w:p>
      <w:pPr>
        <w:spacing w:before="40" w:after="80"/>
      </w:pPr>
      <w:r>
        <w:rPr>
          <w:b/>
          <w:color w:val="1B4332"/>
        </w:rPr>
        <w:t>Section A — Parameter Catalogue</w:t>
      </w:r>
      <w:r>
        <w:t xml:space="preserve"> (24 rows): All 24 parameters from </w:t>
      </w:r>
      <w:r>
        <w:rPr>
          <w:rFonts w:ascii="Courier New" w:hAnsi="Courier New"/>
          <w:sz w:val="17"/>
        </w:rPr>
        <w:t>PARAM_CATALOGUE</w:t>
      </w:r>
      <w:r>
        <w:t xml:space="preserve"> with all 12 columns. Frozen header row.</w:t>
      </w:r>
    </w:p>
    <w:p>
      <w:pPr>
        <w:spacing w:before="40" w:after="80"/>
      </w:pPr>
      <w:r>
        <w:rPr>
          <w:b/>
          <w:color w:val="1B4332"/>
        </w:rPr>
        <w:t>Section B — Controlled Vocabulary Reference</w:t>
      </w:r>
      <w:r>
        <w:t xml:space="preserve"> (9 sub-tables, each with a dark-green section header):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Sub-table</w:t>
            </w:r>
          </w:p>
        </w:tc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Key columns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Species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species, description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Guidelines version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ipcc\_version, description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GWP version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gwp\_version, CH4\_GWP, N2O\_GWP, AR source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System type (legacy)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system\_type, description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Production system (legacy)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system, description, typical\_region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Animal sub-category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subsystem, description, typical\_sex, typical\_age\_class, default\_Cfi, default\_LW\_kg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Distribution type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distribution, when\_to\_use, requires\_lower\_upper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 quality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data\_quality, description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MMS type + MCF/EF3 table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mms\_type, description, MCF by climate zone (Table 10.17), EF3 (Table 10.21)</w:t>
            </w:r>
          </w:p>
        </w:tc>
      </w:tr>
    </w:tbl>
    <w:p/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3. Equation Chain — Calculated Step by Step</w:t>
      </w:r>
    </w:p>
    <w:p>
      <w:pPr>
        <w:spacing w:before="40" w:after="80"/>
      </w:pPr>
      <w:r>
        <w:t xml:space="preserve">These are run inside </w:t>
      </w:r>
      <w:r>
        <w:rPr>
          <w:rFonts w:ascii="Courier New" w:hAnsi="Courier New"/>
          <w:sz w:val="17"/>
        </w:rPr>
        <w:t>ghg_emissions()</w:t>
      </w:r>
      <w:r>
        <w:t xml:space="preserve"> (</w:t>
      </w:r>
      <w:r>
        <w:rPr>
          <w:rFonts w:ascii="Courier New" w:hAnsi="Courier New"/>
          <w:sz w:val="17"/>
        </w:rPr>
        <w:t>R/calc_ghg_master.R</w:t>
      </w:r>
      <w:r>
        <w:t xml:space="preserve">), called N times by </w:t>
      </w:r>
      <w:r>
        <w:rPr>
          <w:rFonts w:ascii="Courier New" w:hAnsi="Courier New"/>
          <w:sz w:val="17"/>
        </w:rPr>
        <w:t>ghg_emissions_vec()</w:t>
      </w:r>
      <w:r>
        <w:t>. Units and IPCC references are given for every intermediate.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3.1 Net Energy for Maintenance — Eq 10.3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calc_nem(live_weight, Cfi)</w:t>
      </w:r>
      <w:r>
        <w:t xml:space="preserve"> in </w:t>
      </w:r>
      <w:r>
        <w:rPr>
          <w:rFonts w:ascii="Courier New" w:hAnsi="Courier New"/>
          <w:sz w:val="17"/>
        </w:rPr>
        <w:t>R/calc_energy.R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NEm = Cfi x LW^0.75          [MJ/head/day]</w:t>
      </w:r>
    </w:p>
    <w:p>
      <w:pPr>
        <w:spacing w:before="40" w:after="80"/>
      </w:pPr>
      <w:r>
        <w:rPr>
          <w:rFonts w:ascii="Courier New" w:hAnsi="Courier New"/>
          <w:sz w:val="17"/>
        </w:rPr>
        <w:t>LW^0.75</w:t>
      </w:r>
      <w:r>
        <w:t xml:space="preserve"> is metabolic body weight. </w:t>
      </w:r>
      <w:r>
        <w:rPr>
          <w:rFonts w:ascii="Courier New" w:hAnsi="Courier New"/>
          <w:sz w:val="17"/>
        </w:rPr>
        <w:t>Cfi</w:t>
      </w:r>
      <w:r>
        <w:t xml:space="preserve"> scales it by the animal's maintenance requirements. It is the anchor of the whole energy chain — every other NE component is expressed relative to NEm or adds to GE through the same pipeline.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3.2 Net Energy for Activity — Eq 10.4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calc_nea(nem, Ca)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NEa = Ca x NEm                [MJ/head/day]</w:t>
      </w:r>
    </w:p>
    <w:p>
      <w:pPr>
        <w:spacing w:before="40" w:after="80"/>
      </w:pPr>
      <w:r>
        <w:t xml:space="preserve">Ca = 0 for stall-fed animals (no locomotion cost), 0.17 for flat pasture, 0.36 for hilly terrain. These are </w:t>
      </w:r>
      <w:r>
        <w:rPr>
          <w:b/>
          <w:color w:val="1B4332"/>
        </w:rPr>
        <w:t>fixed IPCC Table 10.5 values</w:t>
      </w:r>
      <w:r>
        <w:t xml:space="preserve"> with no country-specific alternative — only the feeding situation classification itself varies.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3.3 Net Energy for Growth — Eq 10.6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calc_neg(live_weight, weight_gain, C_growth, mature_weight)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NEg = 22.02 x (LW / (C x MW))^0.75 x WG^1.097     [MJ/head/day]</w:t>
      </w:r>
    </w:p>
    <w:p>
      <w:pPr>
        <w:spacing w:before="40" w:after="80"/>
      </w:pPr>
      <w:r>
        <w:t xml:space="preserve">Returns </w:t>
      </w:r>
      <w:r>
        <w:rPr>
          <w:b/>
          <w:color w:val="1B4332"/>
        </w:rPr>
        <w:t>exactly 0</w:t>
      </w:r>
      <w:r>
        <w:t xml:space="preserve"> if WG &lt;= 0 (non-growing adults) or MW &lt;= 0. The ratio </w:t>
      </w:r>
      <w:r>
        <w:rPr>
          <w:rFonts w:ascii="Courier New" w:hAnsi="Courier New"/>
          <w:sz w:val="17"/>
        </w:rPr>
        <w:t>LW/(C x MW)</w:t>
      </w:r>
      <w:r>
        <w:t xml:space="preserve"> is the animal's current size as a fraction of its mature size. C = 0.8 for females, 1.0 for castrates/oxen, 1.2 for bulls.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3.4 Net Energy for Lactation — Eq 10.8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calc_nel(milk_yield, milk_fat, pct_lactating)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NEl = milk_yield x (1.47 + 0.40 x milk_fat) x pct_lactating    [MJ/head/day]</w:t>
      </w:r>
    </w:p>
    <w:p>
      <w:pPr>
        <w:spacing w:before="40" w:after="80"/>
      </w:pPr>
      <w:r>
        <w:rPr>
          <w:rFonts w:ascii="Courier New" w:hAnsi="Courier New"/>
          <w:sz w:val="17"/>
        </w:rPr>
        <w:t>1.47 + 0.40 x fat</w:t>
      </w:r>
      <w:r>
        <w:t xml:space="preserve"> converts kg milk to MJ using fat content (IPCC Eq 10.8). </w:t>
      </w:r>
      <w:r>
        <w:rPr>
          <w:rFonts w:ascii="Courier New" w:hAnsi="Courier New"/>
          <w:sz w:val="17"/>
        </w:rPr>
        <w:t>pct_lactating</w:t>
      </w:r>
      <w:r>
        <w:t xml:space="preserve"> scales down to a whole-herd average. Returns 0 for non-dairy sub-categories.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3.5 Net Energy for Work — Eq 10.11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calc_new(nem, hours)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NEw = 0.10 x NEm x hours     [MJ/head/day]</w:t>
      </w:r>
    </w:p>
    <w:p>
      <w:pPr>
        <w:spacing w:before="40" w:after="80"/>
      </w:pPr>
      <w:r>
        <w:t>For draft animals only; zero for all other sub-categories.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3.6 Net Energy for Pregnancy — Eq 10.13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calc_nep(nem, Cp)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NEp = Cp x NEm               [MJ/head/day]</w:t>
      </w:r>
    </w:p>
    <w:p>
      <w:pPr>
        <w:spacing w:before="40" w:after="80"/>
      </w:pPr>
      <w:r>
        <w:t>Cp = 0.10 from IPCC Table 10.7, applied pro-rata to the fraction of animals pregnant.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3.7 Efficiency Ratios REM and REG — Eq 10.14 and 10.15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calc_rem(DE_pct)</w:t>
      </w:r>
      <w:r>
        <w:t xml:space="preserve"> and </w:t>
      </w:r>
      <w:r>
        <w:rPr>
          <w:rFonts w:ascii="Courier New" w:hAnsi="Courier New"/>
          <w:sz w:val="17"/>
        </w:rPr>
        <w:t>calc_reg(DE_pct)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REM = 1.123 - 4.092e-3 x DE% + 1.126e-5 x DE%^2 - 25.4/DE%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REG = 1.164 - 5.160e-3 x DE% + 1.308e-5 x DE%^2 - 37.4/DE%</w:t>
      </w:r>
    </w:p>
    <w:p>
      <w:pPr>
        <w:spacing w:before="40" w:after="80"/>
      </w:pPr>
      <w:r>
        <w:t xml:space="preserve">These are polynomial fits to empirical metabolic data. They convert net energy requirements back to the digestible energy scale so everything can be expressed as a fraction of GE. </w:t>
      </w:r>
      <w:r>
        <w:rPr>
          <w:b/>
          <w:color w:val="1B4332"/>
        </w:rPr>
        <w:t>DE% is one of the most influential inputs</w:t>
      </w:r>
      <w:r>
        <w:t xml:space="preserve"> — changing it moves both REM and REG and therefore GE.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3.8 Gross Energy Intake — Eq 10.16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calc_ge(nem, nea, nel, nep, new_energy, neg, rem, reg, DE_pct)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GE = [(NEm + NEa + NEl + NEw + NEp) / REM  +  NEg / REG]  /  (DE% / 100)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                                                 [MJ/head/day]</w:t>
      </w:r>
    </w:p>
    <w:p>
      <w:pPr>
        <w:spacing w:before="40" w:after="80"/>
      </w:pPr>
      <w:r>
        <w:rPr>
          <w:b/>
          <w:color w:val="1B4332"/>
        </w:rPr>
        <w:t>GE is the central intermediate variable.</w:t>
      </w:r>
      <w:r>
        <w:t xml:space="preserve"> Every downstream calculation (enteric CH4, VS, N excretion) depends directly on GE.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3.9 Enteric Fermentation CH4 — Eq 10.21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calc_enteric_ch4(ge, Ym_pct)</w:t>
      </w:r>
      <w:r>
        <w:t xml:space="preserve"> in </w:t>
      </w:r>
      <w:r>
        <w:rPr>
          <w:rFonts w:ascii="Courier New" w:hAnsi="Courier New"/>
          <w:sz w:val="17"/>
        </w:rPr>
        <w:t>R/calc_enteric.R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EF_enteric = (GE x Ym/100 x 365) / 55.65      [kg CH4/head/year]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sz w:val="17"/>
        </w:rPr>
        <w:t>Ym</w:t>
      </w:r>
      <w:r>
        <w:t xml:space="preserve"> = % of GE that is converted to CH4 in the rumen. Default 6.5 % for most cattle (IPCC Table 10.12).</w:t>
      </w:r>
    </w:p>
    <w:p>
      <w:pPr>
        <w:pStyle w:val="ListBullet"/>
        <w:spacing w:before="20" w:after="20"/>
        <w:ind w:left="283"/>
      </w:pPr>
      <w:r>
        <w:t>55.65 MJ/kg = energy content of methane.</w:t>
      </w:r>
    </w:p>
    <w:p>
      <w:pPr>
        <w:pStyle w:val="ListBullet"/>
        <w:spacing w:before="20" w:after="20"/>
        <w:ind w:left="283"/>
      </w:pPr>
      <w:r>
        <w:t>x 365 converts daily GE to annual.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enteric_ch4_total = EF_enteric x cattle_pop / 1000    [tonnes CH4/year]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3.10 Volatile Solids — Eq 10.24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calc_volatile_solids(ge, DE_pct, UE, ash)</w:t>
      </w:r>
      <w:r>
        <w:t xml:space="preserve"> in </w:t>
      </w:r>
      <w:r>
        <w:rPr>
          <w:rFonts w:ascii="Courier New" w:hAnsi="Courier New"/>
          <w:sz w:val="17"/>
        </w:rPr>
        <w:t>R/calc_manure_ch4.R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VS = [GE x (1 - DE%/100) + UE x GE] x [(1 - ash) / 18.45]   [kg DM/head/day]</w:t>
      </w:r>
    </w:p>
    <w:p>
      <w:pPr>
        <w:spacing w:before="40" w:after="80"/>
      </w:pPr>
      <w:r>
        <w:t>VS is the quantity of organic matter in manure available for microbial decomposition.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3.11 Manure CH4 — Eq 10.23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calc_manure_ch4(VS, Bo, mms_fractions, mcf_values)</w:t>
      </w:r>
      <w:r>
        <w:t xml:space="preserve"> in </w:t>
      </w:r>
      <w:r>
        <w:rPr>
          <w:rFonts w:ascii="Courier New" w:hAnsi="Courier New"/>
          <w:sz w:val="17"/>
        </w:rPr>
        <w:t>R/calc_manure_ch4.R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EF_manure = VS x 365 x Bo x 0.67 x Sum_i (MCF_i/100 x frac_i)   [kg CH4/head/year]</w:t>
      </w:r>
    </w:p>
    <w:p>
      <w:pPr>
        <w:pStyle w:val="ListBullet"/>
        <w:spacing w:before="20" w:after="20"/>
        <w:ind w:left="283"/>
      </w:pPr>
      <w:r>
        <w:t>Summed over all MMS types i.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sz w:val="17"/>
        </w:rPr>
        <w:t>Bo</w:t>
      </w:r>
      <w:r>
        <w:t xml:space="preserve"> = maximum CH4 producing capacity (m3 CH4/kg VS).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sz w:val="17"/>
        </w:rPr>
        <w:t>0.67</w:t>
      </w:r>
      <w:r>
        <w:t xml:space="preserve"> converts m3 CH4 to kg CH4 (density of methane at standard conditions).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sz w:val="17"/>
        </w:rPr>
        <w:t>MCF_i</w:t>
      </w:r>
      <w:r>
        <w:t xml:space="preserve"> = % of Bo actually converted to CH4 for MMS type i (IPCC Table 10.17; see §4).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sz w:val="17"/>
        </w:rPr>
        <w:t>frac_i</w:t>
      </w:r>
      <w:r>
        <w:t xml:space="preserve"> = fraction of manure going to MMS i (must sum to 1 across all i).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manure_ch4_total = EF_manure x cattle_pop / 1000    [tonnes CH4/year]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3.12 Nitrogen Excretion — Eq 10.31–10.34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calc_n_excretion(ge, DE_pct, CP_pct, milk_yield, pct_lactating, weight_gain)</w:t>
      </w:r>
      <w:r>
        <w:t xml:space="preserve"> in </w:t>
      </w:r>
      <w:r>
        <w:rPr>
          <w:rFonts w:ascii="Courier New" w:hAnsi="Courier New"/>
          <w:sz w:val="17"/>
        </w:rPr>
        <w:t>R/calc_manure_n2o.R</w:t>
      </w:r>
    </w:p>
    <w:p>
      <w:pPr>
        <w:spacing w:before="40" w:after="80"/>
      </w:pPr>
      <w:r>
        <w:rPr>
          <w:b/>
          <w:color w:val="1B4332"/>
        </w:rPr>
        <w:t>Step 1 — Dry matter intake: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DMI = (GE x DE%/100) / 18.45     [kg DM/day]</w:t>
      </w:r>
    </w:p>
    <w:p>
      <w:pPr>
        <w:spacing w:before="40" w:after="80"/>
      </w:pPr>
      <w:r>
        <w:rPr>
          <w:b/>
          <w:color w:val="1B4332"/>
        </w:rPr>
        <w:t>Step 2 — Nitrogen intake: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N_intake = DMI x (CP%/100) / 6.25     [kg N/day]</w:t>
      </w:r>
    </w:p>
    <w:p>
      <w:pPr>
        <w:spacing w:before="40" w:after="80"/>
      </w:pPr>
      <w:r>
        <w:rPr>
          <w:b/>
          <w:color w:val="1B4332"/>
        </w:rPr>
        <w:t>Step 3 — Nitrogen retained: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N_milk   = milk_yield x pct_lactating x 0.033 / 6.38     [kg N/day]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N_growth = weight_gain x 0.032                           [kg N/day]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N_retained = N_milk + N_growth</w:t>
      </w:r>
    </w:p>
    <w:p>
      <w:pPr>
        <w:spacing w:before="40" w:after="80"/>
      </w:pPr>
      <w:r>
        <w:rPr>
          <w:b/>
          <w:color w:val="1B4332"/>
        </w:rPr>
        <w:t>Step 4 — Annual excretion: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Nex = max(0,  (N_intake - N_retained) x 365)     [kg N/head/year]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3.13 Direct N2O from Manure Management Systems — Eq 10.25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calc_direct_n2o_mm()</w:t>
      </w:r>
      <w:r>
        <w:t xml:space="preserve"> in </w:t>
      </w:r>
      <w:r>
        <w:rPr>
          <w:rFonts w:ascii="Courier New" w:hAnsi="Courier New"/>
          <w:sz w:val="17"/>
        </w:rPr>
        <w:t>R/calc_manure_n2o.R</w:t>
      </w:r>
    </w:p>
    <w:p>
      <w:pPr>
        <w:spacing w:before="40" w:after="80"/>
      </w:pPr>
      <w:r>
        <w:t xml:space="preserve">For each MMS type i </w:t>
      </w:r>
      <w:r>
        <w:rPr>
          <w:b/>
          <w:color w:val="1B4332"/>
        </w:rPr>
        <w:t>except pasture</w:t>
      </w:r>
      <w:r>
        <w:t>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N2O_direct_MMS = Sum_i [Nex x frac_i x EF3_i x (44/28)]    [kg N2O/head/year]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3.14 Indirect N2O from Manure Management Systems — Ch 11 Eq 11.9–11.10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calc_indirect_n2o_mm()</w:t>
      </w:r>
      <w:r>
        <w:t xml:space="preserve"> in </w:t>
      </w:r>
      <w:r>
        <w:rPr>
          <w:rFonts w:ascii="Courier New" w:hAnsi="Courier New"/>
          <w:sz w:val="17"/>
        </w:rPr>
        <w:t>R/calc_manure_n2o.R</w:t>
      </w:r>
    </w:p>
    <w:p>
      <w:pPr>
        <w:spacing w:before="40" w:after="80"/>
      </w:pPr>
      <w:r>
        <w:t xml:space="preserve">For each MMS type i </w:t>
      </w:r>
      <w:r>
        <w:rPr>
          <w:b/>
          <w:color w:val="1B4332"/>
        </w:rPr>
        <w:t>except pasture</w:t>
      </w:r>
      <w:r>
        <w:t>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N2O_vol_MMS   = Sum_i [Nex x frac_i x Frac_gas x EF4 x (44/28)]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N2O_leach_MMS = Sum_i [Nex x frac_i x Frac_leach x EF5 x (44/28)]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N2O_indirect_MMS = N2O_vol_MMS + N2O_leach_MMS    [kg N2O/head/year]</w:t>
      </w:r>
    </w:p>
    <w:p>
      <w:pPr>
        <w:spacing w:before="40" w:after="80"/>
      </w:pPr>
      <w:r>
        <w:t xml:space="preserve">Note: in </w:t>
      </w:r>
      <w:r>
        <w:rPr>
          <w:rFonts w:ascii="Courier New" w:hAnsi="Courier New"/>
          <w:sz w:val="17"/>
        </w:rPr>
        <w:t>calc_ghg_master.R</w:t>
      </w:r>
      <w:r>
        <w:t xml:space="preserve"> the call uses hardcoded </w:t>
      </w:r>
      <w:r>
        <w:rPr>
          <w:rFonts w:ascii="Courier New" w:hAnsi="Courier New"/>
          <w:sz w:val="17"/>
        </w:rPr>
        <w:t>Frac_gas = 0.20</w:t>
      </w:r>
      <w:r>
        <w:t xml:space="preserve"> and </w:t>
      </w:r>
      <w:r>
        <w:rPr>
          <w:rFonts w:ascii="Courier New" w:hAnsi="Courier New"/>
          <w:sz w:val="17"/>
        </w:rPr>
        <w:t>Frac_leach = 0.02</w:t>
      </w:r>
      <w:r>
        <w:t xml:space="preserve"> for the MMS pathway. The sampled </w:t>
      </w:r>
      <w:r>
        <w:rPr>
          <w:rFonts w:ascii="Courier New" w:hAnsi="Courier New"/>
          <w:sz w:val="17"/>
        </w:rPr>
        <w:t>Frac_GASM</w:t>
      </w:r>
      <w:r>
        <w:t xml:space="preserve"> and </w:t>
      </w:r>
      <w:r>
        <w:rPr>
          <w:rFonts w:ascii="Courier New" w:hAnsi="Courier New"/>
          <w:sz w:val="17"/>
        </w:rPr>
        <w:t>Frac_LEACH</w:t>
      </w:r>
      <w:r>
        <w:t xml:space="preserve"> parameters are applied to the PRP pathway (§3.16). This is an area for future refinement.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3.15 Direct N2O from Pasture/Range/Paddock (PRP) — Eq 10.25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calc_direct_n2o_prp()</w:t>
      </w:r>
      <w:r>
        <w:t xml:space="preserve"> in </w:t>
      </w:r>
      <w:r>
        <w:rPr>
          <w:rFonts w:ascii="Courier New" w:hAnsi="Courier New"/>
          <w:sz w:val="17"/>
        </w:rPr>
        <w:t>R/calc_manure_n2o.R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pct_pasture = mms_fractions["pasture"]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N_PRP = Nex x pct_pasture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N2O_direct_PRP = N_PRP x EF3_PRP x (44/28)    [kg N2O/head/year]</w:t>
      </w:r>
    </w:p>
    <w:p>
      <w:pPr>
        <w:spacing w:before="40" w:after="80"/>
      </w:pPr>
      <w:r>
        <w:rPr>
          <w:rFonts w:ascii="Courier New" w:hAnsi="Courier New"/>
          <w:sz w:val="17"/>
        </w:rPr>
        <w:t>EF3_PRP</w:t>
      </w:r>
      <w:r>
        <w:t xml:space="preserve"> = 0.02 default (IPCC Table 11.1). 2019 Refinement splits by climate: 0.004 (wet) / 0.010 (dry).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3.16 Indirect N2O from PRP — Ch 11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calc_indirect_n2o_prp()</w:t>
      </w:r>
      <w:r>
        <w:t xml:space="preserve"> in </w:t>
      </w:r>
      <w:r>
        <w:rPr>
          <w:rFonts w:ascii="Courier New" w:hAnsi="Courier New"/>
          <w:sz w:val="17"/>
        </w:rPr>
        <w:t>R/calc_manure_n2o.R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N2O_vol_PRP   = N_PRP x Frac_GASM x EF4 x (44/28)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N2O_leach_PRP = N_PRP x Frac_LEACH x EF5 x (44/28)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N2O_indirect_PRP = N2O_vol_PRP + N2O_leach_PRP    [kg N2O/head/year]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3.17 Totals and CO2 Equivalents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ghg_emissions()</w:t>
      </w:r>
      <w:r>
        <w:t xml:space="preserve"> in </w:t>
      </w:r>
      <w:r>
        <w:rPr>
          <w:rFonts w:ascii="Courier New" w:hAnsi="Courier New"/>
          <w:sz w:val="17"/>
        </w:rPr>
        <w:t>R/calc_ghg_master.R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total_ch4  = enteric_ch4_total + manure_ch4_total         [tonnes CH4/year]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total_n2o  = direct_n2o_mm_total + indirect_n2o_mm_total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+ direct_n2o_prp_total + indirect_n2o_prp_total  [tonnes N2O/year]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co2e_ch4   = total_ch4 x GWP_CH4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co2e_n2o   = total_n2o x GWP_N2O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total_co2e = co2e_ch4 + co2e_n2o                          [tonnes CO2eq/year]</w:t>
      </w:r>
    </w:p>
    <w:p>
      <w:pPr>
        <w:spacing w:before="40" w:after="80"/>
      </w:pPr>
      <w:r>
        <w:t>GWP multipliers (100-year, user-selectable in Tab 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ourier New" w:hAnsi="Courier New"/>
                <w:b/>
                <w:color w:val="FFFFFF"/>
                <w:sz w:val="18"/>
              </w:rPr>
              <w:t>gwp_version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GWP CH4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GWP N2O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AR4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298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AR4 WG1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AR5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265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AR5 WG1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AR6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27.9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273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AR6 WG1</w:t>
            </w:r>
          </w:p>
        </w:tc>
      </w:tr>
    </w:tbl>
    <w:p/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4. Manure Management System Defaults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MCF (Methane Conversion Factor, %) — IPCC Table 10.17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MMS</w:t>
            </w:r>
          </w:p>
        </w:tc>
        <w:tc>
          <w:tcPr>
            <w:tcW w:type="dxa" w:w="1837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Tropical moist</w:t>
            </w:r>
          </w:p>
        </w:tc>
        <w:tc>
          <w:tcPr>
            <w:tcW w:type="dxa" w:w="1837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Tropical dry</w:t>
            </w:r>
          </w:p>
        </w:tc>
        <w:tc>
          <w:tcPr>
            <w:tcW w:type="dxa" w:w="1837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Temperate</w:t>
            </w:r>
          </w:p>
        </w:tc>
        <w:tc>
          <w:tcPr>
            <w:tcW w:type="dxa" w:w="1837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Boreal</w:t>
            </w:r>
          </w:p>
        </w:tc>
      </w:tr>
      <w:tr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Pasture/range/paddock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Daily spread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Solid storage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4.0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Dry lot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Deep bedding (&gt;1 month)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30.0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30.0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17.0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Liquid/slurry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80.0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80.0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35.0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Composting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8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Anaerobic lagoon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80.0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80.0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66.0</w:t>
            </w:r>
          </w:p>
        </w:tc>
        <w:tc>
          <w:tcPr>
            <w:tcW w:type="dxa" w:w="1837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66.0</w:t>
            </w:r>
          </w:p>
        </w:tc>
      </w:tr>
    </w:tbl>
    <w:p/>
    <w:p>
      <w:pPr>
        <w:keepNext/>
        <w:spacing w:before="240" w:after="60"/>
      </w:pPr>
      <w:r>
        <w:rPr>
          <w:b/>
          <w:color w:val="40916C"/>
          <w:sz w:val="22"/>
        </w:rPr>
        <w:t>EF3 (Direct N2O from MMS, kg N2O-N/kg N) — IPCC Table 10.21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MMS</w:t>
            </w:r>
          </w:p>
        </w:tc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EF3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Pasture (handled as PRP — see §3.15)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Daily spread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Solid storage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Dry lot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Deep bedding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Liquid/slurry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Composting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Anaerobic lagoon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</w:tr>
    </w:tbl>
    <w:p/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5. Uncertainty Representation — Distribution Types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sample_distribution()</w:t>
      </w:r>
      <w:r>
        <w:t xml:space="preserve"> and </w:t>
      </w:r>
      <w:r>
        <w:rPr>
          <w:rFonts w:ascii="Courier New" w:hAnsi="Courier New"/>
          <w:sz w:val="17"/>
        </w:rPr>
        <w:t>transform_marginal()</w:t>
      </w:r>
      <w:r>
        <w:t xml:space="preserve"> in </w:t>
      </w:r>
      <w:r>
        <w:rPr>
          <w:rFonts w:ascii="Courier New" w:hAnsi="Courier New"/>
          <w:sz w:val="17"/>
        </w:rPr>
        <w:t>R/utils_distributions.R</w:t>
      </w:r>
    </w:p>
    <w:p>
      <w:pPr>
        <w:spacing w:before="40" w:after="80"/>
      </w:pPr>
      <w:r>
        <w:t xml:space="preserve">For symmetric distributions the </w:t>
      </w:r>
      <w:r>
        <w:rPr>
          <w:b/>
          <w:color w:val="1B4332"/>
        </w:rPr>
        <w:t>standard deviation is derived from the bounds</w:t>
      </w:r>
      <w:r>
        <w:t xml:space="preserve"> as: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SD = (upper - lower) / (2 x 1.96)</w:t>
      </w:r>
    </w:p>
    <w:p>
      <w:pPr>
        <w:spacing w:before="40" w:after="80"/>
      </w:pPr>
      <w:r>
        <w:t>This treats [lower, upper] as a 95 % confidence interval.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How parameterised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When recommended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normal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rnorm(n, mean, SD)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Symmetric uncertainty; large populations, body weights, milk yield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posnorm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Normal, then </w:t>
            </w:r>
            <w:r>
              <w:rPr>
                <w:rFonts w:ascii="Courier New" w:hAnsi="Courier New"/>
                <w:sz w:val="18"/>
              </w:rPr>
              <w:t>pmax(0)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Non-negative symmetric parameters where negative values are implausible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lognormal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mu_log = log(mean)</w:t>
            </w:r>
            <w:r>
              <w:rPr>
                <w:sz w:val="18"/>
              </w:rPr>
              <w:t xml:space="preserve">; </w:t>
            </w:r>
            <w:r>
              <w:rPr>
                <w:rFonts w:ascii="Courier New" w:hAnsi="Courier New"/>
                <w:sz w:val="18"/>
              </w:rPr>
              <w:t>sd_log = [log(upper)-log(lower)]/(2x1.96)</w:t>
            </w:r>
            <w:r>
              <w:rPr>
                <w:sz w:val="18"/>
              </w:rPr>
              <w:t xml:space="preserve">; </w:t>
            </w:r>
            <w:r>
              <w:rPr>
                <w:rFonts w:ascii="Courier New" w:hAnsi="Courier New"/>
                <w:sz w:val="18"/>
              </w:rPr>
              <w:t>rlnorm(n, mu_log, sd_log)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Strictly positive, right-skewed; EF4, EF5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beta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mu = (mean-lower)/(upper-lower)</w:t>
            </w:r>
            <w:r>
              <w:rPr>
                <w:sz w:val="18"/>
              </w:rPr>
              <w:t>; alpha/beta computed from mu and var; scaled back to [lower, upper]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Parameters bounded 0–1: </w:t>
            </w:r>
            <w:r>
              <w:rPr>
                <w:rFonts w:ascii="Courier New" w:hAnsi="Courier New"/>
                <w:sz w:val="18"/>
              </w:rPr>
              <w:t>Cp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pct_lactating</w:t>
            </w:r>
            <w:r>
              <w:rPr>
                <w:sz w:val="18"/>
              </w:rPr>
              <w:t>, fractions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triangular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mc2d::rtriang(n, min=lower, mode=mean, max=upper)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Expert-elicited; only min/mode/max known; </w:t>
            </w:r>
            <w:r>
              <w:rPr>
                <w:rFonts w:ascii="Courier New" w:hAnsi="Courier New"/>
                <w:sz w:val="18"/>
              </w:rPr>
              <w:t>Ca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C_growth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DE_pct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pert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mc2d::rpert(n, min=lower, mode=mean, max=upper, shape=4)</w:t>
            </w:r>
            <w:r>
              <w:rPr>
                <w:sz w:val="18"/>
              </w:rPr>
              <w:t xml:space="preserve"> — internally Beta with alpha = 1 + 4x(mode-min)/(max-min), beta = 1 + 4x(max-mode)/(max-min)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IPCC coefficients where mode is well-established but tails uncertain: </w:t>
            </w:r>
            <w:r>
              <w:rPr>
                <w:rFonts w:ascii="Courier New" w:hAnsi="Courier New"/>
                <w:sz w:val="18"/>
              </w:rPr>
              <w:t>Cfi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Ym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EF3_PRP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Frac_GASM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uniform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runif(n, lower, upper)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When only range is known; maximum uncertainty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constant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rep(mean, n)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Zero uncertainty; e.g. </w:t>
            </w:r>
            <w:r>
              <w:rPr>
                <w:rFonts w:ascii="Courier New" w:hAnsi="Courier New"/>
                <w:sz w:val="18"/>
              </w:rPr>
              <w:t>weight_gain = 0</w:t>
            </w:r>
            <w:r>
              <w:rPr>
                <w:sz w:val="18"/>
              </w:rPr>
              <w:t xml:space="preserve"> for mature cows; used in decomposition runs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tnorm\_0\_1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Normal, then clamped to [0,1]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Fractions that must stay in [0,1]</w:t>
            </w:r>
          </w:p>
        </w:tc>
      </w:tr>
    </w:tbl>
    <w:p/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6. Monte Carlo Sampling Engine — Gaussian Copula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generate_mc_samples()</w:t>
      </w:r>
      <w:r>
        <w:t xml:space="preserve"> in </w:t>
      </w:r>
      <w:r>
        <w:rPr>
          <w:rFonts w:ascii="Courier New" w:hAnsi="Courier New"/>
          <w:sz w:val="17"/>
        </w:rPr>
        <w:t>R/mc_sampling.R</w:t>
      </w:r>
    </w:p>
    <w:p>
      <w:pPr>
        <w:spacing w:before="40" w:after="80"/>
      </w:pPr>
      <w:r>
        <w:t xml:space="preserve">The challenge: activity data parameters must be </w:t>
      </w:r>
      <w:r>
        <w:rPr>
          <w:b/>
          <w:color w:val="1B4332"/>
        </w:rPr>
        <w:t>(a) correlated with each other</w:t>
      </w:r>
      <w:r>
        <w:t xml:space="preserve"> and </w:t>
      </w:r>
      <w:r>
        <w:rPr>
          <w:b/>
          <w:color w:val="1B4332"/>
        </w:rPr>
        <w:t>(b) each follow its own distribution type</w:t>
      </w:r>
      <w:r>
        <w:t>. The Gaussian copula solves this. The same approach is optionally applied to emission factors (§6.5).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Step 1 — Split parameters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ad_params &lt;- param_specs[ param_specs$param_type == "activity_data", 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ef_params &lt;- param_specs[ param_specs$param_type == "emission_factor", ]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Step 2 — Activity data: correlated sampling (if correlation matrix provided)</w:t>
      </w:r>
    </w:p>
    <w:p>
      <w:pPr>
        <w:spacing w:before="40" w:after="80"/>
      </w:pPr>
      <w:r>
        <w:t xml:space="preserve">A private helper </w:t>
      </w:r>
      <w:r>
        <w:rPr>
          <w:rFonts w:ascii="Courier New" w:hAnsi="Courier New"/>
          <w:sz w:val="17"/>
        </w:rPr>
        <w:t>.copula_sample(n_iter, params, corr_mat)</w:t>
      </w:r>
      <w:r>
        <w:t xml:space="preserve"> is called when </w:t>
      </w:r>
      <w:r>
        <w:rPr>
          <w:rFonts w:ascii="Courier New" w:hAnsi="Courier New"/>
          <w:sz w:val="17"/>
        </w:rPr>
        <w:t>corr_matrix</w:t>
      </w:r>
      <w:r>
        <w:t xml:space="preserve"> is non-null and dimensionally consistent with the AD parameter block.</w:t>
      </w:r>
    </w:p>
    <w:p>
      <w:pPr>
        <w:spacing w:before="40" w:after="80"/>
      </w:pPr>
      <w:r>
        <w:rPr>
          <w:b/>
          <w:color w:val="1B4332"/>
        </w:rPr>
        <w:t>2a. Fix the correlation matrix: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corr_matrix &lt;- Matrix::nearPD(corr_matrix, corr = TRUE)$mat</w:t>
      </w:r>
    </w:p>
    <w:p>
      <w:pPr>
        <w:spacing w:before="40" w:after="80"/>
      </w:pPr>
      <w:r>
        <w:rPr>
          <w:rFonts w:ascii="Courier New" w:hAnsi="Courier New"/>
          <w:sz w:val="17"/>
        </w:rPr>
        <w:t>nearPD</w:t>
      </w:r>
      <w:r>
        <w:t xml:space="preserve"> finds the nearest positive semi-definite matrix — required for multivariate normal sampling.</w:t>
      </w:r>
    </w:p>
    <w:p>
      <w:pPr>
        <w:spacing w:before="40" w:after="80"/>
      </w:pPr>
      <w:r>
        <w:rPr>
          <w:b/>
          <w:color w:val="1B4332"/>
        </w:rPr>
        <w:t>2b. Draw correlated standard-normal samples: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Z &lt;- MASS::mvrnorm(n_iter, mu = rep(0, n_ad), Sigma = corr_matrix)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# Z is n_iter x n_ad; columns are correlated per corr_matrix</w:t>
      </w:r>
    </w:p>
    <w:p>
      <w:pPr>
        <w:spacing w:before="40" w:after="80"/>
      </w:pPr>
      <w:r>
        <w:rPr>
          <w:b/>
          <w:color w:val="1B4332"/>
        </w:rPr>
        <w:t>2c. Transform to uniform [0, 1] via the normal CDF: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U &lt;- pnorm(Z)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# Each u[i,j] in (0,1). The correlation structure is preserved.</w:t>
      </w:r>
    </w:p>
    <w:p>
      <w:pPr>
        <w:spacing w:before="40" w:after="80"/>
      </w:pPr>
      <w:r>
        <w:rPr>
          <w:b/>
          <w:color w:val="1B4332"/>
        </w:rPr>
        <w:t>2d. Transform each column to its target distribution via the inverse CDF: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for (j in 1:n_ad) {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ad_samples[, j] &lt;- transform_marginal(U[, j],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            distribution = ad_params$distribution[j],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            mean_val = ad_params$mean[j],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            lower = ad_params$lower[j],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            upper = ad_params$upper[j])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}</w:t>
      </w:r>
    </w:p>
    <w:p>
      <w:pPr>
        <w:spacing w:before="40" w:after="80"/>
      </w:pPr>
      <w:r>
        <w:rPr>
          <w:b/>
          <w:color w:val="1B4332"/>
        </w:rPr>
        <w:t>Key insight:</w:t>
      </w:r>
      <w:r>
        <w:t xml:space="preserve"> Normal → Uniform → Target preserves the correlation rank-structure from step 2b while giving each parameter any desired marginal distribution. This is the standard Gaussian copula / Iman-Conover method.</w:t>
      </w:r>
    </w:p>
    <w:p>
      <w:pPr>
        <w:spacing w:before="40" w:after="80"/>
      </w:pPr>
      <w:r>
        <w:rPr>
          <w:b/>
          <w:color w:val="1B4332"/>
        </w:rPr>
        <w:t>If no correlation matrix:</w:t>
      </w:r>
      <w:r>
        <w:t xml:space="preserve"> each AD parameter is sampled independently via </w:t>
      </w:r>
      <w:r>
        <w:rPr>
          <w:rFonts w:ascii="Courier New" w:hAnsi="Courier New"/>
          <w:sz w:val="17"/>
        </w:rPr>
        <w:t>.indep_sample()</w:t>
      </w:r>
      <w:r>
        <w:t>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Step 3 — Emission factors: independent or uniform equicorrelation (see §6.5)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ef_samples &lt;- if (use_ef_corr) {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.copula_sample(n_iter, ef_params, ef_corr_matrix)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} else {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.indep_sample(n_iter, ef_params)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}</w:t>
      </w:r>
    </w:p>
    <w:p>
      <w:pPr>
        <w:spacing w:before="40" w:after="80"/>
      </w:pPr>
      <w:r>
        <w:rPr>
          <w:b/>
          <w:color w:val="1B4332"/>
        </w:rPr>
        <w:t>Output:</w:t>
      </w:r>
      <w:r>
        <w:t xml:space="preserve"> </w:t>
      </w:r>
      <w:r>
        <w:rPr>
          <w:rFonts w:ascii="Courier New" w:hAnsi="Courier New"/>
          <w:sz w:val="17"/>
        </w:rPr>
        <w:t>samples</w:t>
      </w:r>
      <w:r>
        <w:t xml:space="preserve"> data frame, </w:t>
      </w:r>
      <w:r>
        <w:rPr>
          <w:rFonts w:ascii="Courier New" w:hAnsi="Courier New"/>
          <w:sz w:val="17"/>
        </w:rPr>
        <w:t>n_iter x (n_ad + n_ef)</w:t>
      </w:r>
      <w:r>
        <w:t xml:space="preserve"> columns, one column per parameter.</w:t>
      </w:r>
    </w:p>
    <w:p>
      <w:pPr>
        <w:spacing w:before="40" w:after="40"/>
      </w:pPr>
    </w:p>
    <w:p>
      <w:pPr>
        <w:keepNext/>
        <w:spacing w:before="240" w:after="60"/>
      </w:pPr>
      <w:r>
        <w:rPr>
          <w:b/>
          <w:color w:val="40916C"/>
          <w:sz w:val="22"/>
        </w:rPr>
        <w:t>6.5 Emission Factor Correlations — Uniform Equicorrelation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make_uniform_corr(n, rho)</w:t>
      </w:r>
      <w:r>
        <w:t xml:space="preserve"> in </w:t>
      </w:r>
      <w:r>
        <w:rPr>
          <w:rFonts w:ascii="Courier New" w:hAnsi="Courier New"/>
          <w:sz w:val="17"/>
        </w:rPr>
        <w:t>R/mc_sampling.R</w:t>
      </w:r>
    </w:p>
    <w:p>
      <w:pPr>
        <w:spacing w:before="40" w:after="80"/>
      </w:pPr>
      <w:r>
        <w:t xml:space="preserve">By default, emission factors are sampled independently (IPCC standard Approach 2 assumption). However, if the IPCC methodology itself introduces a systematic bias — for example, if the </w:t>
      </w:r>
      <w:r>
        <w:rPr>
          <w:rFonts w:ascii="Courier New" w:hAnsi="Courier New"/>
          <w:sz w:val="17"/>
        </w:rPr>
        <w:t>Ym%</w:t>
      </w:r>
      <w:r>
        <w:t xml:space="preserve"> equation tends to underestimate CH4 across all cattle types simultaneously — all EFs would be over- or under-estimated together. This can be captured by a </w:t>
      </w:r>
      <w:r>
        <w:rPr>
          <w:b/>
          <w:color w:val="1B4332"/>
        </w:rPr>
        <w:t>uniform equicorrelation matrix</w:t>
      </w:r>
      <w:r>
        <w:t>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R_EF = (1 - rho) x I  +  rho x 11^T</w:t>
      </w:r>
    </w:p>
    <w:p>
      <w:pPr>
        <w:spacing w:before="40" w:after="80"/>
      </w:pPr>
      <w:r>
        <w:t xml:space="preserve">where </w:t>
      </w:r>
      <w:r>
        <w:rPr>
          <w:rFonts w:ascii="Courier New" w:hAnsi="Courier New"/>
          <w:sz w:val="17"/>
        </w:rPr>
        <w:t>I</w:t>
      </w:r>
      <w:r>
        <w:t xml:space="preserve"> is the n_ef x n_ef identity matrix and </w:t>
      </w:r>
      <w:r>
        <w:rPr>
          <w:rFonts w:ascii="Courier New" w:hAnsi="Courier New"/>
          <w:sz w:val="17"/>
        </w:rPr>
        <w:t>11^T</w:t>
      </w:r>
      <w:r>
        <w:t xml:space="preserve"> is the all-ones matrix. Every pair of EFs has the same off-diagonal correlation </w:t>
      </w:r>
      <w:r>
        <w:rPr>
          <w:rFonts w:ascii="Courier New" w:hAnsi="Courier New"/>
          <w:sz w:val="17"/>
        </w:rPr>
        <w:t>rho</w:t>
      </w:r>
      <w:r>
        <w:t xml:space="preserve">. The matrix is passed through </w:t>
      </w:r>
      <w:r>
        <w:rPr>
          <w:rFonts w:ascii="Courier New" w:hAnsi="Courier New"/>
          <w:sz w:val="17"/>
        </w:rPr>
        <w:t>Matrix::nearPD()</w:t>
      </w:r>
      <w:r>
        <w:t xml:space="preserve"> to ensure positive semi-definiteness.</w:t>
      </w:r>
    </w:p>
    <w:p>
      <w:pPr>
        <w:spacing w:before="40" w:after="80"/>
      </w:pPr>
      <w:r>
        <w:rPr>
          <w:b/>
          <w:color w:val="1B4332"/>
        </w:rPr>
        <w:t>Construction in the server: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ef_corr_reactive &lt;- reactive({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req(rv$param_specs)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if (input$ef_corr_mode == "none") return(NULL)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ef_params &lt;- rv$param_specs[rv$param_specs$param_type == "emission_factor", 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n_ef &lt;- nrow(ef_params)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if (n_ef &lt; 2) return(NULL)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rho &lt;- input$ef_corr_rho         # slider: 0.0 to 0.9, default 0.3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mat &lt;- make_uniform_corr(n_ef, rho)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rownames(mat) &lt;- colnames(mat) &lt;- ef_params$parameter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mat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})</w:t>
      </w:r>
    </w:p>
    <w:p>
      <w:pPr>
        <w:spacing w:before="40" w:after="80"/>
      </w:pPr>
      <w:r>
        <w:rPr>
          <w:b/>
          <w:color w:val="1B4332"/>
        </w:rPr>
        <w:t>User interface (Tab 4 — Emission Factor Correlations):</w:t>
      </w:r>
    </w:p>
    <w:p>
      <w:pPr>
        <w:pStyle w:val="ListBullet"/>
        <w:spacing w:before="20" w:after="20"/>
        <w:ind w:left="283"/>
      </w:pPr>
      <w:r>
        <w:t>Mode: "No EF correlations (default)" | "Uniform EF correlation"</w:t>
      </w:r>
    </w:p>
    <w:p>
      <w:pPr>
        <w:pStyle w:val="ListBullet"/>
        <w:spacing w:before="20" w:after="20"/>
        <w:ind w:left="283"/>
      </w:pPr>
      <w:r>
        <w:t>Slider: rho from 0.0 to 0.9 (default 0.3)</w:t>
      </w:r>
    </w:p>
    <w:p>
      <w:pPr>
        <w:pStyle w:val="ListBullet"/>
        <w:spacing w:before="20" w:after="20"/>
        <w:ind w:left="283"/>
      </w:pPr>
      <w:r>
        <w:t>Heatmap preview of the resulting matrix</w:t>
      </w:r>
    </w:p>
    <w:p>
      <w:pPr>
        <w:spacing w:before="40" w:after="80"/>
      </w:pPr>
      <w:r>
        <w:rPr>
          <w:b/>
          <w:color w:val="1B4332"/>
        </w:rPr>
        <w:t>Interpretation:</w:t>
      </w:r>
    </w:p>
    <w:p>
      <w:pPr>
        <w:pStyle w:val="ListBullet"/>
        <w:spacing w:before="20" w:after="20"/>
        <w:ind w:left="283"/>
      </w:pPr>
      <w:r>
        <w:t>rho = 0: fully independent (identical to no-correlation run; IPCC default)</w:t>
      </w:r>
    </w:p>
    <w:p>
      <w:pPr>
        <w:pStyle w:val="ListBullet"/>
        <w:spacing w:before="20" w:after="20"/>
        <w:ind w:left="283"/>
      </w:pPr>
      <w:r>
        <w:t>rho = 0.3: moderate systematic bias assumption (all EFs shift together with 30 % correlation)</w:t>
      </w:r>
    </w:p>
    <w:p>
      <w:pPr>
        <w:pStyle w:val="ListBullet"/>
        <w:spacing w:before="20" w:after="20"/>
        <w:ind w:left="283"/>
      </w:pPr>
      <w:r>
        <w:t>rho &gt; 0.5: strong assumption; requires explicit justification</w:t>
      </w:r>
    </w:p>
    <w:p>
      <w:pPr>
        <w:spacing w:before="40" w:after="80"/>
      </w:pPr>
      <w:r>
        <w:t xml:space="preserve">The </w:t>
      </w:r>
      <w:r>
        <w:rPr>
          <w:rFonts w:ascii="Courier New" w:hAnsi="Courier New"/>
          <w:sz w:val="17"/>
        </w:rPr>
        <w:t>ef_corr_matrix</w:t>
      </w:r>
      <w:r>
        <w:t xml:space="preserve"> is passed through the same Gaussian copula pipeline as the AD correlation matrix. Its effect is to widen the combined EF-only uncertainty distribution compared with the independent case.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7. Running the Equations Over All Iterations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run_mc_simulation()</w:t>
      </w:r>
      <w:r>
        <w:t xml:space="preserve"> in </w:t>
      </w:r>
      <w:r>
        <w:rPr>
          <w:rFonts w:ascii="Courier New" w:hAnsi="Courier New"/>
          <w:sz w:val="17"/>
        </w:rPr>
        <w:t>R/mc_simulation.R</w:t>
      </w:r>
      <w:r>
        <w:t xml:space="preserve"> → calls </w:t>
      </w:r>
      <w:r>
        <w:rPr>
          <w:rFonts w:ascii="Courier New" w:hAnsi="Courier New"/>
          <w:sz w:val="17"/>
        </w:rPr>
        <w:t>ghg_emissions_vec()</w:t>
      </w:r>
      <w:r>
        <w:t xml:space="preserve"> in </w:t>
      </w:r>
      <w:r>
        <w:rPr>
          <w:rFonts w:ascii="Courier New" w:hAnsi="Courier New"/>
          <w:sz w:val="17"/>
        </w:rPr>
        <w:t>R/calc_ghg_master.R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for (i in 1:n_iter) {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r &lt;- ghg_emissions(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cattle_pop   = samples$cattle_pop[i],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live_weight  = samples$live_weight[i],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# ... all other parameters from row i ...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mms_fractions = mms_fractions,   # fixed (not sampled per iteration)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mcf_values    = mcf_values,      # fixed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ef3_values    = ef3_values,      # fixed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gwp = gwp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results[i, ] &lt;- c(r$enteric_ch4_total, r$manure_ch4_total,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         r$direct_n2o_mm_total, r$indirect_n2o_mm_total,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         r$direct_n2o_prp_total, r$indirect_n2o_prp_total,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         r$total_ch4, r$total_n2o, r$total_co2e)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}</w:t>
      </w:r>
    </w:p>
    <w:p>
      <w:pPr>
        <w:spacing w:before="40" w:after="80"/>
      </w:pPr>
      <w:r>
        <w:t xml:space="preserve">Note: </w:t>
      </w:r>
      <w:r>
        <w:rPr>
          <w:rFonts w:ascii="Courier New" w:hAnsi="Courier New"/>
          <w:sz w:val="17"/>
        </w:rPr>
        <w:t>mms_fractions</w:t>
      </w:r>
      <w:r>
        <w:t xml:space="preserve">, </w:t>
      </w:r>
      <w:r>
        <w:rPr>
          <w:rFonts w:ascii="Courier New" w:hAnsi="Courier New"/>
          <w:sz w:val="17"/>
        </w:rPr>
        <w:t>mcf_values</w:t>
      </w:r>
      <w:r>
        <w:t xml:space="preserve">, and </w:t>
      </w:r>
      <w:r>
        <w:rPr>
          <w:rFonts w:ascii="Courier New" w:hAnsi="Courier New"/>
          <w:sz w:val="17"/>
        </w:rPr>
        <w:t>ef3_values</w:t>
      </w:r>
      <w:r>
        <w:t xml:space="preserve"> are passed as </w:t>
      </w:r>
      <w:r>
        <w:rPr>
          <w:b/>
          <w:color w:val="1B4332"/>
        </w:rPr>
        <w:t>fixed vectors</w:t>
      </w:r>
      <w:r>
        <w:t xml:space="preserve">, not sampled per iteration. Their uncertainty is handled separately via the </w:t>
      </w:r>
      <w:r>
        <w:rPr>
          <w:rFonts w:ascii="Courier New" w:hAnsi="Courier New"/>
          <w:sz w:val="17"/>
        </w:rPr>
        <w:t>MCF_pct</w:t>
      </w:r>
      <w:r>
        <w:t xml:space="preserve"> and </w:t>
      </w:r>
      <w:r>
        <w:rPr>
          <w:rFonts w:ascii="Courier New" w:hAnsi="Courier New"/>
          <w:sz w:val="17"/>
        </w:rPr>
        <w:t>EF3</w:t>
      </w:r>
      <w:r>
        <w:t xml:space="preserve"> columns in the </w:t>
      </w:r>
      <w:r>
        <w:rPr>
          <w:rFonts w:ascii="Courier New" w:hAnsi="Courier New"/>
          <w:sz w:val="17"/>
        </w:rPr>
        <w:t>Manure_Management</w:t>
      </w:r>
      <w:r>
        <w:t xml:space="preserve"> sheet — these feed into the Parameters sheet as emission factors.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7.5 QA/QC Module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run_qaqc(param_specs)</w:t>
      </w:r>
      <w:r>
        <w:t xml:space="preserve"> in </w:t>
      </w:r>
      <w:r>
        <w:rPr>
          <w:rFonts w:ascii="Courier New" w:hAnsi="Courier New"/>
          <w:sz w:val="17"/>
        </w:rPr>
        <w:t>R/utils_qaqc.R</w:t>
      </w:r>
    </w:p>
    <w:p>
      <w:pPr>
        <w:spacing w:before="40" w:after="80"/>
      </w:pPr>
      <w:r>
        <w:t>After data upload, Tab 2 runs 6 automated checks on every parameter row. Results are shown as a traffic-light table (pass/warn/fail).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Logic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Bounds order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bounds_order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Requires </w:t>
            </w:r>
            <w:r>
              <w:rPr>
                <w:rFonts w:ascii="Courier New" w:hAnsi="Courier New"/>
                <w:sz w:val="18"/>
              </w:rPr>
              <w:t>lower &lt; mean &lt; upper</w:t>
            </w:r>
            <w:r>
              <w:rPr>
                <w:sz w:val="18"/>
              </w:rPr>
              <w:t xml:space="preserve">. Skipped for </w:t>
            </w:r>
            <w:r>
              <w:rPr>
                <w:rFonts w:ascii="Courier New" w:hAnsi="Courier New"/>
                <w:sz w:val="18"/>
              </w:rPr>
              <w:t>constant</w:t>
            </w:r>
            <w:r>
              <w:rPr>
                <w:sz w:val="18"/>
              </w:rPr>
              <w:t xml:space="preserve"> distribution.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Non-negative lower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non_negative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lower &gt;= 0</w:t>
            </w:r>
            <w:r>
              <w:rPr>
                <w:sz w:val="18"/>
              </w:rPr>
              <w:t xml:space="preserve"> (all IPCC livestock parameters must be non-negative).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Range constraints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range_check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DE\_pct in [1, 100] — fail if outside; Ym\_pct in [1, 15] — warn if outside; fraction parameters in [0, 1] — fail if outside.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fail / warn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Distribution suitability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dist_suitability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Beta: mean must be in (0,1) and bounds in [0,1]. Lognormal: mean must be strictly positive. tnorm\_0\_1: warns if bounds extend beyond [0,1].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fail / warn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Benchmark deviation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benchmark_deviation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Compares mean against </w:t>
            </w:r>
            <w:r>
              <w:rPr>
                <w:rFonts w:ascii="Courier New" w:hAnsi="Courier New"/>
                <w:sz w:val="18"/>
              </w:rPr>
              <w:t>ipcc_default</w:t>
            </w:r>
            <w:r>
              <w:rPr>
                <w:sz w:val="18"/>
              </w:rPr>
              <w:t xml:space="preserve"> from </w:t>
            </w:r>
            <w:r>
              <w:rPr>
                <w:rFonts w:ascii="Courier New" w:hAnsi="Courier New"/>
                <w:sz w:val="18"/>
              </w:rPr>
              <w:t>PARAM_CATALOGUE</w:t>
            </w:r>
            <w:r>
              <w:rPr>
                <w:sz w:val="18"/>
              </w:rPr>
              <w:t xml:space="preserve">. &gt;50 % deviation = warn; &gt;200 % deviation = fail. </w:t>
            </w:r>
            <w:r>
              <w:rPr>
                <w:rFonts w:ascii="Courier New" w:hAnsi="Courier New"/>
                <w:sz w:val="18"/>
              </w:rPr>
              <w:t>cattle_pop</w:t>
            </w:r>
            <w:r>
              <w:rPr>
                <w:sz w:val="18"/>
              </w:rPr>
              <w:t xml:space="preserve"> is excluded (no IPCC default).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fail / warn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Asymmetric bounds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asymmetric_bounds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For EF3\_PRP, EF4, EF5, Frac\_LEACH: checks that </w:t>
            </w:r>
            <w:r>
              <w:rPr>
                <w:rFonts w:ascii="Courier New" w:hAnsi="Courier New"/>
                <w:sz w:val="18"/>
              </w:rPr>
              <w:t>(upper - mean) / (mean - lower) &gt;= 1.5</w:t>
            </w:r>
            <w:r>
              <w:rPr>
                <w:sz w:val="18"/>
              </w:rPr>
              <w:t>. Near-symmetric bounds underestimate the upper tail per Penman et al. (2000) / Monni et al. (2007).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warn</w:t>
            </w:r>
          </w:p>
        </w:tc>
      </w:tr>
    </w:tbl>
    <w:p/>
    <w:p>
      <w:pPr>
        <w:spacing w:before="40" w:after="80"/>
      </w:pPr>
      <w:r>
        <w:t>The check runs are stored in a tidy data frame (one row per group × parameter × check), so results can be filtered by status or parameter. The summary badges show total counts of pass / warn / fail.</w:t>
      </w:r>
    </w:p>
    <w:p>
      <w:pPr>
        <w:spacing w:before="40" w:after="80"/>
      </w:pPr>
      <w:r>
        <w:rPr>
          <w:b/>
          <w:color w:val="1B4332"/>
        </w:rPr>
        <w:t>Action required:</w:t>
      </w:r>
      <w:r>
        <w:t xml:space="preserve"> Fix all </w:t>
      </w:r>
      <w:r>
        <w:rPr>
          <w:rFonts w:ascii="Courier New" w:hAnsi="Courier New"/>
          <w:sz w:val="17"/>
        </w:rPr>
        <w:t>fail</w:t>
      </w:r>
      <w:r>
        <w:t xml:space="preserve"> results before running the simulation. </w:t>
      </w:r>
      <w:r>
        <w:rPr>
          <w:rFonts w:ascii="Courier New" w:hAnsi="Courier New"/>
          <w:sz w:val="17"/>
        </w:rPr>
        <w:t>warn</w:t>
      </w:r>
      <w:r>
        <w:t xml:space="preserve"> results are advisory — document your justification (e.g. country-specific value outside IPCC typical range).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8. Multi-System Inventory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run_inventory_simulation()</w:t>
      </w:r>
      <w:r>
        <w:t xml:space="preserve"> in </w:t>
      </w:r>
      <w:r>
        <w:rPr>
          <w:rFonts w:ascii="Courier New" w:hAnsi="Courier New"/>
          <w:sz w:val="17"/>
        </w:rPr>
        <w:t>R/mc_simulation.R</w:t>
      </w:r>
    </w:p>
    <w:p>
      <w:pPr>
        <w:spacing w:before="40" w:after="80"/>
      </w:pPr>
      <w:r>
        <w:t>For inventories with multiple production systems (e.g. Pastoral + Semi-intensive + Intensive):</w:t>
      </w:r>
    </w:p>
    <w:p>
      <w:pPr>
        <w:pStyle w:val="ListNumber"/>
        <w:spacing w:before="20" w:after="20"/>
        <w:ind w:left="283"/>
      </w:pPr>
      <w:r>
        <w:t xml:space="preserve">Each system (identified by the combination of </w:t>
      </w:r>
      <w:r>
        <w:rPr>
          <w:rFonts w:ascii="Courier New" w:hAnsi="Courier New"/>
          <w:sz w:val="17"/>
        </w:rPr>
        <w:t>cattle_type</w:t>
      </w:r>
      <w:r>
        <w:t xml:space="preserve">, </w:t>
      </w:r>
      <w:r>
        <w:rPr>
          <w:rFonts w:ascii="Courier New" w:hAnsi="Courier New"/>
          <w:sz w:val="17"/>
        </w:rPr>
        <w:t>aggregation_level</w:t>
      </w:r>
      <w:r>
        <w:t xml:space="preserve">, </w:t>
      </w:r>
      <w:r>
        <w:rPr>
          <w:rFonts w:ascii="Courier New" w:hAnsi="Courier New"/>
          <w:sz w:val="17"/>
        </w:rPr>
        <w:t>sub_category</w:t>
      </w:r>
      <w:r>
        <w:t xml:space="preserve">) is simulated independently: its own parameter values, its own correlation matrix (expanded from </w:t>
      </w:r>
      <w:r>
        <w:rPr>
          <w:rFonts w:ascii="Courier New" w:hAnsi="Courier New"/>
          <w:sz w:val="17"/>
        </w:rPr>
        <w:t>rv$corr_matrix</w:t>
      </w:r>
      <w:r>
        <w:t xml:space="preserve"> to match that system's AD parameters), its own seed = </w:t>
      </w:r>
      <w:r>
        <w:rPr>
          <w:rFonts w:ascii="Courier New" w:hAnsi="Courier New"/>
          <w:sz w:val="17"/>
        </w:rPr>
        <w:t>base_seed + system_index</w:t>
      </w:r>
      <w:r>
        <w:t>.</w:t>
      </w:r>
    </w:p>
    <w:p>
      <w:pPr>
        <w:pStyle w:val="ListNumber"/>
        <w:spacing w:before="20" w:after="20"/>
        <w:ind w:left="283"/>
      </w:pPr>
      <w:r>
        <w:t xml:space="preserve">For each iteration </w:t>
      </w:r>
      <w:r>
        <w:rPr>
          <w:rFonts w:ascii="Courier New" w:hAnsi="Courier New"/>
          <w:sz w:val="17"/>
        </w:rPr>
        <w:t>i</w:t>
      </w:r>
      <w:r>
        <w:t xml:space="preserve">, results are </w:t>
      </w:r>
      <w:r>
        <w:rPr>
          <w:b/>
          <w:color w:val="1B4332"/>
        </w:rPr>
        <w:t>summed across all systems</w:t>
      </w:r>
      <w:r>
        <w:t>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inventory_results$total_co2e[i] = system_1$results$total_co2e[i]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                      + system_2$results$total_co2e[i]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                       + ... + system_k$results$total_co2e[i]</w:t>
      </w:r>
    </w:p>
    <w:p>
      <w:pPr>
        <w:pStyle w:val="ListNumber"/>
        <w:spacing w:before="20" w:after="20"/>
        <w:ind w:left="283"/>
      </w:pPr>
      <w:r>
        <w:t>Uncertainty metrics are computed on the summed distribution.</w:t>
      </w:r>
    </w:p>
    <w:p>
      <w:pPr>
        <w:spacing w:before="40" w:after="80"/>
      </w:pPr>
      <w:r>
        <w:t>This correctly propagates uncertainty from all sub-categories into the national total. Systems simulated independently means within-system correlations are captured but cross-system correlations (e.g. dairy cows and beef heifers moving together) are not — they are treated as independent.</w:t>
      </w:r>
    </w:p>
    <w:p>
      <w:pPr>
        <w:spacing w:before="40" w:after="80"/>
      </w:pPr>
      <w:r>
        <w:rPr>
          <w:b/>
          <w:color w:val="1B4332"/>
        </w:rPr>
        <w:t>Note:</w:t>
      </w:r>
      <w:r>
        <w:t xml:space="preserve"> Uncertainty decomposition (§10) runs only when there is exactly one system group. It is skipped for multi-system inventories.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9. Uncertainty Metrics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calc_uncertainty_metrics(x)</w:t>
      </w:r>
      <w:r>
        <w:t xml:space="preserve"> in </w:t>
      </w:r>
      <w:r>
        <w:rPr>
          <w:rFonts w:ascii="Courier New" w:hAnsi="Courier New"/>
          <w:sz w:val="17"/>
        </w:rPr>
        <w:t>R/mc_uncertainty.R</w:t>
      </w:r>
    </w:p>
    <w:p>
      <w:pPr>
        <w:spacing w:before="40" w:after="80"/>
      </w:pPr>
      <w:r>
        <w:t xml:space="preserve">After N iterations we have a vector </w:t>
      </w:r>
      <w:r>
        <w:rPr>
          <w:rFonts w:ascii="Courier New" w:hAnsi="Courier New"/>
          <w:sz w:val="17"/>
        </w:rPr>
        <w:t>x</w:t>
      </w:r>
      <w:r>
        <w:t xml:space="preserve"> of N values for each output (e.g. </w:t>
      </w:r>
      <w:r>
        <w:rPr>
          <w:rFonts w:ascii="Courier New" w:hAnsi="Courier New"/>
          <w:sz w:val="17"/>
        </w:rPr>
        <w:t>total_co2e</w:t>
      </w:r>
      <w:r>
        <w:t>). The following are computed: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IPCC use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mean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Sum(x_i) / N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Best estimate to report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median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50th percentile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Robust central tendency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sd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sqrt[Sum(x_i - mean)^2 / (N-1)]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Absolute spread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cv\_pct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sd / mean x 100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Primary IPCC metric</w:t>
            </w:r>
            <w:r>
              <w:rPr>
                <w:sz w:val="18"/>
              </w:rPr>
              <w:t xml:space="preserve"> — relative uncertainty %; compare across categories and countries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ci\_lower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quantile(x, 0.025)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Lower bound of 95 % CI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ci\_upper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quantile(x, 0.975)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Upper bound of 95 % CI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moe\_pct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1.96 x (sd / sqrt(N)) / mean x 100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Precision of the MC mean itself (shrinks with more iterations)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iqr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Q75 - Q25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Middle 50 % spread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color w:val="1B4332"/>
                <w:sz w:val="18"/>
              </w:rPr>
              <w:t>min / max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Observed extremes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Extreme tails</w:t>
            </w:r>
          </w:p>
        </w:tc>
      </w:tr>
    </w:tbl>
    <w:p/>
    <w:p>
      <w:pPr>
        <w:spacing w:before="40" w:after="80"/>
      </w:pPr>
      <w:r>
        <w:t xml:space="preserve">The 95 % CI is reported as </w:t>
      </w:r>
      <w:r>
        <w:rPr>
          <w:rFonts w:ascii="Courier New" w:hAnsi="Courier New"/>
          <w:sz w:val="17"/>
        </w:rPr>
        <w:t>[ci_lower, ci_upper]</w:t>
      </w:r>
      <w:r>
        <w:t xml:space="preserve"> and the CV % as the headline uncertainty figure. In IPCC reporting format: "Enteric fermentation = 15 200 t CO2eq, CV = 13 %, 95 % CI: 12 100–18 800".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10. Uncertainty Decomposition: AD vs EF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decompose_uncertainty()</w:t>
      </w:r>
      <w:r>
        <w:t xml:space="preserve"> in </w:t>
      </w:r>
      <w:r>
        <w:rPr>
          <w:rFonts w:ascii="Courier New" w:hAnsi="Courier New"/>
          <w:sz w:val="17"/>
        </w:rPr>
        <w:t>R/mc_uncertainty.R</w:t>
      </w:r>
    </w:p>
    <w:p>
      <w:pPr>
        <w:spacing w:before="40" w:after="80"/>
      </w:pPr>
      <w:r>
        <w:t>Answers: *how much of the total uncertainty comes from not knowing the animal numbers/characteristics (AD) vs. not knowing the IPCC conversion coefficients (EF)?*</w:t>
      </w:r>
    </w:p>
    <w:p>
      <w:pPr>
        <w:spacing w:before="40" w:after="80"/>
      </w:pPr>
      <w:r>
        <w:t>Three separate Monte Carlo runs are executed (using the same seed for reproducibility):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Run 1 — Combined (full uncertainty)</w:t>
      </w:r>
    </w:p>
    <w:p>
      <w:pPr>
        <w:spacing w:before="40" w:after="80"/>
      </w:pPr>
      <w:r>
        <w:t>All parameters varied according to their distributions. Gives the true total uncertainty.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Run 2 — AD-only</w:t>
      </w:r>
    </w:p>
    <w:p>
      <w:pPr>
        <w:spacing w:before="40" w:after="80"/>
      </w:pPr>
      <w:r>
        <w:t xml:space="preserve">Emission factor rows are set to </w:t>
      </w:r>
      <w:r>
        <w:rPr>
          <w:rFonts w:ascii="Courier New" w:hAnsi="Courier New"/>
          <w:sz w:val="17"/>
        </w:rPr>
        <w:t>constant</w:t>
      </w:r>
      <w:r>
        <w:t xml:space="preserve"> (zero variance). Only activity data varies.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Run 3 — EF-only</w:t>
      </w:r>
    </w:p>
    <w:p>
      <w:pPr>
        <w:spacing w:before="40" w:after="80"/>
      </w:pPr>
      <w:r>
        <w:t xml:space="preserve">Activity data held at their means. Only emission factors vary. </w:t>
      </w:r>
      <w:r>
        <w:rPr>
          <w:rFonts w:ascii="Courier New" w:hAnsi="Courier New"/>
          <w:sz w:val="17"/>
        </w:rPr>
        <w:t>corr_matrix = NULL</w:t>
      </w:r>
      <w:r>
        <w:t xml:space="preserve"> (no point correlating fixed values).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Reading the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 %</w:t>
            </w:r>
          </w:p>
        </w:tc>
        <w:tc>
          <w:tcPr>
            <w:tcW w:type="dxa" w:w="3061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AD-only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e.g. 10 %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Not knowing animal numbers/characteristics alone causes 10 % relative uncertainty</w:t>
            </w:r>
          </w:p>
        </w:tc>
      </w:tr>
      <w:tr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EF-only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e.g. 8 %</w:t>
            </w:r>
          </w:p>
        </w:tc>
        <w:tc>
          <w:tcPr>
            <w:tcW w:type="dxa" w:w="3061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Not knowing IPCC coefficients alone causes 8 % uncertainty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Combined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e.g. 13 %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Together they cause 13 % — </w:t>
            </w:r>
            <w:r>
              <w:rPr>
                <w:b/>
                <w:color w:val="1B4332"/>
                <w:sz w:val="18"/>
              </w:rPr>
              <w:t>not simply sqrt(10^2 + 8^2)</w:t>
            </w:r>
            <w:r>
              <w:rPr>
                <w:sz w:val="18"/>
              </w:rPr>
              <w:t xml:space="preserve"> because equations are non-linear</w:t>
            </w:r>
          </w:p>
        </w:tc>
      </w:tr>
    </w:tbl>
    <w:p/>
    <w:p>
      <w:pPr>
        <w:spacing w:before="40" w:after="80"/>
      </w:pPr>
      <w:r>
        <w:t>This maps to IPCC Table 3.3: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31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31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IPCC Code</w:t>
            </w:r>
          </w:p>
        </w:tc>
        <w:tc>
          <w:tcPr>
            <w:tcW w:type="dxa" w:w="131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Gas</w:t>
            </w:r>
          </w:p>
        </w:tc>
        <w:tc>
          <w:tcPr>
            <w:tcW w:type="dxa" w:w="131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31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 uncert.</w:t>
            </w:r>
          </w:p>
        </w:tc>
        <w:tc>
          <w:tcPr>
            <w:tcW w:type="dxa" w:w="131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EF uncert.</w:t>
            </w:r>
          </w:p>
        </w:tc>
        <w:tc>
          <w:tcPr>
            <w:tcW w:type="dxa" w:w="131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Combined</w:t>
            </w:r>
          </w:p>
        </w:tc>
      </w:tr>
      <w:tr>
        <w:tc>
          <w:tcPr>
            <w:tcW w:type="dxa" w:w="1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Enteric fermentation</w:t>
            </w:r>
          </w:p>
        </w:tc>
        <w:tc>
          <w:tcPr>
            <w:tcW w:type="dxa" w:w="1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3.A.1</w:t>
            </w:r>
          </w:p>
        </w:tc>
        <w:tc>
          <w:tcPr>
            <w:tcW w:type="dxa" w:w="1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CH4</w:t>
            </w:r>
          </w:p>
        </w:tc>
        <w:tc>
          <w:tcPr>
            <w:tcW w:type="dxa" w:w="1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CV from AD-only</w:t>
            </w:r>
          </w:p>
        </w:tc>
        <w:tc>
          <w:tcPr>
            <w:tcW w:type="dxa" w:w="1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CV from EF-only</w:t>
            </w:r>
          </w:p>
        </w:tc>
        <w:tc>
          <w:tcPr>
            <w:tcW w:type="dxa" w:w="1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CV from combined</w:t>
            </w:r>
          </w:p>
        </w:tc>
      </w:tr>
      <w:tr>
        <w:tc>
          <w:tcPr>
            <w:tcW w:type="dxa" w:w="131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Manure management</w:t>
            </w:r>
          </w:p>
        </w:tc>
        <w:tc>
          <w:tcPr>
            <w:tcW w:type="dxa" w:w="131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3.A.2</w:t>
            </w:r>
          </w:p>
        </w:tc>
        <w:tc>
          <w:tcPr>
            <w:tcW w:type="dxa" w:w="131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CH4+N2O</w:t>
            </w:r>
          </w:p>
        </w:tc>
        <w:tc>
          <w:tcPr>
            <w:tcW w:type="dxa" w:w="131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31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CV from AD-only</w:t>
            </w:r>
          </w:p>
        </w:tc>
        <w:tc>
          <w:tcPr>
            <w:tcW w:type="dxa" w:w="131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CV from EF-only</w:t>
            </w:r>
          </w:p>
        </w:tc>
        <w:tc>
          <w:tcPr>
            <w:tcW w:type="dxa" w:w="131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CV from combined</w:t>
            </w:r>
          </w:p>
        </w:tc>
      </w:tr>
    </w:tbl>
    <w:p/>
    <w:p>
      <w:pPr>
        <w:spacing w:before="40" w:after="80"/>
      </w:pPr>
      <w:r>
        <w:t>The decomposition bar chart in Tab 6 visualises these three CV % values side by side.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10.5 Uncertainty Comparison Run (With vs. Without Correlations)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Stage 6 in </w:t>
      </w:r>
      <w:r>
        <w:rPr>
          <w:rFonts w:ascii="Courier New" w:hAnsi="Courier New"/>
          <w:sz w:val="17"/>
        </w:rPr>
        <w:t>observeEvent(input$run_sim, ...)</w:t>
      </w:r>
      <w:r>
        <w:t xml:space="preserve"> in </w:t>
      </w:r>
      <w:r>
        <w:rPr>
          <w:rFonts w:ascii="Courier New" w:hAnsi="Courier New"/>
          <w:sz w:val="17"/>
        </w:rPr>
        <w:t>R/app_server.R</w:t>
      </w:r>
    </w:p>
    <w:p>
      <w:pPr>
        <w:spacing w:before="40" w:after="80"/>
      </w:pPr>
      <w:r>
        <w:t xml:space="preserve">When the user checks </w:t>
      </w:r>
      <w:r>
        <w:rPr>
          <w:b/>
          <w:color w:val="1B4332"/>
        </w:rPr>
        <w:t>"Compare with/without correlations"</w:t>
      </w:r>
      <w:r>
        <w:t xml:space="preserve"> in Tab 5, the simulation runs a second time using exactly the same parameter values, GWP version, number of iterations, and seed — but with all correlation matrices (both </w:t>
      </w:r>
      <w:r>
        <w:rPr>
          <w:rFonts w:ascii="Courier New" w:hAnsi="Courier New"/>
          <w:sz w:val="17"/>
        </w:rPr>
        <w:t>corr_matrix</w:t>
      </w:r>
      <w:r>
        <w:t xml:space="preserve"> and </w:t>
      </w:r>
      <w:r>
        <w:rPr>
          <w:rFonts w:ascii="Courier New" w:hAnsi="Courier New"/>
          <w:sz w:val="17"/>
        </w:rPr>
        <w:t>ef_corr_matrix</w:t>
      </w:r>
      <w:r>
        <w:t>) set to NULL: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systems_nocorr &lt;- lapply(systems_data, function(s) {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s$corr_matrix    &lt;- NULL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s$ef_corr_matrix &lt;- NULL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s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})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nocorr_result &lt;- run_inventory_simulation(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systems_nocorr, n_iter = input$n_iter,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gwp = input$gwp_version, seed = input$seed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rv$comparison_result      &lt;- nocorr_result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rv$comparison_sensitivity &lt;- sensitivity_analysis(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first_nocorr$samples, first_nocorr$results$total_co2e, method = "both"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)</w:t>
      </w:r>
    </w:p>
    <w:p>
      <w:pPr>
        <w:spacing w:before="40" w:after="80"/>
      </w:pPr>
      <w:r>
        <w:rPr>
          <w:b/>
          <w:color w:val="1B4332"/>
        </w:rPr>
        <w:t>Why this is useful:</w:t>
      </w:r>
      <w:r>
        <w:t xml:space="preserve"> Positive (positive) correlations between AD parameters (e.g. cattle\_pop and live\_weight moving together) increase the combined uncertainty compared with independent sampling. Negative correlations reduce it. The comparison run quantifies this effect by showing the user what the CV % would have been if all parameters were treated as independent.</w:t>
      </w:r>
    </w:p>
    <w:p>
      <w:pPr>
        <w:spacing w:before="40" w:after="80"/>
      </w:pPr>
      <w:r>
        <w:rPr>
          <w:b/>
          <w:color w:val="1B4332"/>
        </w:rPr>
        <w:t>Results displayed in:</w:t>
      </w:r>
    </w:p>
    <w:p>
      <w:pPr>
        <w:pStyle w:val="ListBullet"/>
        <w:spacing w:before="20" w:after="20"/>
        <w:ind w:left="283"/>
      </w:pPr>
      <w:r>
        <w:t xml:space="preserve">Tab 6 → "Comparison Card" (rendered by </w:t>
      </w:r>
      <w:r>
        <w:rPr>
          <w:rFonts w:ascii="Courier New" w:hAnsi="Courier New"/>
          <w:sz w:val="17"/>
        </w:rPr>
        <w:t>uiOutput("comparison_card")</w:t>
      </w:r>
      <w:r>
        <w:t>): shows CV % with correlations vs. CV % without, for total\_co2e.</w:t>
      </w:r>
    </w:p>
    <w:p>
      <w:pPr>
        <w:pStyle w:val="ListBullet"/>
        <w:spacing w:before="20" w:after="20"/>
        <w:ind w:left="283"/>
      </w:pPr>
      <w:r>
        <w:t xml:space="preserve">Tab 7 → Sensitivity toggle: a </w:t>
      </w:r>
      <w:r>
        <w:rPr>
          <w:rFonts w:ascii="Courier New" w:hAnsi="Courier New"/>
          <w:sz w:val="17"/>
        </w:rPr>
        <w:t>uiOutput("sens_view_toggle")</w:t>
      </w:r>
      <w:r>
        <w:t xml:space="preserve"> at the top of the tab lets the user switch between the with-correlation and without-correlation sensitivity rankings. The tornado chart and table update accordingly.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11. Sensitivity Analysis: Which Parameters Drive Uncertainty?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sensitivity_analysis()</w:t>
      </w:r>
      <w:r>
        <w:t xml:space="preserve"> in </w:t>
      </w:r>
      <w:r>
        <w:rPr>
          <w:rFonts w:ascii="Courier New" w:hAnsi="Courier New"/>
          <w:sz w:val="17"/>
        </w:rPr>
        <w:t>R/mc_sensitivity.R</w:t>
      </w:r>
    </w:p>
    <w:p>
      <w:pPr>
        <w:spacing w:before="40" w:after="80"/>
      </w:pPr>
      <w:r>
        <w:t>After the Monte Carlo, we have an N x p matrix of sampled input values and N output values. Two methods are provided. The sensitivity tab includes a toggle (</w:t>
      </w:r>
      <w:r>
        <w:rPr>
          <w:rFonts w:ascii="Courier New" w:hAnsi="Courier New"/>
          <w:sz w:val="17"/>
        </w:rPr>
        <w:t>uiOutput("sens_view_toggle")</w:t>
      </w:r>
      <w:r>
        <w:t>) to switch between the main run (with correlations) and the comparison run (without correlations), when both are available.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11.1 Standardised Regression Coefficients (SRC)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calc_src(inputs, output)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inputs_std &lt;- scale(inputs)           # z-scores: (x - mean) / sd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output_std &lt;- scale(output)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fit        &lt;- lm(output_std ~ ., data = cbind(inputs_std, y = output_std))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SRC[j]     &lt;- coef(fit)[j]            # coefficient for parameter j</w:t>
      </w:r>
    </w:p>
    <w:p>
      <w:pPr>
        <w:spacing w:before="40" w:after="80"/>
      </w:pPr>
      <w:r>
        <w:rPr>
          <w:b/>
          <w:color w:val="1B4332"/>
        </w:rPr>
        <w:t>Interpretation:</w:t>
      </w:r>
      <w:r>
        <w:t xml:space="preserve"> SRC = +0.65 for </w:t>
      </w:r>
      <w:r>
        <w:rPr>
          <w:rFonts w:ascii="Courier New" w:hAnsi="Courier New"/>
          <w:sz w:val="17"/>
        </w:rPr>
        <w:t>cattle_pop</w:t>
      </w:r>
      <w:r>
        <w:t xml:space="preserve"> means: a 1-SD increase in population → 0.65-SD increase in total emissions. Parameters are ranked by |SRC|. The R2 of the regression tells you what fraction of output variance is explained by a linear model — if R2 &lt; 0.7, the model is substantially non-linear and SRC is less reliable.</w:t>
      </w:r>
    </w:p>
    <w:p>
      <w:pPr>
        <w:keepNext/>
        <w:spacing w:before="240" w:after="60"/>
      </w:pPr>
      <w:r>
        <w:rPr>
          <w:b/>
          <w:color w:val="40916C"/>
          <w:sz w:val="22"/>
        </w:rPr>
        <w:t>11.2 Partial Rank Correlation Coefficients (PRCC)</w:t>
      </w:r>
    </w:p>
    <w:p>
      <w:pPr>
        <w:spacing w:before="40" w:after="80"/>
      </w:pPr>
      <w:r>
        <w:rPr>
          <w:b/>
          <w:color w:val="1B4332"/>
        </w:rPr>
        <w:t>R:</w:t>
      </w:r>
      <w:r>
        <w:t xml:space="preserve"> </w:t>
      </w:r>
      <w:r>
        <w:rPr>
          <w:rFonts w:ascii="Courier New" w:hAnsi="Courier New"/>
          <w:sz w:val="17"/>
        </w:rPr>
        <w:t>calc_prcc(inputs, output)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inputs_ranked  &lt;- lapply(inputs, rank)     # replace values with ranks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output_ranked  &lt;- rank(output)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for (j in 1:p) {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# Regress parameter j ranks on all OTHER parameters' ranks → residuals e_j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# Regress output ranks on all OTHER parameters' ranks → residuals e_y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PRCC[j] &lt;- cor(e_j, e_y)               # Pearson on the residuals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}</w:t>
      </w:r>
    </w:p>
    <w:p>
      <w:pPr>
        <w:spacing w:before="40" w:after="80"/>
      </w:pPr>
      <w:r>
        <w:rPr>
          <w:b/>
          <w:color w:val="1B4332"/>
        </w:rPr>
        <w:t>Interpretation:</w:t>
      </w:r>
      <w:r>
        <w:t xml:space="preserve"> PRCC measures the monotonic relationship between parameter j and the output </w:t>
      </w:r>
      <w:r>
        <w:rPr>
          <w:b/>
          <w:color w:val="1B4332"/>
        </w:rPr>
        <w:t>after removing the effect of all other parameters</w:t>
      </w:r>
      <w:r>
        <w:t>. It is robust to non-linearity as long as the relationship is monotonic. |PRCC| → 1 = highly influential; |PRCC| → 0 = negligible.</w:t>
      </w:r>
    </w:p>
    <w:p>
      <w:pPr>
        <w:spacing w:before="40" w:after="80"/>
      </w:pPr>
      <w:r>
        <w:t>Only parameters with non-zero variance are included. Constant parameters (decomposition runs) are automatically excluded.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12. Worked Example — Pastoral Dairy Cows</w:t>
      </w:r>
    </w:p>
    <w:p>
      <w:pPr>
        <w:spacing w:before="40" w:after="80"/>
      </w:pPr>
      <w:r>
        <w:rPr>
          <w:b/>
          <w:color w:val="1B4332"/>
        </w:rPr>
        <w:t>Inputs (Uganda-style, from `generate_uganda_example()`):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Uncertainty</w:t>
            </w:r>
          </w:p>
        </w:tc>
        <w:tc>
          <w:tcPr>
            <w:tcW w:type="dxa" w:w="2296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Distribution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cattle\_pop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500 000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+/-10 %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live\_weight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275 kg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+/-15 %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mature\_weight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300 kg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+/-10 %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weight\_gain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 kg/day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0 %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constant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milk\_yield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 kg/day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+/-20 %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milk\_fat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4 %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+/-10 %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DE\_pct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55 %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+/-10 %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Cfi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0.386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+/-5 %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pert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0.17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+/-20 %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triangular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Cp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0.10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+/-15 %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beta</w:t>
            </w:r>
          </w:p>
        </w:tc>
      </w:tr>
      <w:tr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Ym\_pct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6.5 %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+/-8 %</w:t>
            </w:r>
          </w:p>
        </w:tc>
        <w:tc>
          <w:tcPr>
            <w:tcW w:type="dxa" w:w="229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pert</w:t>
            </w:r>
          </w:p>
        </w:tc>
      </w:tr>
      <w:tr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0.10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+/-20 %</w:t>
            </w:r>
          </w:p>
        </w:tc>
        <w:tc>
          <w:tcPr>
            <w:tcW w:type="dxa" w:w="2296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pert</w:t>
            </w:r>
          </w:p>
        </w:tc>
      </w:tr>
    </w:tbl>
    <w:p/>
    <w:p>
      <w:pPr>
        <w:spacing w:before="40" w:after="80"/>
      </w:pPr>
      <w:r>
        <w:rPr>
          <w:b/>
          <w:color w:val="1B4332"/>
        </w:rPr>
        <w:t>MMS allocation:</w:t>
      </w:r>
      <w:r>
        <w:t xml:space="preserve"> 70 % pasture (MCF 1.5 %, tropical moist), 30 % solid storage (MCF 5.0 %)</w:t>
      </w:r>
    </w:p>
    <w:p>
      <w:pPr>
        <w:spacing w:before="40" w:after="80"/>
      </w:pPr>
      <w:r>
        <w:rPr>
          <w:b/>
          <w:color w:val="1B4332"/>
        </w:rPr>
        <w:t>Single-iteration walkthrough (mean values):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NEm = 0.386 x 275^0.75 = 0.386 x 55.7  = 21.5 MJ/day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NEa = 0.17  x 21.5     = 3.66 MJ/day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NEg = 0 (weight_gain = 0)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NEl = 4.0 x (1.47 + 0.40x4) x 0.6 = 4.0 x 3.07 x 0.6 = 7.37 MJ/day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NEw = 0  (not draft)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NEp = 0.10 x 21.5 = 2.15 MJ/day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REM = 1.123 - 4.092e-3x55 + 1.126e-5x55^2 - 25.4/55 = 0.583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REG = 1.164 - 5.160e-3x55 + 1.308e-5x55^2 - 37.4/55 = 0.490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GE  = [(21.5+3.66+7.37+0+2.15)/0.583 + 0/0.490] / (55/100)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= [34.68/0.583] / 0.55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= 59.5 / 0.55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= 108.1 MJ/head/day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EF_enteric = (108.1 x 6.5/100 x 365) / 55.65 = 47.5 kg CH4/head/year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Enteric CH4 total = 47.5 x 500 000 / 1000 = 23 730 tonnes CH4/year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VS = [108.1x(1-0.55) + 0.04x108.1] x [(1-0.08)/18.45]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= [48.6 + 4.32] x [0.92/18.45]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= 52.9 x 0.0499 = 2.64 kg DM/head/day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EF_manure = 2.64 x 365 x 0.10 x 0.67 x (0.015x0.7 + 0.05x0.3)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= 64.6 x 0.10 x 0.67 x (0.0105+0.015)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         = 4.33 x 0.67 x 0.0255 = 0.074 kg CH4/head/year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Manure CH4 total = 0.074 x 500 000 / 1000 = 37 tonnes CH4/year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 xml:space="preserve"> 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Total CH4  = 23 730 + 37   = 23 767 tonnes CH4/year</w:t>
      </w:r>
    </w:p>
    <w:p>
      <w:pPr>
        <w:spacing w:before="0" w:after="0" w:line="220" w:lineRule="exact"/>
        <w:ind w:left="454" w:right="227"/>
        <w:shd w:val="clear" w:color="auto" w:fill="F4F4F4"/>
      </w:pPr>
      <w:r>
        <w:rPr>
          <w:rFonts w:ascii="Courier New" w:hAnsi="Courier New"/>
          <w:color w:val="555555"/>
          <w:sz w:val="17"/>
        </w:rPr>
        <w:t>Total CO2eq (AR5, GWP CH4=28) = 23 767 x 28 = 665 476 tonnes CO2eq/year</w:t>
      </w:r>
    </w:p>
    <w:p>
      <w:pPr>
        <w:spacing w:before="40" w:after="80"/>
      </w:pPr>
      <w:r>
        <w:rPr>
          <w:b/>
          <w:color w:val="1B4332"/>
        </w:rPr>
        <w:t>After 10 000 iterations:</w:t>
      </w:r>
    </w:p>
    <w:p>
      <w:pPr>
        <w:pStyle w:val="ListBullet"/>
        <w:spacing w:before="20" w:after="20"/>
        <w:ind w:left="283"/>
      </w:pPr>
      <w:r>
        <w:t>CV approx 12–14 %</w:t>
      </w:r>
    </w:p>
    <w:p>
      <w:pPr>
        <w:pStyle w:val="ListBullet"/>
        <w:spacing w:before="20" w:after="20"/>
        <w:ind w:left="283"/>
      </w:pPr>
      <w:r>
        <w:t>95 % CI covers roughly +/-25 % of the mean</w:t>
      </w:r>
    </w:p>
    <w:p>
      <w:pPr>
        <w:pStyle w:val="ListBullet"/>
        <w:spacing w:before="20" w:after="20"/>
        <w:ind w:left="283"/>
      </w:pPr>
      <w:r>
        <w:t xml:space="preserve">Top drivers (by PRCC): </w:t>
      </w:r>
      <w:r>
        <w:rPr>
          <w:rFonts w:ascii="Courier New" w:hAnsi="Courier New"/>
          <w:sz w:val="17"/>
        </w:rPr>
        <w:t>cattle_pop</w:t>
      </w:r>
      <w:r>
        <w:t xml:space="preserve"> &gt; </w:t>
      </w:r>
      <w:r>
        <w:rPr>
          <w:rFonts w:ascii="Courier New" w:hAnsi="Courier New"/>
          <w:sz w:val="17"/>
        </w:rPr>
        <w:t>Ym_pct</w:t>
      </w:r>
      <w:r>
        <w:t xml:space="preserve"> &gt; </w:t>
      </w:r>
      <w:r>
        <w:rPr>
          <w:rFonts w:ascii="Courier New" w:hAnsi="Courier New"/>
          <w:sz w:val="17"/>
        </w:rPr>
        <w:t>DE_pct</w:t>
      </w:r>
      <w:r>
        <w:t xml:space="preserve"> &gt; </w:t>
      </w:r>
      <w:r>
        <w:rPr>
          <w:rFonts w:ascii="Courier New" w:hAnsi="Courier New"/>
          <w:sz w:val="17"/>
        </w:rPr>
        <w:t>milk_yield</w:t>
      </w:r>
      <w:r>
        <w:t xml:space="preserve"> &gt; </w:t>
      </w:r>
      <w:r>
        <w:rPr>
          <w:rFonts w:ascii="Courier New" w:hAnsi="Courier New"/>
          <w:sz w:val="17"/>
        </w:rPr>
        <w:t>Cfi</w:t>
      </w:r>
    </w:p>
    <w:p>
      <w:pPr>
        <w:pStyle w:val="ListBullet"/>
        <w:spacing w:before="20" w:after="20"/>
        <w:ind w:left="283"/>
      </w:pPr>
      <w:r>
        <w:t>AD-only CV approx 10 %, EF-only CV approx 8 %, Combined approx 13 %</w:t>
      </w:r>
    </w:p>
    <w:p>
      <w:pPr>
        <w:pStyle w:val="ListBullet"/>
        <w:spacing w:before="20" w:after="20"/>
        <w:ind w:left="283"/>
      </w:pPr>
      <w:r>
        <w:t>With uniform EF correlation rho = 0.3: EF-only CV increases to approx 12 %, Combined to approx 16 %</w:t>
      </w:r>
    </w:p>
    <w:p>
      <w:pPr>
        <w:spacing w:before="40" w:after="40"/>
      </w:pPr>
    </w:p>
    <w:p>
      <w:pPr>
        <w:keepNext/>
        <w:spacing w:before="360" w:after="80"/>
      </w:pPr>
      <w:r>
        <w:rPr>
          <w:b/>
          <w:color w:val="2D6A4F"/>
          <w:sz w:val="26"/>
        </w:rPr>
        <w:t>13. IPCC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4592"/>
            <w:shd w:val="clear" w:color="auto" w:fill="2D6A4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10.3–10.4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NEm, NEa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10.6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NEg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10.8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NEl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10.11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NEw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10.13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NEp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10.14–10.15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REM, REG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10.16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10.21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Enteric CH4 EF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10.23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Manure CH4 EF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10.24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Volatile solids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10.31–10.34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 excretion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Eq 10.25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Direct N2O MMS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Table 10.4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Cfi defaults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Table 10.5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 defaults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Table 10.7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Cp defaults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Table 10.12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Ym defaults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Table 10.16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 defaults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Table 10.17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MCF x climate zone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Table 10.21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EF3 by MMS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Table 10.22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Frac\_GASM by MMS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10, Tables 10A.1–10A.2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LW, MW, WG defaults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11, Table 11.1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EF3\_PRP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4, Ch 11, Table 11.3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EF4, EF5, Frac\_LEACH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2019 Refinement, Vol 4, Ch 10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Updated MCF, EF3\_PRP, Ym values; protein\_milk (Eq 10.32A)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IPCC 2006, Vol 1, Ch 3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Uncertainty methodology (Approach 2 = Monte Carlo)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Penman et al. (2000)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Suggested uncertainty ranges for IPCC livestock parameters; asymmetric bounds for EF3\_PRP, EF4, EF5, Frac\_LEACH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Monni et al. (2007)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Uncertainty ranges for cattle GHG emission factors; basis for QA/QC benchmark check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MASS::mvrnorm (R package)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Multivariate normal sampling for Gaussian copula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Matrix::nearPD (R package)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Nearest positive semi-definite matrix</w:t>
            </w:r>
          </w:p>
        </w:tc>
      </w:tr>
      <w:tr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mc2d::rpert / rtriang (R package)</w:t>
            </w:r>
          </w:p>
        </w:tc>
        <w:tc>
          <w:tcPr>
            <w:tcW w:type="dxa" w:w="4592"/>
            <w:shd w:val="clear" w:color="auto" w:fill="F7F5F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PERT and triangular distribution sampling</w:t>
            </w:r>
          </w:p>
        </w:tc>
      </w:tr>
      <w:tr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Iman &amp; Conover (1982)</w:t>
            </w:r>
          </w:p>
        </w:tc>
        <w:tc>
          <w:tcPr>
            <w:tcW w:type="dxa" w:w="459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Theoretical basis for rank-correlation-preserving copula</w:t>
            </w:r>
          </w:p>
        </w:tc>
      </w:tr>
    </w:tbl>
    <w:p/>
    <w:sectPr w:rsidR="00FC693F" w:rsidRPr="0006063C" w:rsidSect="00034616">
      <w:pgSz w:w="11906" w:h="16838"/>
      <w:pgMar w:top="1247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A32E7549EE6449AC68337FF671C5A" ma:contentTypeVersion="12" ma:contentTypeDescription="Create a new document." ma:contentTypeScope="" ma:versionID="5b725368af9e92254b31af2044252fac">
  <xsd:schema xmlns:xsd="http://www.w3.org/2001/XMLSchema" xmlns:xs="http://www.w3.org/2001/XMLSchema" xmlns:p="http://schemas.microsoft.com/office/2006/metadata/properties" xmlns:ns2="03e19825-731a-404b-84c3-310fff85d1a8" xmlns:ns3="a675dd88-c1ff-478a-b60f-ff004313760b" targetNamespace="http://schemas.microsoft.com/office/2006/metadata/properties" ma:root="true" ma:fieldsID="de1faf0135fd982ba30b50c3b754e7cb" ns2:_="" ns3:_="">
    <xsd:import namespace="03e19825-731a-404b-84c3-310fff85d1a8"/>
    <xsd:import namespace="a675dd88-c1ff-478a-b60f-ff0043137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9825-731a-404b-84c3-310fff85d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dd88-c1ff-478a-b60f-ff00431376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e70d54-65c2-44e4-aa1e-ee2a67be174e}" ma:internalName="TaxCatchAll" ma:showField="CatchAllData" ma:web="a675dd88-c1ff-478a-b60f-ff004313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19825-731a-404b-84c3-310fff85d1a8">
      <Terms xmlns="http://schemas.microsoft.com/office/infopath/2007/PartnerControls"/>
    </lcf76f155ced4ddcb4097134ff3c332f>
    <TaxCatchAll xmlns="a675dd88-c1ff-478a-b60f-ff004313760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7CE6D2-6B93-4776-855C-41E49C16371F}"/>
</file>

<file path=customXml/itemProps3.xml><?xml version="1.0" encoding="utf-8"?>
<ds:datastoreItem xmlns:ds="http://schemas.openxmlformats.org/officeDocument/2006/customXml" ds:itemID="{A3F6A7F7-D918-4A9D-899F-637840D0DD38}"/>
</file>

<file path=customXml/itemProps4.xml><?xml version="1.0" encoding="utf-8"?>
<ds:datastoreItem xmlns:ds="http://schemas.openxmlformats.org/officeDocument/2006/customXml" ds:itemID="{51508581-23CC-4EFC-AC65-EDAB941625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0x0101006AAA32E7549EE6449AC68337FF671C5A</vt:lpwstr>
  </property>
</Properties>
</file>