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2024-10-04T12:36:34.98439Z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the particular embodiment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notably instantiated in writing in a physical object (manuscript, blockprint,</w:t>
      </w:r>
      <w:r>
        <w:t xml:space="preserve"> </w:t>
      </w:r>
      <w:r>
        <w:t xml:space="preserve">book, etc.). Such resource may or may not be extant, or might be extant but not accessible.</w:t>
      </w:r>
      <w:r>
        <w:t xml:space="preserve"> </w:t>
      </w:r>
      <w:r>
        <w:t xml:space="preserve">In addition to 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 instance may include paratextual elements and extra-textual elements.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or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.</w:t>
      </w:r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-entities are: identifier(s) of the instance (e.g., signature on the manuscript, catalogue</w:t>
            </w:r>
            <w:r>
              <w:t xml:space="preserve"> </w:t>
            </w:r>
            <w:r>
              <w:t xml:space="preserve">number, TibSchol number); the title (identical to the name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for a physical</w:t>
            </w:r>
            <w:r>
              <w:t xml:space="preserve"> </w:t>
            </w:r>
            <w:r>
              <w:t xml:space="preserve">or digital copy of the original physical object); external link(s) (e.g., to the online</w:t>
            </w:r>
            <w:r>
              <w:t xml:space="preserve"> </w:t>
            </w:r>
            <w:r>
              <w:t xml:space="preserve">library of the Buddhist Digital Resource Center https://library.bdrc.io/, which provides</w:t>
            </w:r>
            <w:r>
              <w:t xml:space="preserve"> </w:t>
            </w:r>
            <w:r>
              <w:t xml:space="preserve">a link to digital images for numerous items); length (number of folios); indication</w:t>
            </w:r>
            <w:r>
              <w:t xml:space="preserve"> </w:t>
            </w:r>
            <w:r>
              <w:t xml:space="preserve">of proofreading by scribe or reader. Pertinent features 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already included in the set of attribute fields are recorded in the field "Item</w:t>
            </w:r>
            <w:r>
              <w:t xml:space="preserve"> </w:t>
            </w:r>
            <w:r>
              <w:t xml:space="preserve">description," any additional comments in the field "Comments."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s, irrespective of its exact transmitted version, language, form etc.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 </w:t>
      </w:r>
      <w:r>
        <w:t xml:space="preserve">- (see "InstanceToWork") (note: The project does not deal with Instances for Indian</w:t>
      </w:r>
      <w:r>
        <w:t xml:space="preserve"> </w:t>
      </w:r>
      <w:r>
        <w:t xml:space="preserve">works).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are extant or non-extant.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is extant if it has at least one currently extant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can be related to a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(see "PersonToWork");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and to another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to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(see "WorkToPlace"); to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"InstanceToPlace"), or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(see "PersonToPlace").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are: name (and alternative names); GPS coordinates; external link. A free field for</w:t>
            </w:r>
            <w:r>
              <w:t xml:space="preserve"> </w:t>
            </w:r>
            <w:r>
              <w:t xml:space="preserve">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The notion of Person includes human beings as well as Buddhas and Bodhisattvas.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persons from the 10th to 15th century who were active in scholastic</w:t>
      </w:r>
      <w:r>
        <w:t xml:space="preserve"> </w:t>
      </w:r>
      <w:r>
        <w:t xml:space="preserve">networks in Tibet - the main roles considered being those of authors and teachers/students,</w:t>
      </w:r>
      <w:r>
        <w:t xml:space="preserve"> </w:t>
      </w:r>
      <w:r>
        <w:t xml:space="preserve">but also those of manuscript owners and donors. Also included are persons acting as</w:t>
      </w:r>
      <w:r>
        <w:t xml:space="preserve"> </w:t>
      </w:r>
      <w:r>
        <w:t xml:space="preserve">links between the preceding persons, or whose connection with them allows putting</w:t>
      </w:r>
      <w:r>
        <w:t xml:space="preserve"> </w:t>
      </w:r>
      <w:r>
        <w:t xml:space="preserve">them on the map, independently of their role.</w:t>
      </w:r>
    </w:p>
    <w:p>
      <w:pPr>
        <w:pStyle w:val="BodyText"/>
      </w:pPr>
      <w:r>
        <w:t xml:space="preserve">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"InstanceToPerson"); and to another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include: name (the name of the person and alternative names and titles, including</w:t>
            </w:r>
            <w:r>
              <w:t xml:space="preserve"> </w:t>
            </w:r>
            <w:r>
              <w:t xml:space="preserve">in other languages); dates (birth, death, floruit - exact or approximation to be mapped</w:t>
            </w:r>
            <w:r>
              <w:t xml:space="preserve"> </w:t>
            </w:r>
            <w:r>
              <w:t xml:space="preserve">to a date range); type (gender, nationality, monastic/lay status); external link (link</w:t>
            </w:r>
            <w:r>
              <w:t xml:space="preserve"> </w:t>
            </w:r>
            <w:r>
              <w:t xml:space="preserve">to external resources providing additional information about that person, such as</w:t>
            </w:r>
            <w:r>
              <w:t xml:space="preserve"> </w:t>
            </w:r>
            <w:r>
              <w:t xml:space="preserve">BUDA https://library.bdrc.io/).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external_reference.attributes"/>
            <w:bookmarkEnd w:id="60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attributes of an external reference are its type (Zotero entry or another type</w:t>
            </w:r>
            <w:r>
              <w:t xml:space="preserve"> </w:t>
            </w:r>
            <w:r>
              <w:t xml:space="preserve">of support) and for Zotero entries the Zotero ID of the publication in TibSchol Zotero</w:t>
            </w:r>
            <w:r>
              <w:t xml:space="preserve"> </w:t>
            </w:r>
            <w:r>
              <w:t xml:space="preserve">library in which the passage supporting the relation is found.</w:t>
            </w:r>
          </w:p>
        </w:tc>
      </w:tr>
    </w:tbl>
    <w:p>
      <w:pPr>
        <w:pStyle w:val="Heading4"/>
      </w:pPr>
      <w:bookmarkStart w:id="61" w:name="relations-outgoing-4"/>
      <w:r>
        <w:t xml:space="preserve">Relations (outgoing)</w:t>
      </w:r>
      <w:bookmarkEnd w:id="61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2" w:name="relations-incoming-4"/>
      <w:r>
        <w:t xml:space="preserve">Relations (incoming)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3" w:name="Excerpt"/>
      <w:bookmarkEnd w:id="63"/>
    </w:p>
    <w:p>
      <w:pPr>
        <w:pStyle w:val="Heading3"/>
      </w:pPr>
      <w:bookmarkStart w:id="64" w:name="class-excerpt"/>
      <w:r>
        <w:t xml:space="preserve">Class: "Excerpt"</w:t>
      </w:r>
      <w:bookmarkEnd w:id="64"/>
    </w:p>
    <w:p>
      <w:pPr>
        <w:pStyle w:val="Heading4"/>
      </w:pPr>
      <w:bookmarkStart w:id="65" w:name="definition-5"/>
      <w:r>
        <w:t xml:space="preserve">Definition</w:t>
      </w:r>
      <w:bookmarkEnd w:id="65"/>
    </w:p>
    <w:p>
      <w:pPr>
        <w:pStyle w:val="FirstParagraph"/>
      </w:pPr>
      <w:r>
        <w:t xml:space="preserve">A textual passage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, as represented in a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Excerpts that are thematically relevant or can play the role of support for the relation</w:t>
      </w:r>
      <w:r>
        <w:t xml:space="preserve"> </w:t>
      </w:r>
      <w:r>
        <w:t xml:space="preserve">between entities are marked up with the tag "seg" in the TEI document. Their content</w:t>
      </w:r>
      <w:r>
        <w:t xml:space="preserve"> </w:t>
      </w:r>
      <w:r>
        <w:t xml:space="preserve">is critically edited.</w:t>
      </w:r>
    </w:p>
    <w:p>
      <w:pPr>
        <w:pStyle w:val="Heading4"/>
      </w:pPr>
      <w:bookmarkStart w:id="66" w:name="properties-5"/>
      <w:r>
        <w:t xml:space="preserve">Properties</w:t>
      </w:r>
      <w:bookmarkEnd w:id="6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7" w:name="excerpt.attributes"/>
            <w:bookmarkEnd w:id="67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an</w:t>
            </w:r>
            <w:r>
              <w:t xml:space="preserve"> </w:t>
            </w:r>
            <w:hyperlink w:anchor="Excerpt">
              <w:r>
                <w:rPr>
                  <w:rStyle w:val="Hyperlink"/>
                </w:rPr>
                <w:t xml:space="preserve">&lt;EXCERPT&gt;</w:t>
              </w:r>
            </w:hyperlink>
            <w:r>
              <w:t xml:space="preserve"> </w:t>
            </w:r>
            <w:r>
              <w:t xml:space="preserve">in the</w:t>
            </w:r>
            <w:r>
              <w:t xml:space="preserve"> </w:t>
            </w:r>
            <w:hyperlink w:anchor="TEIdocument">
              <w:r>
                <w:rPr>
                  <w:rStyle w:val="Hyperlink"/>
                </w:rPr>
                <w:t xml:space="preserve">&lt;TEI DOCUMENT&gt;</w:t>
              </w:r>
            </w:hyperlink>
            <w:r>
              <w:t xml:space="preserve"> </w:t>
            </w:r>
            <w:r>
              <w:t xml:space="preserve">include: the identifier; the status (unreviewed to finalized); and optionally a topic</w:t>
            </w:r>
            <w:r>
              <w:t xml:space="preserve"> </w:t>
            </w:r>
            <w:r>
              <w:t xml:space="preserve">(what an excerpt is about - controlled vocabulary).</w:t>
            </w:r>
          </w:p>
        </w:tc>
      </w:tr>
    </w:tbl>
    <w:p>
      <w:pPr>
        <w:pStyle w:val="Heading4"/>
      </w:pPr>
      <w:bookmarkStart w:id="68" w:name="relations-outgoing-5"/>
      <w:r>
        <w:t xml:space="preserve">Relations (outgoing)</w:t>
      </w:r>
      <w:bookmarkEnd w:id="68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9" w:name="relations-incoming-5"/>
      <w:r>
        <w:t xml:space="preserve">Relations (incoming)</w:t>
      </w:r>
      <w:bookmarkEnd w:id="69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0" w:name="TEIdocument"/>
      <w:bookmarkEnd w:id="70"/>
    </w:p>
    <w:p>
      <w:pPr>
        <w:pStyle w:val="Heading3"/>
      </w:pPr>
      <w:bookmarkStart w:id="71" w:name="class-tei-document"/>
      <w:r>
        <w:t xml:space="preserve">Class: "TEI Document"</w:t>
      </w:r>
      <w:bookmarkEnd w:id="71"/>
    </w:p>
    <w:p>
      <w:pPr>
        <w:pStyle w:val="Heading4"/>
      </w:pPr>
      <w:bookmarkStart w:id="72" w:name="definition-6"/>
      <w:r>
        <w:t xml:space="preserve">Definition</w:t>
      </w:r>
      <w:bookmarkEnd w:id="72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3" w:name="properties-6"/>
      <w:r>
        <w:t xml:space="preserve">Properties</w:t>
      </w:r>
      <w:bookmarkEnd w:id="73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4" w:name="TEIdocument.id"/>
            <w:bookmarkEnd w:id="74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5" w:name="TEIdocument.sourceURI"/>
            <w:bookmarkEnd w:id="75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6" w:name="TEIdocument.content"/>
            <w:bookmarkEnd w:id="76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7" w:name="relations-outgoing-6"/>
      <w:r>
        <w:t xml:space="preserve">Relations (outgoing)</w:t>
      </w:r>
      <w:bookmarkEnd w:id="77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8" w:name="relations-incoming-6"/>
      <w:r>
        <w:t xml:space="preserve">Relations (incoming)</w:t>
      </w:r>
      <w:bookmarkEnd w:id="78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9" w:name="relations"/>
      <w:r>
        <w:t xml:space="preserve">Relations</w:t>
      </w:r>
      <w:bookmarkEnd w:id="79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Work"/>
      <w:bookmarkEnd w:id="80"/>
    </w:p>
    <w:p>
      <w:pPr>
        <w:pStyle w:val="Heading5"/>
      </w:pPr>
      <w:bookmarkStart w:id="81" w:name="instance-of"/>
      <w:r>
        <w:t xml:space="preserve">instance of</w:t>
      </w:r>
      <w:bookmarkEnd w:id="81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2" w:name="InstanceToWork.locus"/>
      <w:bookmarkEnd w:id="82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Instance"/>
      <w:bookmarkEnd w:id="83"/>
    </w:p>
    <w:p>
      <w:pPr>
        <w:pStyle w:val="Heading5"/>
      </w:pPr>
      <w:bookmarkStart w:id="84" w:name="has-as-source"/>
      <w:r>
        <w:t xml:space="preserve">has as source</w:t>
      </w:r>
      <w:bookmarkEnd w:id="84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5" w:name="InstancetoPerson"/>
      <w:bookmarkEnd w:id="85"/>
    </w:p>
    <w:p>
      <w:pPr>
        <w:pStyle w:val="Heading5"/>
      </w:pPr>
      <w:bookmarkStart w:id="86" w:name="owned-bycopied-by-etc."/>
      <w:r>
        <w:t xml:space="preserve">owned by/copied by, etc.</w:t>
      </w:r>
      <w:bookmarkEnd w:id="86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7" w:name="InstancetoPlace"/>
      <w:bookmarkEnd w:id="87"/>
    </w:p>
    <w:p>
      <w:pPr>
        <w:pStyle w:val="Heading5"/>
      </w:pPr>
      <w:bookmarkStart w:id="88" w:name="copiedwritten-down-at"/>
      <w:r>
        <w:t xml:space="preserve">copied/written down at</w:t>
      </w:r>
      <w:bookmarkEnd w:id="88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9" w:name="InstanceTextRepresentation"/>
      <w:bookmarkEnd w:id="89"/>
    </w:p>
    <w:p>
      <w:pPr>
        <w:pStyle w:val="Heading5"/>
      </w:pPr>
      <w:bookmarkStart w:id="90" w:name="has-text-transliteration-in"/>
      <w:r>
        <w:t xml:space="preserve">has text transliteration in</w:t>
      </w:r>
      <w:bookmarkEnd w:id="90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1" w:name="WorkToWork"/>
      <w:bookmarkEnd w:id="91"/>
    </w:p>
    <w:p>
      <w:pPr>
        <w:pStyle w:val="Heading5"/>
      </w:pPr>
      <w:bookmarkStart w:id="92" w:name="commentary-on"/>
      <w:r>
        <w:t xml:space="preserve">commentary on</w:t>
      </w:r>
      <w:bookmarkEnd w:id="92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3" w:name="WorkToPlace"/>
      <w:bookmarkEnd w:id="93"/>
    </w:p>
    <w:p>
      <w:pPr>
        <w:pStyle w:val="Heading5"/>
      </w:pPr>
      <w:bookmarkStart w:id="94" w:name="composed-at"/>
      <w:r>
        <w:t xml:space="preserve">composed at</w:t>
      </w:r>
      <w:bookmarkEnd w:id="94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5" w:name="PlaceToPlace"/>
      <w:bookmarkEnd w:id="95"/>
    </w:p>
    <w:p>
      <w:pPr>
        <w:pStyle w:val="Heading5"/>
      </w:pPr>
      <w:bookmarkStart w:id="96" w:name="is-located-within"/>
      <w:r>
        <w:t xml:space="preserve">is located within</w:t>
      </w:r>
      <w:bookmarkEnd w:id="96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7" w:name="PersonToPlace"/>
      <w:bookmarkEnd w:id="97"/>
    </w:p>
    <w:p>
      <w:pPr>
        <w:pStyle w:val="Heading5"/>
      </w:pPr>
      <w:bookmarkStart w:id="98" w:name="active-at"/>
      <w:r>
        <w:t xml:space="preserve">active at</w:t>
      </w:r>
      <w:bookmarkEnd w:id="98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9" w:name="PersonToWork"/>
      <w:bookmarkEnd w:id="99"/>
    </w:p>
    <w:p>
      <w:pPr>
        <w:pStyle w:val="Heading5"/>
      </w:pPr>
      <w:bookmarkStart w:id="100" w:name="is-author-of"/>
      <w:r>
        <w:t xml:space="preserve">is author of</w:t>
      </w:r>
      <w:bookmarkEnd w:id="100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to be composed, a Person sponsoring its composition, for Persons having their teaching</w:t>
      </w:r>
      <w:r>
        <w:t xml:space="preserve"> </w:t>
      </w:r>
      <w:r>
        <w:t xml:space="preserve">recorded in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(the person recording the teaching qualifies as the author), and for addressee of</w:t>
      </w:r>
      <w:r>
        <w:t xml:space="preserve"> </w:t>
      </w:r>
      <w:r>
        <w:t xml:space="preserve">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1" w:name="PersonToPerson"/>
      <w:bookmarkEnd w:id="101"/>
    </w:p>
    <w:p>
      <w:pPr>
        <w:pStyle w:val="Heading5"/>
      </w:pPr>
      <w:bookmarkStart w:id="102" w:name="personalintellectual-relation-to"/>
      <w:r>
        <w:t xml:space="preserve">personal/intellectual relation to</w:t>
      </w:r>
      <w:bookmarkEnd w:id="102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3" w:name="excerptIsMarkedupInTEIdocument"/>
      <w:bookmarkEnd w:id="103"/>
    </w:p>
    <w:p>
      <w:pPr>
        <w:pStyle w:val="Heading5"/>
      </w:pPr>
      <w:bookmarkStart w:id="104" w:name="is-edited-and-marked-up-in"/>
      <w:r>
        <w:t xml:space="preserve">is edited and marked up in</w:t>
      </w:r>
      <w:bookmarkEnd w:id="104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Heading2"/>
      </w:pPr>
      <w:bookmarkStart w:id="105" w:name="vocabularies"/>
      <w:r>
        <w:t xml:space="preserve">Vocabularies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6" w:name="vocab.curationModes"/>
            <w:bookmarkEnd w:id="106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7" w:name="vocab.topics"/>
            <w:bookmarkEnd w:id="107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8" w:name="vocab.excerptStatus"/>
            <w:bookmarkEnd w:id="108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9" w:name="datatypes"/>
      <w:r>
        <w:t xml:space="preserve">Datatypes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0" w:name="TEIFragment"/>
            <w:bookmarkEnd w:id="110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1" w:name="uri"/>
            <w:bookmarkEnd w:id="111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2" w:name="vocabTerm"/>
            <w:bookmarkEnd w:id="112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year"/>
            <w:bookmarkEnd w:id="113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4" w:name="longText"/>
            <w:bookmarkEnd w:id="114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5" w:name="longTextWithAnnotations"/>
            <w:bookmarkEnd w:id="115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6" w:name="shortText"/>
            <w:bookmarkEnd w:id="116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excerpt.attributes">
              <w:r>
                <w:rPr>
                  <w:rStyle w:val="Hyperlink"/>
                </w:rPr>
                <w:t xml:space="preserve">Excerpt.Attributes</w:t>
              </w:r>
            </w:hyperlink>
            <w:r>
              <w:t xml:space="preserve">,</w:t>
            </w:r>
            <w:r>
              <w:t xml:space="preserve"> </w:t>
            </w:r>
            <w:hyperlink w:anchor="external_reference.attributes">
              <w:r>
                <w:rPr>
                  <w:rStyle w:val="Hyperlink"/>
                </w:rPr>
                <w:t xml:space="preserve">External_reference.Attributes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TEIdocument.id">
              <w:r>
                <w:rPr>
                  <w:rStyle w:val="Hyperlink"/>
                </w:rPr>
                <w:t xml:space="preserve">TEIdocument.Document ID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7" w:name="references"/>
      <w:r>
        <w:t xml:space="preserve">References</w:t>
      </w:r>
      <w:bookmarkEnd w:id="117"/>
    </w:p>
    <w:p>
      <w:pPr>
        <w:pStyle w:val="BlockText"/>
      </w:pPr>
      <w:r>
        <w:t xml:space="preserve">Bibframe Version 2.0</w:t>
      </w:r>
      <w:hyperlink r:id="rId118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8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8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2024-10-04T12:36:36Z</dcterms:created>
  <dcterms:modified xsi:type="dcterms:W3CDTF">2024-10-04T12:36:36Z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