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C833" w14:textId="77777777" w:rsidR="00B21930" w:rsidRDefault="00B21930" w:rsidP="00B21930">
      <w:pPr>
        <w:pStyle w:val="Title"/>
        <w:suppressAutoHyphens/>
        <w:spacing w:line="240" w:lineRule="auto"/>
        <w:jc w:val="right"/>
        <w:rPr>
          <w:sz w:val="56"/>
        </w:rPr>
      </w:pPr>
      <w:r>
        <w:rPr>
          <w:noProof/>
        </w:rPr>
        <w:drawing>
          <wp:inline distT="0" distB="0" distL="0" distR="0" wp14:anchorId="50061012" wp14:editId="13A35D48">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14:paraId="423DFFB4" w14:textId="5E233FAA"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r w:rsidR="007D0A2F">
        <w:rPr>
          <w:rFonts w:ascii="Calibri" w:eastAsia="ヒラギノ角ゴ Pro W3" w:hAnsi="Calibri"/>
          <w:color w:val="000000"/>
          <w:sz w:val="56"/>
        </w:rPr>
        <w:t>t</w:t>
      </w:r>
      <w:r w:rsidRPr="00B21930">
        <w:rPr>
          <w:rFonts w:ascii="Calibri" w:eastAsia="ヒラギノ角ゴ Pro W3" w:hAnsi="Calibri"/>
          <w:color w:val="000000"/>
          <w:sz w:val="56"/>
        </w:rPr>
        <w:t xml:space="preserve">o Manufacturing </w:t>
      </w:r>
      <w:r w:rsidRPr="00B21930">
        <w:rPr>
          <w:rFonts w:ascii="Calibri" w:eastAsia="ヒラギノ角ゴ Pro W3" w:hAnsi="Calibri"/>
          <w:color w:val="000000"/>
          <w:sz w:val="56"/>
        </w:rPr>
        <w:br/>
        <w:t>Markup Language</w:t>
      </w:r>
    </w:p>
    <w:p w14:paraId="5F87788D" w14:textId="7A648CAE"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836844">
        <w:rPr>
          <w:sz w:val="56"/>
        </w:rPr>
        <w:t>B2MML V0700 Documentation</w:t>
      </w:r>
      <w:r w:rsidRPr="009F7882">
        <w:rPr>
          <w:sz w:val="56"/>
        </w:rPr>
        <w:fldChar w:fldCharType="end"/>
      </w:r>
    </w:p>
    <w:p w14:paraId="6B28A318" w14:textId="0DED0191"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836844">
        <w:rPr>
          <w:sz w:val="56"/>
        </w:rPr>
        <w:t>Version 0700 - August 2020</w:t>
      </w:r>
      <w:r>
        <w:rPr>
          <w:sz w:val="56"/>
        </w:rPr>
        <w:fldChar w:fldCharType="end"/>
      </w:r>
    </w:p>
    <w:p w14:paraId="1105C2D0" w14:textId="3D4ACB5B"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836844">
        <w:rPr>
          <w:sz w:val="56"/>
        </w:rPr>
        <w:t>B2MML-BatchML Doc</w:t>
      </w:r>
      <w:r>
        <w:rPr>
          <w:sz w:val="56"/>
        </w:rPr>
        <w:fldChar w:fldCharType="end"/>
      </w:r>
    </w:p>
    <w:p w14:paraId="250F590A" w14:textId="77777777" w:rsidR="002A2B8E" w:rsidRPr="00BE017C" w:rsidRDefault="002A2B8E" w:rsidP="002A2B8E">
      <w:pPr>
        <w:pStyle w:val="Body"/>
      </w:pPr>
    </w:p>
    <w:p w14:paraId="58D7A64E"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6413D7B9"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6847C8CB" w14:textId="77777777" w:rsidR="003E75F1" w:rsidRDefault="003E75F1" w:rsidP="003E75F1"/>
    <w:p w14:paraId="24EF05DD" w14:textId="77777777" w:rsidR="003E75F1" w:rsidRDefault="003E75F1" w:rsidP="003E75F1">
      <w:pPr>
        <w:ind w:left="720"/>
      </w:pPr>
    </w:p>
    <w:p w14:paraId="00C0BB44" w14:textId="73F200F0"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w:t>
      </w:r>
      <w:r w:rsidR="007D0A2F">
        <w:rPr>
          <w:rFonts w:cs="Arial"/>
        </w:rPr>
        <w:t>20</w:t>
      </w:r>
      <w:r w:rsidRPr="003E75F1">
        <w:rPr>
          <w:rFonts w:cs="Arial"/>
        </w:rPr>
        <w:t xml:space="preserve"> MESA International </w:t>
      </w:r>
    </w:p>
    <w:p w14:paraId="7CDCDA38"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3FAC913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14:paraId="5A4C3F40"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3A236AA5"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7BBF011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In no event shall MESA International, its members, or any third party be liable for any costs, expenses, losses, </w:t>
      </w:r>
      <w:proofErr w:type="gramStart"/>
      <w:r w:rsidRPr="003E75F1">
        <w:rPr>
          <w:rFonts w:cs="Arial"/>
        </w:rPr>
        <w:t>damages</w:t>
      </w:r>
      <w:proofErr w:type="gramEnd"/>
      <w:r w:rsidRPr="003E75F1">
        <w:rPr>
          <w:rFonts w:cs="Arial"/>
        </w:rPr>
        <w:t xml:space="preserve"> or injuries incurred by use of the Work or as a result of this agreement.</w:t>
      </w:r>
    </w:p>
    <w:p w14:paraId="699A0F05" w14:textId="77777777" w:rsidR="003E75F1" w:rsidRPr="003E75F1" w:rsidRDefault="003E75F1" w:rsidP="003E75F1">
      <w:pPr>
        <w:autoSpaceDE w:val="0"/>
        <w:autoSpaceDN w:val="0"/>
        <w:adjustRightInd w:val="0"/>
        <w:rPr>
          <w:rFonts w:cs="Arial"/>
        </w:rPr>
      </w:pPr>
    </w:p>
    <w:p w14:paraId="563F253B" w14:textId="49168890" w:rsidR="003E75F1" w:rsidRPr="003E75F1" w:rsidRDefault="003E75F1" w:rsidP="003E75F1">
      <w:pPr>
        <w:autoSpaceDE w:val="0"/>
        <w:autoSpaceDN w:val="0"/>
        <w:adjustRightInd w:val="0"/>
        <w:rPr>
          <w:rFonts w:cs="Arial"/>
        </w:rPr>
      </w:pPr>
      <w:r w:rsidRPr="003E75F1">
        <w:rPr>
          <w:rFonts w:cs="Arial"/>
        </w:rPr>
        <w:t xml:space="preserve">Material from ANSI/ISA-88 and ANSI/ISA-95 series of standards used with permission of ISA - The </w:t>
      </w:r>
      <w:r w:rsidR="005536A0">
        <w:rPr>
          <w:rFonts w:cs="Arial"/>
        </w:rPr>
        <w:t xml:space="preserve">International </w:t>
      </w:r>
      <w:r w:rsidRPr="003E75F1">
        <w:rPr>
          <w:rFonts w:cs="Arial"/>
        </w:rPr>
        <w:t>Society</w:t>
      </w:r>
      <w:r w:rsidR="005536A0">
        <w:rPr>
          <w:rFonts w:cs="Arial"/>
        </w:rPr>
        <w:t xml:space="preserve"> of Automation</w:t>
      </w:r>
      <w:r w:rsidRPr="003E75F1">
        <w:rPr>
          <w:rFonts w:cs="Arial"/>
        </w:rPr>
        <w:t>, www.isa.org</w:t>
      </w:r>
    </w:p>
    <w:p w14:paraId="4F843049" w14:textId="77777777" w:rsidR="003E75F1" w:rsidRDefault="003E75F1">
      <w:pPr>
        <w:rPr>
          <w:rFonts w:cs="Arial"/>
        </w:rPr>
      </w:pPr>
      <w:r>
        <w:rPr>
          <w:rFonts w:cs="Arial"/>
        </w:rPr>
        <w:br w:type="page"/>
      </w:r>
    </w:p>
    <w:p w14:paraId="1D3D30EC" w14:textId="77777777" w:rsidR="003E75F1" w:rsidRPr="003E75F1" w:rsidRDefault="003E75F1" w:rsidP="003E75F1">
      <w:r>
        <w:rPr>
          <w:rFonts w:cs="Arial"/>
        </w:rPr>
        <w:lastRenderedPageBreak/>
        <w:t xml:space="preserve">   </w:t>
      </w:r>
    </w:p>
    <w:p w14:paraId="4F8A7D63"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25B70A44" w14:textId="77777777" w:rsidR="00836844"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7A118CB2" w14:textId="6261CC08" w:rsidR="00836844" w:rsidRDefault="00836844">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Documentation Scope</w:t>
      </w:r>
      <w:r>
        <w:rPr>
          <w:noProof/>
        </w:rPr>
        <w:tab/>
      </w:r>
      <w:r>
        <w:rPr>
          <w:noProof/>
        </w:rPr>
        <w:fldChar w:fldCharType="begin"/>
      </w:r>
      <w:r>
        <w:rPr>
          <w:noProof/>
        </w:rPr>
        <w:instrText xml:space="preserve"> PAGEREF _Toc48301502 \h </w:instrText>
      </w:r>
      <w:r>
        <w:rPr>
          <w:noProof/>
        </w:rPr>
      </w:r>
      <w:r>
        <w:rPr>
          <w:noProof/>
        </w:rPr>
        <w:fldChar w:fldCharType="separate"/>
      </w:r>
      <w:r>
        <w:rPr>
          <w:noProof/>
        </w:rPr>
        <w:t>4</w:t>
      </w:r>
      <w:r>
        <w:rPr>
          <w:noProof/>
        </w:rPr>
        <w:fldChar w:fldCharType="end"/>
      </w:r>
    </w:p>
    <w:p w14:paraId="0E4F7923" w14:textId="21DE6D39" w:rsidR="00836844" w:rsidRDefault="00836844">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_Toc48301503 \h </w:instrText>
      </w:r>
      <w:r>
        <w:rPr>
          <w:noProof/>
        </w:rPr>
      </w:r>
      <w:r>
        <w:rPr>
          <w:noProof/>
        </w:rPr>
        <w:fldChar w:fldCharType="separate"/>
      </w:r>
      <w:r>
        <w:rPr>
          <w:noProof/>
        </w:rPr>
        <w:t>4</w:t>
      </w:r>
      <w:r>
        <w:rPr>
          <w:noProof/>
        </w:rPr>
        <w:fldChar w:fldCharType="end"/>
      </w:r>
    </w:p>
    <w:p w14:paraId="19E6D98E" w14:textId="6D90ABAE" w:rsidR="00836844" w:rsidRDefault="00836844">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Schema Includes and Imports</w:t>
      </w:r>
      <w:r>
        <w:rPr>
          <w:noProof/>
        </w:rPr>
        <w:tab/>
      </w:r>
      <w:r>
        <w:rPr>
          <w:noProof/>
        </w:rPr>
        <w:fldChar w:fldCharType="begin"/>
      </w:r>
      <w:r>
        <w:rPr>
          <w:noProof/>
        </w:rPr>
        <w:instrText xml:space="preserve"> PAGEREF _Toc48301504 \h </w:instrText>
      </w:r>
      <w:r>
        <w:rPr>
          <w:noProof/>
        </w:rPr>
      </w:r>
      <w:r>
        <w:rPr>
          <w:noProof/>
        </w:rPr>
        <w:fldChar w:fldCharType="separate"/>
      </w:r>
      <w:r>
        <w:rPr>
          <w:noProof/>
        </w:rPr>
        <w:t>5</w:t>
      </w:r>
      <w:r>
        <w:rPr>
          <w:noProof/>
        </w:rPr>
        <w:fldChar w:fldCharType="end"/>
      </w:r>
    </w:p>
    <w:p w14:paraId="4834EC02" w14:textId="35640DC3" w:rsidR="00836844" w:rsidRDefault="00836844">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_Toc48301505 \h </w:instrText>
      </w:r>
      <w:r>
        <w:rPr>
          <w:noProof/>
        </w:rPr>
      </w:r>
      <w:r>
        <w:rPr>
          <w:noProof/>
        </w:rPr>
        <w:fldChar w:fldCharType="separate"/>
      </w:r>
      <w:r>
        <w:rPr>
          <w:noProof/>
        </w:rPr>
        <w:t>5</w:t>
      </w:r>
      <w:r>
        <w:rPr>
          <w:noProof/>
        </w:rPr>
        <w:fldChar w:fldCharType="end"/>
      </w:r>
    </w:p>
    <w:p w14:paraId="314EF73F" w14:textId="1D9EAB13" w:rsidR="00836844" w:rsidRDefault="00836844">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_Toc48301506 \h </w:instrText>
      </w:r>
      <w:r>
        <w:rPr>
          <w:noProof/>
        </w:rPr>
      </w:r>
      <w:r>
        <w:rPr>
          <w:noProof/>
        </w:rPr>
        <w:fldChar w:fldCharType="separate"/>
      </w:r>
      <w:r>
        <w:rPr>
          <w:noProof/>
        </w:rPr>
        <w:t>6</w:t>
      </w:r>
      <w:r>
        <w:rPr>
          <w:noProof/>
        </w:rPr>
        <w:fldChar w:fldCharType="end"/>
      </w:r>
    </w:p>
    <w:p w14:paraId="3D7002A7" w14:textId="44966B0C" w:rsidR="00836844" w:rsidRDefault="00836844">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_Toc48301507 \h </w:instrText>
      </w:r>
      <w:r>
        <w:rPr>
          <w:noProof/>
        </w:rPr>
      </w:r>
      <w:r>
        <w:rPr>
          <w:noProof/>
        </w:rPr>
        <w:fldChar w:fldCharType="separate"/>
      </w:r>
      <w:r>
        <w:rPr>
          <w:noProof/>
        </w:rPr>
        <w:t>6</w:t>
      </w:r>
      <w:r>
        <w:rPr>
          <w:noProof/>
        </w:rPr>
        <w:fldChar w:fldCharType="end"/>
      </w:r>
    </w:p>
    <w:p w14:paraId="0D22A78C" w14:textId="037C7D4F" w:rsidR="00836844" w:rsidRDefault="00836844">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ISA-95 to B2MML Mapping</w:t>
      </w:r>
      <w:r>
        <w:rPr>
          <w:noProof/>
        </w:rPr>
        <w:tab/>
      </w:r>
      <w:r>
        <w:rPr>
          <w:noProof/>
        </w:rPr>
        <w:fldChar w:fldCharType="begin"/>
      </w:r>
      <w:r>
        <w:rPr>
          <w:noProof/>
        </w:rPr>
        <w:instrText xml:space="preserve"> PAGEREF _Toc48301508 \h </w:instrText>
      </w:r>
      <w:r>
        <w:rPr>
          <w:noProof/>
        </w:rPr>
      </w:r>
      <w:r>
        <w:rPr>
          <w:noProof/>
        </w:rPr>
        <w:fldChar w:fldCharType="separate"/>
      </w:r>
      <w:r>
        <w:rPr>
          <w:noProof/>
        </w:rPr>
        <w:t>6</w:t>
      </w:r>
      <w:r>
        <w:rPr>
          <w:noProof/>
        </w:rPr>
        <w:fldChar w:fldCharType="end"/>
      </w:r>
    </w:p>
    <w:p w14:paraId="05826866" w14:textId="3850E51C" w:rsidR="00836844" w:rsidRDefault="00836844">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Additional Schemas</w:t>
      </w:r>
      <w:r>
        <w:rPr>
          <w:noProof/>
        </w:rPr>
        <w:tab/>
      </w:r>
      <w:r>
        <w:rPr>
          <w:noProof/>
        </w:rPr>
        <w:fldChar w:fldCharType="begin"/>
      </w:r>
      <w:r>
        <w:rPr>
          <w:noProof/>
        </w:rPr>
        <w:instrText xml:space="preserve"> PAGEREF _Toc48301509 \h </w:instrText>
      </w:r>
      <w:r>
        <w:rPr>
          <w:noProof/>
        </w:rPr>
      </w:r>
      <w:r>
        <w:rPr>
          <w:noProof/>
        </w:rPr>
        <w:fldChar w:fldCharType="separate"/>
      </w:r>
      <w:r>
        <w:rPr>
          <w:noProof/>
        </w:rPr>
        <w:t>7</w:t>
      </w:r>
      <w:r>
        <w:rPr>
          <w:noProof/>
        </w:rPr>
        <w:fldChar w:fldCharType="end"/>
      </w:r>
    </w:p>
    <w:p w14:paraId="76EBCFEB" w14:textId="4CFEB498" w:rsidR="00836844" w:rsidRDefault="00836844">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Diagram Convention</w:t>
      </w:r>
      <w:r>
        <w:rPr>
          <w:noProof/>
        </w:rPr>
        <w:tab/>
      </w:r>
      <w:r>
        <w:rPr>
          <w:noProof/>
        </w:rPr>
        <w:fldChar w:fldCharType="begin"/>
      </w:r>
      <w:r>
        <w:rPr>
          <w:noProof/>
        </w:rPr>
        <w:instrText xml:space="preserve"> PAGEREF _Toc48301510 \h </w:instrText>
      </w:r>
      <w:r>
        <w:rPr>
          <w:noProof/>
        </w:rPr>
      </w:r>
      <w:r>
        <w:rPr>
          <w:noProof/>
        </w:rPr>
        <w:fldChar w:fldCharType="separate"/>
      </w:r>
      <w:r>
        <w:rPr>
          <w:noProof/>
        </w:rPr>
        <w:t>8</w:t>
      </w:r>
      <w:r>
        <w:rPr>
          <w:noProof/>
        </w:rPr>
        <w:fldChar w:fldCharType="end"/>
      </w:r>
    </w:p>
    <w:p w14:paraId="4F94536C" w14:textId="744A027C" w:rsidR="00836844" w:rsidRDefault="00836844">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UN/CEFACT Core Component Types</w:t>
      </w:r>
      <w:r>
        <w:rPr>
          <w:noProof/>
        </w:rPr>
        <w:tab/>
      </w:r>
      <w:r>
        <w:rPr>
          <w:noProof/>
        </w:rPr>
        <w:fldChar w:fldCharType="begin"/>
      </w:r>
      <w:r>
        <w:rPr>
          <w:noProof/>
        </w:rPr>
        <w:instrText xml:space="preserve"> PAGEREF _Toc48301511 \h </w:instrText>
      </w:r>
      <w:r>
        <w:rPr>
          <w:noProof/>
        </w:rPr>
      </w:r>
      <w:r>
        <w:rPr>
          <w:noProof/>
        </w:rPr>
        <w:fldChar w:fldCharType="separate"/>
      </w:r>
      <w:r>
        <w:rPr>
          <w:noProof/>
        </w:rPr>
        <w:t>9</w:t>
      </w:r>
      <w:r>
        <w:rPr>
          <w:noProof/>
        </w:rPr>
        <w:fldChar w:fldCharType="end"/>
      </w:r>
    </w:p>
    <w:p w14:paraId="08512331" w14:textId="6A3B4A15" w:rsidR="00836844" w:rsidRDefault="00836844">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AmountType</w:t>
      </w:r>
      <w:r>
        <w:rPr>
          <w:noProof/>
        </w:rPr>
        <w:tab/>
      </w:r>
      <w:r>
        <w:rPr>
          <w:noProof/>
        </w:rPr>
        <w:fldChar w:fldCharType="begin"/>
      </w:r>
      <w:r>
        <w:rPr>
          <w:noProof/>
        </w:rPr>
        <w:instrText xml:space="preserve"> PAGEREF _Toc48301512 \h </w:instrText>
      </w:r>
      <w:r>
        <w:rPr>
          <w:noProof/>
        </w:rPr>
      </w:r>
      <w:r>
        <w:rPr>
          <w:noProof/>
        </w:rPr>
        <w:fldChar w:fldCharType="separate"/>
      </w:r>
      <w:r>
        <w:rPr>
          <w:noProof/>
        </w:rPr>
        <w:t>9</w:t>
      </w:r>
      <w:r>
        <w:rPr>
          <w:noProof/>
        </w:rPr>
        <w:fldChar w:fldCharType="end"/>
      </w:r>
    </w:p>
    <w:p w14:paraId="2BBFB0D2" w14:textId="7C9FD3B2" w:rsidR="00836844" w:rsidRDefault="00836844">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BinaryObjectType</w:t>
      </w:r>
      <w:r>
        <w:rPr>
          <w:noProof/>
        </w:rPr>
        <w:tab/>
      </w:r>
      <w:r>
        <w:rPr>
          <w:noProof/>
        </w:rPr>
        <w:fldChar w:fldCharType="begin"/>
      </w:r>
      <w:r>
        <w:rPr>
          <w:noProof/>
        </w:rPr>
        <w:instrText xml:space="preserve"> PAGEREF _Toc48301513 \h </w:instrText>
      </w:r>
      <w:r>
        <w:rPr>
          <w:noProof/>
        </w:rPr>
      </w:r>
      <w:r>
        <w:rPr>
          <w:noProof/>
        </w:rPr>
        <w:fldChar w:fldCharType="separate"/>
      </w:r>
      <w:r>
        <w:rPr>
          <w:noProof/>
        </w:rPr>
        <w:t>10</w:t>
      </w:r>
      <w:r>
        <w:rPr>
          <w:noProof/>
        </w:rPr>
        <w:fldChar w:fldCharType="end"/>
      </w:r>
    </w:p>
    <w:p w14:paraId="73EF2D98" w14:textId="5C3C3BB4" w:rsidR="00836844" w:rsidRDefault="00836844">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CodeType</w:t>
      </w:r>
      <w:r>
        <w:rPr>
          <w:noProof/>
        </w:rPr>
        <w:tab/>
      </w:r>
      <w:r>
        <w:rPr>
          <w:noProof/>
        </w:rPr>
        <w:fldChar w:fldCharType="begin"/>
      </w:r>
      <w:r>
        <w:rPr>
          <w:noProof/>
        </w:rPr>
        <w:instrText xml:space="preserve"> PAGEREF _Toc48301514 \h </w:instrText>
      </w:r>
      <w:r>
        <w:rPr>
          <w:noProof/>
        </w:rPr>
      </w:r>
      <w:r>
        <w:rPr>
          <w:noProof/>
        </w:rPr>
        <w:fldChar w:fldCharType="separate"/>
      </w:r>
      <w:r>
        <w:rPr>
          <w:noProof/>
        </w:rPr>
        <w:t>11</w:t>
      </w:r>
      <w:r>
        <w:rPr>
          <w:noProof/>
        </w:rPr>
        <w:fldChar w:fldCharType="end"/>
      </w:r>
    </w:p>
    <w:p w14:paraId="39B52119" w14:textId="50CC8E2D" w:rsidR="00836844" w:rsidRDefault="00836844">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DateTimeType</w:t>
      </w:r>
      <w:r>
        <w:rPr>
          <w:noProof/>
        </w:rPr>
        <w:tab/>
      </w:r>
      <w:r>
        <w:rPr>
          <w:noProof/>
        </w:rPr>
        <w:fldChar w:fldCharType="begin"/>
      </w:r>
      <w:r>
        <w:rPr>
          <w:noProof/>
        </w:rPr>
        <w:instrText xml:space="preserve"> PAGEREF _Toc48301515 \h </w:instrText>
      </w:r>
      <w:r>
        <w:rPr>
          <w:noProof/>
        </w:rPr>
      </w:r>
      <w:r>
        <w:rPr>
          <w:noProof/>
        </w:rPr>
        <w:fldChar w:fldCharType="separate"/>
      </w:r>
      <w:r>
        <w:rPr>
          <w:noProof/>
        </w:rPr>
        <w:t>11</w:t>
      </w:r>
      <w:r>
        <w:rPr>
          <w:noProof/>
        </w:rPr>
        <w:fldChar w:fldCharType="end"/>
      </w:r>
    </w:p>
    <w:p w14:paraId="74C37FBD" w14:textId="3557CD5C" w:rsidR="00836844" w:rsidRDefault="00836844">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IdentifierType</w:t>
      </w:r>
      <w:r>
        <w:rPr>
          <w:noProof/>
        </w:rPr>
        <w:tab/>
      </w:r>
      <w:r>
        <w:rPr>
          <w:noProof/>
        </w:rPr>
        <w:fldChar w:fldCharType="begin"/>
      </w:r>
      <w:r>
        <w:rPr>
          <w:noProof/>
        </w:rPr>
        <w:instrText xml:space="preserve"> PAGEREF _Toc48301516 \h </w:instrText>
      </w:r>
      <w:r>
        <w:rPr>
          <w:noProof/>
        </w:rPr>
      </w:r>
      <w:r>
        <w:rPr>
          <w:noProof/>
        </w:rPr>
        <w:fldChar w:fldCharType="separate"/>
      </w:r>
      <w:r>
        <w:rPr>
          <w:noProof/>
        </w:rPr>
        <w:t>12</w:t>
      </w:r>
      <w:r>
        <w:rPr>
          <w:noProof/>
        </w:rPr>
        <w:fldChar w:fldCharType="end"/>
      </w:r>
    </w:p>
    <w:p w14:paraId="0B0876B1" w14:textId="6CA1D769" w:rsidR="00836844" w:rsidRDefault="00836844">
      <w:pPr>
        <w:pStyle w:val="TOC2"/>
        <w:tabs>
          <w:tab w:val="left" w:pos="3493"/>
        </w:tabs>
        <w:rPr>
          <w:rFonts w:asciiTheme="minorHAnsi" w:eastAsiaTheme="minorEastAsia" w:hAnsiTheme="minorHAnsi" w:cstheme="minorBidi"/>
          <w:noProof/>
          <w:color w:val="auto"/>
          <w:szCs w:val="22"/>
        </w:rPr>
      </w:pPr>
      <w:r>
        <w:rPr>
          <w:noProof/>
        </w:rPr>
        <w:t>1.12</w:t>
      </w:r>
      <w:r>
        <w:rPr>
          <w:rFonts w:asciiTheme="minorHAnsi" w:eastAsiaTheme="minorEastAsia" w:hAnsiTheme="minorHAnsi" w:cstheme="minorBidi"/>
          <w:noProof/>
          <w:color w:val="auto"/>
          <w:szCs w:val="22"/>
        </w:rPr>
        <w:tab/>
      </w:r>
      <w:r>
        <w:rPr>
          <w:noProof/>
        </w:rPr>
        <w:t>IndicatorType</w:t>
      </w:r>
      <w:r>
        <w:rPr>
          <w:noProof/>
        </w:rPr>
        <w:tab/>
      </w:r>
      <w:r>
        <w:rPr>
          <w:noProof/>
        </w:rPr>
        <w:fldChar w:fldCharType="begin"/>
      </w:r>
      <w:r>
        <w:rPr>
          <w:noProof/>
        </w:rPr>
        <w:instrText xml:space="preserve"> PAGEREF _Toc48301517 \h </w:instrText>
      </w:r>
      <w:r>
        <w:rPr>
          <w:noProof/>
        </w:rPr>
      </w:r>
      <w:r>
        <w:rPr>
          <w:noProof/>
        </w:rPr>
        <w:fldChar w:fldCharType="separate"/>
      </w:r>
      <w:r>
        <w:rPr>
          <w:noProof/>
        </w:rPr>
        <w:t>12</w:t>
      </w:r>
      <w:r>
        <w:rPr>
          <w:noProof/>
        </w:rPr>
        <w:fldChar w:fldCharType="end"/>
      </w:r>
    </w:p>
    <w:p w14:paraId="5EBE0FAF" w14:textId="44A53063" w:rsidR="00836844" w:rsidRDefault="00836844">
      <w:pPr>
        <w:pStyle w:val="TOC2"/>
        <w:tabs>
          <w:tab w:val="left" w:pos="3493"/>
        </w:tabs>
        <w:rPr>
          <w:rFonts w:asciiTheme="minorHAnsi" w:eastAsiaTheme="minorEastAsia" w:hAnsiTheme="minorHAnsi" w:cstheme="minorBidi"/>
          <w:noProof/>
          <w:color w:val="auto"/>
          <w:szCs w:val="22"/>
        </w:rPr>
      </w:pPr>
      <w:r>
        <w:rPr>
          <w:noProof/>
        </w:rPr>
        <w:t>1.13</w:t>
      </w:r>
      <w:r>
        <w:rPr>
          <w:rFonts w:asciiTheme="minorHAnsi" w:eastAsiaTheme="minorEastAsia" w:hAnsiTheme="minorHAnsi" w:cstheme="minorBidi"/>
          <w:noProof/>
          <w:color w:val="auto"/>
          <w:szCs w:val="22"/>
        </w:rPr>
        <w:tab/>
      </w:r>
      <w:r>
        <w:rPr>
          <w:noProof/>
        </w:rPr>
        <w:t>MeasureType</w:t>
      </w:r>
      <w:r>
        <w:rPr>
          <w:noProof/>
        </w:rPr>
        <w:tab/>
      </w:r>
      <w:r>
        <w:rPr>
          <w:noProof/>
        </w:rPr>
        <w:fldChar w:fldCharType="begin"/>
      </w:r>
      <w:r>
        <w:rPr>
          <w:noProof/>
        </w:rPr>
        <w:instrText xml:space="preserve"> PAGEREF _Toc48301518 \h </w:instrText>
      </w:r>
      <w:r>
        <w:rPr>
          <w:noProof/>
        </w:rPr>
      </w:r>
      <w:r>
        <w:rPr>
          <w:noProof/>
        </w:rPr>
        <w:fldChar w:fldCharType="separate"/>
      </w:r>
      <w:r>
        <w:rPr>
          <w:noProof/>
        </w:rPr>
        <w:t>13</w:t>
      </w:r>
      <w:r>
        <w:rPr>
          <w:noProof/>
        </w:rPr>
        <w:fldChar w:fldCharType="end"/>
      </w:r>
    </w:p>
    <w:p w14:paraId="3C6C8CEF" w14:textId="0B244EC8" w:rsidR="00836844" w:rsidRDefault="00836844">
      <w:pPr>
        <w:pStyle w:val="TOC2"/>
        <w:tabs>
          <w:tab w:val="left" w:pos="3493"/>
        </w:tabs>
        <w:rPr>
          <w:rFonts w:asciiTheme="minorHAnsi" w:eastAsiaTheme="minorEastAsia" w:hAnsiTheme="minorHAnsi" w:cstheme="minorBidi"/>
          <w:noProof/>
          <w:color w:val="auto"/>
          <w:szCs w:val="22"/>
        </w:rPr>
      </w:pPr>
      <w:r>
        <w:rPr>
          <w:noProof/>
        </w:rPr>
        <w:t>1.14</w:t>
      </w:r>
      <w:r>
        <w:rPr>
          <w:rFonts w:asciiTheme="minorHAnsi" w:eastAsiaTheme="minorEastAsia" w:hAnsiTheme="minorHAnsi" w:cstheme="minorBidi"/>
          <w:noProof/>
          <w:color w:val="auto"/>
          <w:szCs w:val="22"/>
        </w:rPr>
        <w:tab/>
      </w:r>
      <w:r>
        <w:rPr>
          <w:noProof/>
        </w:rPr>
        <w:t>NameType</w:t>
      </w:r>
      <w:r>
        <w:rPr>
          <w:noProof/>
        </w:rPr>
        <w:tab/>
      </w:r>
      <w:r>
        <w:rPr>
          <w:noProof/>
        </w:rPr>
        <w:fldChar w:fldCharType="begin"/>
      </w:r>
      <w:r>
        <w:rPr>
          <w:noProof/>
        </w:rPr>
        <w:instrText xml:space="preserve"> PAGEREF _Toc48301519 \h </w:instrText>
      </w:r>
      <w:r>
        <w:rPr>
          <w:noProof/>
        </w:rPr>
      </w:r>
      <w:r>
        <w:rPr>
          <w:noProof/>
        </w:rPr>
        <w:fldChar w:fldCharType="separate"/>
      </w:r>
      <w:r>
        <w:rPr>
          <w:noProof/>
        </w:rPr>
        <w:t>13</w:t>
      </w:r>
      <w:r>
        <w:rPr>
          <w:noProof/>
        </w:rPr>
        <w:fldChar w:fldCharType="end"/>
      </w:r>
    </w:p>
    <w:p w14:paraId="2B6776EE" w14:textId="7FC2EE4E" w:rsidR="00836844" w:rsidRDefault="00836844">
      <w:pPr>
        <w:pStyle w:val="TOC2"/>
        <w:tabs>
          <w:tab w:val="left" w:pos="3493"/>
        </w:tabs>
        <w:rPr>
          <w:rFonts w:asciiTheme="minorHAnsi" w:eastAsiaTheme="minorEastAsia" w:hAnsiTheme="minorHAnsi" w:cstheme="minorBidi"/>
          <w:noProof/>
          <w:color w:val="auto"/>
          <w:szCs w:val="22"/>
        </w:rPr>
      </w:pPr>
      <w:r>
        <w:rPr>
          <w:noProof/>
        </w:rPr>
        <w:t>1.15</w:t>
      </w:r>
      <w:r>
        <w:rPr>
          <w:rFonts w:asciiTheme="minorHAnsi" w:eastAsiaTheme="minorEastAsia" w:hAnsiTheme="minorHAnsi" w:cstheme="minorBidi"/>
          <w:noProof/>
          <w:color w:val="auto"/>
          <w:szCs w:val="22"/>
        </w:rPr>
        <w:tab/>
      </w:r>
      <w:r>
        <w:rPr>
          <w:noProof/>
        </w:rPr>
        <w:t>NumericType</w:t>
      </w:r>
      <w:r>
        <w:rPr>
          <w:noProof/>
        </w:rPr>
        <w:tab/>
      </w:r>
      <w:r>
        <w:rPr>
          <w:noProof/>
        </w:rPr>
        <w:fldChar w:fldCharType="begin"/>
      </w:r>
      <w:r>
        <w:rPr>
          <w:noProof/>
        </w:rPr>
        <w:instrText xml:space="preserve"> PAGEREF _Toc48301520 \h </w:instrText>
      </w:r>
      <w:r>
        <w:rPr>
          <w:noProof/>
        </w:rPr>
      </w:r>
      <w:r>
        <w:rPr>
          <w:noProof/>
        </w:rPr>
        <w:fldChar w:fldCharType="separate"/>
      </w:r>
      <w:r>
        <w:rPr>
          <w:noProof/>
        </w:rPr>
        <w:t>13</w:t>
      </w:r>
      <w:r>
        <w:rPr>
          <w:noProof/>
        </w:rPr>
        <w:fldChar w:fldCharType="end"/>
      </w:r>
    </w:p>
    <w:p w14:paraId="3B4A5497" w14:textId="3875B1CA" w:rsidR="00836844" w:rsidRDefault="00836844">
      <w:pPr>
        <w:pStyle w:val="TOC2"/>
        <w:tabs>
          <w:tab w:val="left" w:pos="3493"/>
        </w:tabs>
        <w:rPr>
          <w:rFonts w:asciiTheme="minorHAnsi" w:eastAsiaTheme="minorEastAsia" w:hAnsiTheme="minorHAnsi" w:cstheme="minorBidi"/>
          <w:noProof/>
          <w:color w:val="auto"/>
          <w:szCs w:val="22"/>
        </w:rPr>
      </w:pPr>
      <w:r>
        <w:rPr>
          <w:noProof/>
        </w:rPr>
        <w:t>1.16</w:t>
      </w:r>
      <w:r>
        <w:rPr>
          <w:rFonts w:asciiTheme="minorHAnsi" w:eastAsiaTheme="minorEastAsia" w:hAnsiTheme="minorHAnsi" w:cstheme="minorBidi"/>
          <w:noProof/>
          <w:color w:val="auto"/>
          <w:szCs w:val="22"/>
        </w:rPr>
        <w:tab/>
      </w:r>
      <w:r>
        <w:rPr>
          <w:noProof/>
        </w:rPr>
        <w:t>QuantityType</w:t>
      </w:r>
      <w:r>
        <w:rPr>
          <w:noProof/>
        </w:rPr>
        <w:tab/>
      </w:r>
      <w:r>
        <w:rPr>
          <w:noProof/>
        </w:rPr>
        <w:fldChar w:fldCharType="begin"/>
      </w:r>
      <w:r>
        <w:rPr>
          <w:noProof/>
        </w:rPr>
        <w:instrText xml:space="preserve"> PAGEREF _Toc48301521 \h </w:instrText>
      </w:r>
      <w:r>
        <w:rPr>
          <w:noProof/>
        </w:rPr>
      </w:r>
      <w:r>
        <w:rPr>
          <w:noProof/>
        </w:rPr>
        <w:fldChar w:fldCharType="separate"/>
      </w:r>
      <w:r>
        <w:rPr>
          <w:noProof/>
        </w:rPr>
        <w:t>13</w:t>
      </w:r>
      <w:r>
        <w:rPr>
          <w:noProof/>
        </w:rPr>
        <w:fldChar w:fldCharType="end"/>
      </w:r>
    </w:p>
    <w:p w14:paraId="2D9BED50" w14:textId="2B47688F" w:rsidR="00836844" w:rsidRDefault="00836844">
      <w:pPr>
        <w:pStyle w:val="TOC2"/>
        <w:tabs>
          <w:tab w:val="left" w:pos="3493"/>
        </w:tabs>
        <w:rPr>
          <w:rFonts w:asciiTheme="minorHAnsi" w:eastAsiaTheme="minorEastAsia" w:hAnsiTheme="minorHAnsi" w:cstheme="minorBidi"/>
          <w:noProof/>
          <w:color w:val="auto"/>
          <w:szCs w:val="22"/>
        </w:rPr>
      </w:pPr>
      <w:r>
        <w:rPr>
          <w:noProof/>
        </w:rPr>
        <w:t>1.17</w:t>
      </w:r>
      <w:r>
        <w:rPr>
          <w:rFonts w:asciiTheme="minorHAnsi" w:eastAsiaTheme="minorEastAsia" w:hAnsiTheme="minorHAnsi" w:cstheme="minorBidi"/>
          <w:noProof/>
          <w:color w:val="auto"/>
          <w:szCs w:val="22"/>
        </w:rPr>
        <w:tab/>
      </w:r>
      <w:r>
        <w:rPr>
          <w:noProof/>
        </w:rPr>
        <w:t>TextType</w:t>
      </w:r>
      <w:r>
        <w:rPr>
          <w:noProof/>
        </w:rPr>
        <w:tab/>
      </w:r>
      <w:r>
        <w:rPr>
          <w:noProof/>
        </w:rPr>
        <w:fldChar w:fldCharType="begin"/>
      </w:r>
      <w:r>
        <w:rPr>
          <w:noProof/>
        </w:rPr>
        <w:instrText xml:space="preserve"> PAGEREF _Toc48301522 \h </w:instrText>
      </w:r>
      <w:r>
        <w:rPr>
          <w:noProof/>
        </w:rPr>
      </w:r>
      <w:r>
        <w:rPr>
          <w:noProof/>
        </w:rPr>
        <w:fldChar w:fldCharType="separate"/>
      </w:r>
      <w:r>
        <w:rPr>
          <w:noProof/>
        </w:rPr>
        <w:t>14</w:t>
      </w:r>
      <w:r>
        <w:rPr>
          <w:noProof/>
        </w:rPr>
        <w:fldChar w:fldCharType="end"/>
      </w:r>
    </w:p>
    <w:p w14:paraId="51EBE257" w14:textId="0BFA6D2D" w:rsidR="00836844" w:rsidRDefault="00836844">
      <w:pPr>
        <w:pStyle w:val="TOC2"/>
        <w:tabs>
          <w:tab w:val="left" w:pos="3493"/>
        </w:tabs>
        <w:rPr>
          <w:rFonts w:asciiTheme="minorHAnsi" w:eastAsiaTheme="minorEastAsia" w:hAnsiTheme="minorHAnsi" w:cstheme="minorBidi"/>
          <w:noProof/>
          <w:color w:val="auto"/>
          <w:szCs w:val="22"/>
        </w:rPr>
      </w:pPr>
      <w:r>
        <w:rPr>
          <w:noProof/>
        </w:rPr>
        <w:t>1.18</w:t>
      </w:r>
      <w:r>
        <w:rPr>
          <w:rFonts w:asciiTheme="minorHAnsi" w:eastAsiaTheme="minorEastAsia" w:hAnsiTheme="minorHAnsi" w:cstheme="minorBidi"/>
          <w:noProof/>
          <w:color w:val="auto"/>
          <w:szCs w:val="22"/>
        </w:rPr>
        <w:tab/>
      </w:r>
      <w:r>
        <w:rPr>
          <w:noProof/>
        </w:rPr>
        <w:t>String Type Usage</w:t>
      </w:r>
      <w:r>
        <w:rPr>
          <w:noProof/>
        </w:rPr>
        <w:tab/>
      </w:r>
      <w:r>
        <w:rPr>
          <w:noProof/>
        </w:rPr>
        <w:fldChar w:fldCharType="begin"/>
      </w:r>
      <w:r>
        <w:rPr>
          <w:noProof/>
        </w:rPr>
        <w:instrText xml:space="preserve"> PAGEREF _Toc48301523 \h </w:instrText>
      </w:r>
      <w:r>
        <w:rPr>
          <w:noProof/>
        </w:rPr>
      </w:r>
      <w:r>
        <w:rPr>
          <w:noProof/>
        </w:rPr>
        <w:fldChar w:fldCharType="separate"/>
      </w:r>
      <w:r>
        <w:rPr>
          <w:noProof/>
        </w:rPr>
        <w:t>14</w:t>
      </w:r>
      <w:r>
        <w:rPr>
          <w:noProof/>
        </w:rPr>
        <w:fldChar w:fldCharType="end"/>
      </w:r>
    </w:p>
    <w:p w14:paraId="6156F9FF" w14:textId="79D280F5" w:rsidR="00836844" w:rsidRDefault="00836844">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Transaction Definitions</w:t>
      </w:r>
      <w:r>
        <w:rPr>
          <w:noProof/>
        </w:rPr>
        <w:tab/>
      </w:r>
      <w:r>
        <w:rPr>
          <w:noProof/>
        </w:rPr>
        <w:fldChar w:fldCharType="begin"/>
      </w:r>
      <w:r>
        <w:rPr>
          <w:noProof/>
        </w:rPr>
        <w:instrText xml:space="preserve"> PAGEREF _Toc48301524 \h </w:instrText>
      </w:r>
      <w:r>
        <w:rPr>
          <w:noProof/>
        </w:rPr>
      </w:r>
      <w:r>
        <w:rPr>
          <w:noProof/>
        </w:rPr>
        <w:fldChar w:fldCharType="separate"/>
      </w:r>
      <w:r>
        <w:rPr>
          <w:noProof/>
        </w:rPr>
        <w:t>16</w:t>
      </w:r>
      <w:r>
        <w:rPr>
          <w:noProof/>
        </w:rPr>
        <w:fldChar w:fldCharType="end"/>
      </w:r>
    </w:p>
    <w:p w14:paraId="60C19609" w14:textId="0B11F469" w:rsidR="00836844" w:rsidRDefault="00836844">
      <w:pPr>
        <w:pStyle w:val="TOC2"/>
        <w:tabs>
          <w:tab w:val="left" w:pos="3493"/>
        </w:tabs>
        <w:rPr>
          <w:rFonts w:asciiTheme="minorHAnsi" w:eastAsiaTheme="minorEastAsia" w:hAnsiTheme="minorHAnsi" w:cstheme="minorBidi"/>
          <w:noProof/>
          <w:color w:val="auto"/>
          <w:szCs w:val="22"/>
        </w:rPr>
      </w:pPr>
      <w:r>
        <w:rPr>
          <w:noProof/>
        </w:rPr>
        <w:t>1.19</w:t>
      </w:r>
      <w:r>
        <w:rPr>
          <w:rFonts w:asciiTheme="minorHAnsi" w:eastAsiaTheme="minorEastAsia" w:hAnsiTheme="minorHAnsi" w:cstheme="minorBidi"/>
          <w:noProof/>
          <w:color w:val="auto"/>
          <w:szCs w:val="22"/>
        </w:rPr>
        <w:tab/>
      </w:r>
      <w:r>
        <w:rPr>
          <w:noProof/>
        </w:rPr>
        <w:t>Standard Transaction Element Structure</w:t>
      </w:r>
      <w:r>
        <w:rPr>
          <w:noProof/>
        </w:rPr>
        <w:tab/>
      </w:r>
      <w:r>
        <w:rPr>
          <w:noProof/>
        </w:rPr>
        <w:fldChar w:fldCharType="begin"/>
      </w:r>
      <w:r>
        <w:rPr>
          <w:noProof/>
        </w:rPr>
        <w:instrText xml:space="preserve"> PAGEREF _Toc48301525 \h </w:instrText>
      </w:r>
      <w:r>
        <w:rPr>
          <w:noProof/>
        </w:rPr>
      </w:r>
      <w:r>
        <w:rPr>
          <w:noProof/>
        </w:rPr>
        <w:fldChar w:fldCharType="separate"/>
      </w:r>
      <w:r>
        <w:rPr>
          <w:noProof/>
        </w:rPr>
        <w:t>16</w:t>
      </w:r>
      <w:r>
        <w:rPr>
          <w:noProof/>
        </w:rPr>
        <w:fldChar w:fldCharType="end"/>
      </w:r>
    </w:p>
    <w:p w14:paraId="7DA5AE68" w14:textId="111FE100" w:rsidR="00836844" w:rsidRDefault="00836844">
      <w:pPr>
        <w:pStyle w:val="TOC2"/>
        <w:tabs>
          <w:tab w:val="left" w:pos="3493"/>
        </w:tabs>
        <w:rPr>
          <w:rFonts w:asciiTheme="minorHAnsi" w:eastAsiaTheme="minorEastAsia" w:hAnsiTheme="minorHAnsi" w:cstheme="minorBidi"/>
          <w:noProof/>
          <w:color w:val="auto"/>
          <w:szCs w:val="22"/>
        </w:rPr>
      </w:pPr>
      <w:r>
        <w:rPr>
          <w:noProof/>
        </w:rPr>
        <w:t>1.20</w:t>
      </w:r>
      <w:r>
        <w:rPr>
          <w:rFonts w:asciiTheme="minorHAnsi" w:eastAsiaTheme="minorEastAsia" w:hAnsiTheme="minorHAnsi" w:cstheme="minorBidi"/>
          <w:noProof/>
          <w:color w:val="auto"/>
          <w:szCs w:val="22"/>
        </w:rPr>
        <w:tab/>
      </w:r>
      <w:r>
        <w:rPr>
          <w:noProof/>
        </w:rPr>
        <w:t>Message Confirmation</w:t>
      </w:r>
      <w:r>
        <w:rPr>
          <w:noProof/>
        </w:rPr>
        <w:tab/>
      </w:r>
      <w:r>
        <w:rPr>
          <w:noProof/>
        </w:rPr>
        <w:fldChar w:fldCharType="begin"/>
      </w:r>
      <w:r>
        <w:rPr>
          <w:noProof/>
        </w:rPr>
        <w:instrText xml:space="preserve"> PAGEREF _Toc48301526 \h </w:instrText>
      </w:r>
      <w:r>
        <w:rPr>
          <w:noProof/>
        </w:rPr>
      </w:r>
      <w:r>
        <w:rPr>
          <w:noProof/>
        </w:rPr>
        <w:fldChar w:fldCharType="separate"/>
      </w:r>
      <w:r>
        <w:rPr>
          <w:noProof/>
        </w:rPr>
        <w:t>17</w:t>
      </w:r>
      <w:r>
        <w:rPr>
          <w:noProof/>
        </w:rPr>
        <w:fldChar w:fldCharType="end"/>
      </w:r>
    </w:p>
    <w:p w14:paraId="5820D580" w14:textId="3BE08009" w:rsidR="00836844" w:rsidRDefault="00836844">
      <w:pPr>
        <w:pStyle w:val="TOC2"/>
        <w:tabs>
          <w:tab w:val="left" w:pos="3493"/>
        </w:tabs>
        <w:rPr>
          <w:rFonts w:asciiTheme="minorHAnsi" w:eastAsiaTheme="minorEastAsia" w:hAnsiTheme="minorHAnsi" w:cstheme="minorBidi"/>
          <w:noProof/>
          <w:color w:val="auto"/>
          <w:szCs w:val="22"/>
        </w:rPr>
      </w:pPr>
      <w:r>
        <w:rPr>
          <w:noProof/>
        </w:rPr>
        <w:t>1.21</w:t>
      </w:r>
      <w:r>
        <w:rPr>
          <w:rFonts w:asciiTheme="minorHAnsi" w:eastAsiaTheme="minorEastAsia" w:hAnsiTheme="minorHAnsi" w:cstheme="minorBidi"/>
          <w:noProof/>
          <w:color w:val="auto"/>
          <w:szCs w:val="22"/>
        </w:rPr>
        <w:tab/>
      </w:r>
      <w:r>
        <w:rPr>
          <w:noProof/>
        </w:rPr>
        <w:t>PULL Transaction Model</w:t>
      </w:r>
      <w:r>
        <w:rPr>
          <w:noProof/>
        </w:rPr>
        <w:tab/>
      </w:r>
      <w:r>
        <w:rPr>
          <w:noProof/>
        </w:rPr>
        <w:fldChar w:fldCharType="begin"/>
      </w:r>
      <w:r>
        <w:rPr>
          <w:noProof/>
        </w:rPr>
        <w:instrText xml:space="preserve"> PAGEREF _Toc48301527 \h </w:instrText>
      </w:r>
      <w:r>
        <w:rPr>
          <w:noProof/>
        </w:rPr>
      </w:r>
      <w:r>
        <w:rPr>
          <w:noProof/>
        </w:rPr>
        <w:fldChar w:fldCharType="separate"/>
      </w:r>
      <w:r>
        <w:rPr>
          <w:noProof/>
        </w:rPr>
        <w:t>18</w:t>
      </w:r>
      <w:r>
        <w:rPr>
          <w:noProof/>
        </w:rPr>
        <w:fldChar w:fldCharType="end"/>
      </w:r>
    </w:p>
    <w:p w14:paraId="7EAB63F1" w14:textId="68963B9B" w:rsidR="00836844" w:rsidRDefault="00836844">
      <w:pPr>
        <w:pStyle w:val="TOC2"/>
        <w:tabs>
          <w:tab w:val="left" w:pos="3493"/>
        </w:tabs>
        <w:rPr>
          <w:rFonts w:asciiTheme="minorHAnsi" w:eastAsiaTheme="minorEastAsia" w:hAnsiTheme="minorHAnsi" w:cstheme="minorBidi"/>
          <w:noProof/>
          <w:color w:val="auto"/>
          <w:szCs w:val="22"/>
        </w:rPr>
      </w:pPr>
      <w:r>
        <w:rPr>
          <w:noProof/>
        </w:rPr>
        <w:t>1.22</w:t>
      </w:r>
      <w:r>
        <w:rPr>
          <w:rFonts w:asciiTheme="minorHAnsi" w:eastAsiaTheme="minorEastAsia" w:hAnsiTheme="minorHAnsi" w:cstheme="minorBidi"/>
          <w:noProof/>
          <w:color w:val="auto"/>
          <w:szCs w:val="22"/>
        </w:rPr>
        <w:tab/>
      </w:r>
      <w:r>
        <w:rPr>
          <w:noProof/>
        </w:rPr>
        <w:t>PUSH Transaction Model</w:t>
      </w:r>
      <w:r>
        <w:rPr>
          <w:noProof/>
        </w:rPr>
        <w:tab/>
      </w:r>
      <w:r>
        <w:rPr>
          <w:noProof/>
        </w:rPr>
        <w:fldChar w:fldCharType="begin"/>
      </w:r>
      <w:r>
        <w:rPr>
          <w:noProof/>
        </w:rPr>
        <w:instrText xml:space="preserve"> PAGEREF _Toc48301528 \h </w:instrText>
      </w:r>
      <w:r>
        <w:rPr>
          <w:noProof/>
        </w:rPr>
      </w:r>
      <w:r>
        <w:rPr>
          <w:noProof/>
        </w:rPr>
        <w:fldChar w:fldCharType="separate"/>
      </w:r>
      <w:r>
        <w:rPr>
          <w:noProof/>
        </w:rPr>
        <w:t>20</w:t>
      </w:r>
      <w:r>
        <w:rPr>
          <w:noProof/>
        </w:rPr>
        <w:fldChar w:fldCharType="end"/>
      </w:r>
    </w:p>
    <w:p w14:paraId="10260998" w14:textId="6A9A276C" w:rsidR="00836844" w:rsidRDefault="00836844">
      <w:pPr>
        <w:pStyle w:val="TOC2"/>
        <w:tabs>
          <w:tab w:val="left" w:pos="3493"/>
        </w:tabs>
        <w:rPr>
          <w:rFonts w:asciiTheme="minorHAnsi" w:eastAsiaTheme="minorEastAsia" w:hAnsiTheme="minorHAnsi" w:cstheme="minorBidi"/>
          <w:noProof/>
          <w:color w:val="auto"/>
          <w:szCs w:val="22"/>
        </w:rPr>
      </w:pPr>
      <w:r>
        <w:rPr>
          <w:noProof/>
        </w:rPr>
        <w:t>1.23</w:t>
      </w:r>
      <w:r>
        <w:rPr>
          <w:rFonts w:asciiTheme="minorHAnsi" w:eastAsiaTheme="minorEastAsia" w:hAnsiTheme="minorHAnsi" w:cstheme="minorBidi"/>
          <w:noProof/>
          <w:color w:val="auto"/>
          <w:szCs w:val="22"/>
        </w:rPr>
        <w:tab/>
      </w:r>
      <w:r>
        <w:rPr>
          <w:noProof/>
        </w:rPr>
        <w:t>PUBLISH Transaction Model</w:t>
      </w:r>
      <w:r>
        <w:rPr>
          <w:noProof/>
        </w:rPr>
        <w:tab/>
      </w:r>
      <w:r>
        <w:rPr>
          <w:noProof/>
        </w:rPr>
        <w:fldChar w:fldCharType="begin"/>
      </w:r>
      <w:r>
        <w:rPr>
          <w:noProof/>
        </w:rPr>
        <w:instrText xml:space="preserve"> PAGEREF _Toc48301529 \h </w:instrText>
      </w:r>
      <w:r>
        <w:rPr>
          <w:noProof/>
        </w:rPr>
      </w:r>
      <w:r>
        <w:rPr>
          <w:noProof/>
        </w:rPr>
        <w:fldChar w:fldCharType="separate"/>
      </w:r>
      <w:r>
        <w:rPr>
          <w:noProof/>
        </w:rPr>
        <w:t>23</w:t>
      </w:r>
      <w:r>
        <w:rPr>
          <w:noProof/>
        </w:rPr>
        <w:fldChar w:fldCharType="end"/>
      </w:r>
    </w:p>
    <w:p w14:paraId="1E4AB535" w14:textId="18A4AC45" w:rsidR="00836844" w:rsidRDefault="00836844">
      <w:pPr>
        <w:pStyle w:val="TOC2"/>
        <w:tabs>
          <w:tab w:val="left" w:pos="3493"/>
        </w:tabs>
        <w:rPr>
          <w:rFonts w:asciiTheme="minorHAnsi" w:eastAsiaTheme="minorEastAsia" w:hAnsiTheme="minorHAnsi" w:cstheme="minorBidi"/>
          <w:noProof/>
          <w:color w:val="auto"/>
          <w:szCs w:val="22"/>
        </w:rPr>
      </w:pPr>
      <w:r>
        <w:rPr>
          <w:noProof/>
        </w:rPr>
        <w:t>1.24</w:t>
      </w:r>
      <w:r>
        <w:rPr>
          <w:rFonts w:asciiTheme="minorHAnsi" w:eastAsiaTheme="minorEastAsia" w:hAnsiTheme="minorHAnsi" w:cstheme="minorBidi"/>
          <w:noProof/>
          <w:color w:val="auto"/>
          <w:szCs w:val="22"/>
        </w:rPr>
        <w:tab/>
      </w:r>
      <w:r>
        <w:rPr>
          <w:noProof/>
        </w:rPr>
        <w:t>Common Transaction Elements</w:t>
      </w:r>
      <w:r>
        <w:rPr>
          <w:noProof/>
        </w:rPr>
        <w:tab/>
      </w:r>
      <w:r>
        <w:rPr>
          <w:noProof/>
        </w:rPr>
        <w:fldChar w:fldCharType="begin"/>
      </w:r>
      <w:r>
        <w:rPr>
          <w:noProof/>
        </w:rPr>
        <w:instrText xml:space="preserve"> PAGEREF _Toc48301530 \h </w:instrText>
      </w:r>
      <w:r>
        <w:rPr>
          <w:noProof/>
        </w:rPr>
      </w:r>
      <w:r>
        <w:rPr>
          <w:noProof/>
        </w:rPr>
        <w:fldChar w:fldCharType="separate"/>
      </w:r>
      <w:r>
        <w:rPr>
          <w:noProof/>
        </w:rPr>
        <w:t>25</w:t>
      </w:r>
      <w:r>
        <w:rPr>
          <w:noProof/>
        </w:rPr>
        <w:fldChar w:fldCharType="end"/>
      </w:r>
    </w:p>
    <w:p w14:paraId="33167371" w14:textId="75D8F552" w:rsidR="00836844" w:rsidRDefault="00836844">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Extension Methods</w:t>
      </w:r>
      <w:r>
        <w:rPr>
          <w:noProof/>
        </w:rPr>
        <w:tab/>
      </w:r>
      <w:r>
        <w:rPr>
          <w:noProof/>
        </w:rPr>
        <w:fldChar w:fldCharType="begin"/>
      </w:r>
      <w:r>
        <w:rPr>
          <w:noProof/>
        </w:rPr>
        <w:instrText xml:space="preserve"> PAGEREF _Toc48301531 \h </w:instrText>
      </w:r>
      <w:r>
        <w:rPr>
          <w:noProof/>
        </w:rPr>
      </w:r>
      <w:r>
        <w:rPr>
          <w:noProof/>
        </w:rPr>
        <w:fldChar w:fldCharType="separate"/>
      </w:r>
      <w:r>
        <w:rPr>
          <w:noProof/>
        </w:rPr>
        <w:t>33</w:t>
      </w:r>
      <w:r>
        <w:rPr>
          <w:noProof/>
        </w:rPr>
        <w:fldChar w:fldCharType="end"/>
      </w:r>
    </w:p>
    <w:p w14:paraId="7F5790EF" w14:textId="2AFB44C0" w:rsidR="00836844" w:rsidRDefault="00836844">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Extensions with no Schema Changes</w:t>
      </w:r>
      <w:r>
        <w:rPr>
          <w:noProof/>
        </w:rPr>
        <w:tab/>
      </w:r>
      <w:r>
        <w:rPr>
          <w:noProof/>
        </w:rPr>
        <w:fldChar w:fldCharType="begin"/>
      </w:r>
      <w:r>
        <w:rPr>
          <w:noProof/>
        </w:rPr>
        <w:instrText xml:space="preserve"> PAGEREF _Toc48301532 \h </w:instrText>
      </w:r>
      <w:r>
        <w:rPr>
          <w:noProof/>
        </w:rPr>
      </w:r>
      <w:r>
        <w:rPr>
          <w:noProof/>
        </w:rPr>
        <w:fldChar w:fldCharType="separate"/>
      </w:r>
      <w:r>
        <w:rPr>
          <w:noProof/>
        </w:rPr>
        <w:t>34</w:t>
      </w:r>
      <w:r>
        <w:rPr>
          <w:noProof/>
        </w:rPr>
        <w:fldChar w:fldCharType="end"/>
      </w:r>
    </w:p>
    <w:p w14:paraId="5D602DB0" w14:textId="1944E3A6" w:rsidR="00836844" w:rsidRDefault="00836844">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User Enumeration Extensibility</w:t>
      </w:r>
      <w:r>
        <w:rPr>
          <w:noProof/>
        </w:rPr>
        <w:tab/>
      </w:r>
      <w:r>
        <w:rPr>
          <w:noProof/>
        </w:rPr>
        <w:fldChar w:fldCharType="begin"/>
      </w:r>
      <w:r>
        <w:rPr>
          <w:noProof/>
        </w:rPr>
        <w:instrText xml:space="preserve"> PAGEREF _Toc48301533 \h </w:instrText>
      </w:r>
      <w:r>
        <w:rPr>
          <w:noProof/>
        </w:rPr>
      </w:r>
      <w:r>
        <w:rPr>
          <w:noProof/>
        </w:rPr>
        <w:fldChar w:fldCharType="separate"/>
      </w:r>
      <w:r>
        <w:rPr>
          <w:noProof/>
        </w:rPr>
        <w:t>36</w:t>
      </w:r>
      <w:r>
        <w:rPr>
          <w:noProof/>
        </w:rPr>
        <w:fldChar w:fldCharType="end"/>
      </w:r>
    </w:p>
    <w:p w14:paraId="4DC5A55C" w14:textId="4D9541F6" w:rsidR="00836844" w:rsidRDefault="00836844">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Extension using Schema Changes</w:t>
      </w:r>
      <w:r>
        <w:rPr>
          <w:noProof/>
        </w:rPr>
        <w:tab/>
      </w:r>
      <w:r>
        <w:rPr>
          <w:noProof/>
        </w:rPr>
        <w:fldChar w:fldCharType="begin"/>
      </w:r>
      <w:r>
        <w:rPr>
          <w:noProof/>
        </w:rPr>
        <w:instrText xml:space="preserve"> PAGEREF _Toc48301534 \h </w:instrText>
      </w:r>
      <w:r>
        <w:rPr>
          <w:noProof/>
        </w:rPr>
      </w:r>
      <w:r>
        <w:rPr>
          <w:noProof/>
        </w:rPr>
        <w:fldChar w:fldCharType="separate"/>
      </w:r>
      <w:r>
        <w:rPr>
          <w:noProof/>
        </w:rPr>
        <w:t>37</w:t>
      </w:r>
      <w:r>
        <w:rPr>
          <w:noProof/>
        </w:rPr>
        <w:fldChar w:fldCharType="end"/>
      </w:r>
    </w:p>
    <w:p w14:paraId="32658DE5" w14:textId="5EB3092E" w:rsidR="00836844" w:rsidRDefault="00836844">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Example of a Custom Schema</w:t>
      </w:r>
      <w:r>
        <w:rPr>
          <w:noProof/>
        </w:rPr>
        <w:tab/>
      </w:r>
      <w:r>
        <w:rPr>
          <w:noProof/>
        </w:rPr>
        <w:fldChar w:fldCharType="begin"/>
      </w:r>
      <w:r>
        <w:rPr>
          <w:noProof/>
        </w:rPr>
        <w:instrText xml:space="preserve"> PAGEREF _Toc48301535 \h </w:instrText>
      </w:r>
      <w:r>
        <w:rPr>
          <w:noProof/>
        </w:rPr>
      </w:r>
      <w:r>
        <w:rPr>
          <w:noProof/>
        </w:rPr>
        <w:fldChar w:fldCharType="separate"/>
      </w:r>
      <w:r>
        <w:rPr>
          <w:noProof/>
        </w:rPr>
        <w:t>39</w:t>
      </w:r>
      <w:r>
        <w:rPr>
          <w:noProof/>
        </w:rPr>
        <w:fldChar w:fldCharType="end"/>
      </w:r>
    </w:p>
    <w:p w14:paraId="7D014B00" w14:textId="27FDD84D" w:rsidR="00836844" w:rsidRDefault="00836844">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B2MML and OAGiS Differences</w:t>
      </w:r>
      <w:r>
        <w:rPr>
          <w:noProof/>
        </w:rPr>
        <w:tab/>
      </w:r>
      <w:r>
        <w:rPr>
          <w:noProof/>
        </w:rPr>
        <w:fldChar w:fldCharType="begin"/>
      </w:r>
      <w:r>
        <w:rPr>
          <w:noProof/>
        </w:rPr>
        <w:instrText xml:space="preserve"> PAGEREF _Toc48301536 \h </w:instrText>
      </w:r>
      <w:r>
        <w:rPr>
          <w:noProof/>
        </w:rPr>
      </w:r>
      <w:r>
        <w:rPr>
          <w:noProof/>
        </w:rPr>
        <w:fldChar w:fldCharType="separate"/>
      </w:r>
      <w:r>
        <w:rPr>
          <w:noProof/>
        </w:rPr>
        <w:t>41</w:t>
      </w:r>
      <w:r>
        <w:rPr>
          <w:noProof/>
        </w:rPr>
        <w:fldChar w:fldCharType="end"/>
      </w:r>
    </w:p>
    <w:p w14:paraId="064E97D3" w14:textId="2170B646" w:rsidR="006A4972" w:rsidRDefault="00AA22DC" w:rsidP="007D0A2F">
      <w:pPr>
        <w:pStyle w:val="TOC3"/>
      </w:pPr>
      <w:r w:rsidRPr="00BE017C">
        <w:rPr>
          <w:rFonts w:ascii="Calibri Bold" w:hAnsi="Calibri Bold"/>
          <w:spacing w:val="0"/>
        </w:rPr>
        <w:fldChar w:fldCharType="end"/>
      </w:r>
      <w:bookmarkStart w:id="0" w:name="_Toc105748800"/>
    </w:p>
    <w:p w14:paraId="10232BEF" w14:textId="77777777" w:rsidR="006A4972" w:rsidRPr="00031E8E" w:rsidRDefault="006A4972" w:rsidP="006A4972">
      <w:r>
        <w:br w:type="page"/>
      </w:r>
    </w:p>
    <w:p w14:paraId="30591EBB" w14:textId="77777777" w:rsidR="006A4972" w:rsidRPr="00031E8E" w:rsidRDefault="006A4972" w:rsidP="006A4972"/>
    <w:p w14:paraId="65FCBA88" w14:textId="5618C351" w:rsidR="006A4972"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Copyright © </w:t>
      </w:r>
      <w:r w:rsidR="003B766F">
        <w:rPr>
          <w:rFonts w:cs="Arial"/>
          <w:sz w:val="18"/>
        </w:rPr>
        <w:t>2020</w:t>
      </w:r>
      <w:r>
        <w:rPr>
          <w:rFonts w:cs="Arial"/>
          <w:sz w:val="18"/>
        </w:rPr>
        <w:t xml:space="preserve"> MESA International </w:t>
      </w:r>
    </w:p>
    <w:p w14:paraId="2B8CE201"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 All Rights Reserved. http://www.</w:t>
      </w:r>
      <w:r>
        <w:rPr>
          <w:rFonts w:cs="Arial"/>
          <w:sz w:val="18"/>
        </w:rPr>
        <w:t>mesa</w:t>
      </w:r>
      <w:r w:rsidRPr="00031E8E">
        <w:rPr>
          <w:rFonts w:cs="Arial"/>
          <w:sz w:val="18"/>
        </w:rPr>
        <w:t>.org</w:t>
      </w:r>
    </w:p>
    <w:p w14:paraId="56C6F7B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2A1ACA0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This </w:t>
      </w:r>
      <w:r>
        <w:rPr>
          <w:rFonts w:cs="Arial"/>
          <w:sz w:val="18"/>
        </w:rPr>
        <w:t xml:space="preserve">MESA </w:t>
      </w:r>
      <w:r w:rsidRPr="00031E8E">
        <w:rPr>
          <w:rFonts w:cs="Arial"/>
          <w:sz w:val="18"/>
        </w:rPr>
        <w:t xml:space="preserve">Work (including specifications, documents, software, and related items) referred to as the Business </w:t>
      </w:r>
      <w:proofErr w:type="gramStart"/>
      <w:r w:rsidRPr="00031E8E">
        <w:rPr>
          <w:rFonts w:cs="Arial"/>
          <w:sz w:val="18"/>
        </w:rPr>
        <w:t>To</w:t>
      </w:r>
      <w:proofErr w:type="gramEnd"/>
      <w:r w:rsidRPr="00031E8E">
        <w:rPr>
          <w:rFonts w:cs="Arial"/>
          <w:sz w:val="18"/>
        </w:rPr>
        <w:t xml:space="preserve"> Manufacturing Markup Language (B2MML) is provided by the copyright holders under the following license. </w:t>
      </w:r>
    </w:p>
    <w:p w14:paraId="60C63DFF"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045415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Permission to use, copy, modify, or redistribute this Work and its documentation, with or without modification, for any purpose and without fee or royalty is hereby granted provided </w:t>
      </w:r>
      <w:r>
        <w:rPr>
          <w:rFonts w:cs="Arial"/>
          <w:sz w:val="18"/>
        </w:rPr>
        <w:t xml:space="preserve">MESA International </w:t>
      </w:r>
      <w:r w:rsidRPr="00031E8E">
        <w:rPr>
          <w:rFonts w:cs="Arial"/>
          <w:sz w:val="18"/>
        </w:rPr>
        <w:t>is acknowledged as the originator of this Work using the following statement:</w:t>
      </w:r>
    </w:p>
    <w:p w14:paraId="6BE8A169"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56852E2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"The Business </w:t>
      </w:r>
      <w:proofErr w:type="gramStart"/>
      <w:r w:rsidRPr="00031E8E">
        <w:rPr>
          <w:rFonts w:cs="Arial"/>
          <w:sz w:val="18"/>
        </w:rPr>
        <w:t>To</w:t>
      </w:r>
      <w:proofErr w:type="gramEnd"/>
      <w:r w:rsidRPr="00031E8E">
        <w:rPr>
          <w:rFonts w:cs="Arial"/>
          <w:sz w:val="18"/>
        </w:rPr>
        <w:t xml:space="preserve"> Manufacturing Markup Language (B2MML) is used courtesy of </w:t>
      </w:r>
      <w:r>
        <w:rPr>
          <w:rFonts w:cs="Arial"/>
          <w:sz w:val="18"/>
        </w:rPr>
        <w:t>MESA International</w:t>
      </w:r>
      <w:r w:rsidRPr="00031E8E">
        <w:rPr>
          <w:rFonts w:cs="Arial"/>
          <w:sz w:val="18"/>
        </w:rPr>
        <w:t>."</w:t>
      </w:r>
    </w:p>
    <w:p w14:paraId="4E49906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773666C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In no event shall </w:t>
      </w:r>
      <w:r>
        <w:rPr>
          <w:rFonts w:cs="Arial"/>
          <w:sz w:val="18"/>
        </w:rPr>
        <w:t>MESA International</w:t>
      </w:r>
      <w:r w:rsidRPr="00031E8E">
        <w:rPr>
          <w:rFonts w:cs="Arial"/>
          <w:sz w:val="18"/>
        </w:rPr>
        <w:t xml:space="preserve">, its members, or any third party be liable for any costs, expenses, losses, </w:t>
      </w:r>
      <w:proofErr w:type="gramStart"/>
      <w:r w:rsidRPr="00031E8E">
        <w:rPr>
          <w:rFonts w:cs="Arial"/>
          <w:sz w:val="18"/>
        </w:rPr>
        <w:t>damages</w:t>
      </w:r>
      <w:proofErr w:type="gramEnd"/>
      <w:r w:rsidRPr="00031E8E">
        <w:rPr>
          <w:rFonts w:cs="Arial"/>
          <w:sz w:val="18"/>
        </w:rPr>
        <w:t xml:space="preserve"> or injuries incurred by use of the Work or as a result of this agreement.</w:t>
      </w:r>
    </w:p>
    <w:p w14:paraId="7D1207E7"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7C635DC" w14:textId="77777777" w:rsidR="006A4972" w:rsidRPr="00031E8E" w:rsidRDefault="006A4972" w:rsidP="006A4972">
      <w:pPr>
        <w:rPr>
          <w:rFonts w:cs="Arial"/>
          <w:sz w:val="18"/>
        </w:rPr>
      </w:pPr>
    </w:p>
    <w:p w14:paraId="4A0D0606" w14:textId="6ED99EE6" w:rsidR="006A4972" w:rsidRPr="00031E8E" w:rsidRDefault="006A4972" w:rsidP="006A4972">
      <w:pPr>
        <w:autoSpaceDE w:val="0"/>
        <w:autoSpaceDN w:val="0"/>
        <w:adjustRightInd w:val="0"/>
        <w:rPr>
          <w:rFonts w:cs="Arial"/>
          <w:sz w:val="18"/>
        </w:rPr>
      </w:pPr>
      <w:r w:rsidRPr="00031E8E">
        <w:rPr>
          <w:rFonts w:cs="Arial"/>
          <w:sz w:val="18"/>
        </w:rPr>
        <w:t xml:space="preserve">Material from ANSI/ISA-88 and ANSI/ISA-95 series of standards used with permission of </w:t>
      </w:r>
      <w:r w:rsidR="005536A0" w:rsidRPr="00031E8E">
        <w:rPr>
          <w:rFonts w:cs="Arial"/>
          <w:sz w:val="18"/>
        </w:rPr>
        <w:t>ISA -</w:t>
      </w:r>
      <w:r w:rsidRPr="00031E8E">
        <w:rPr>
          <w:rFonts w:cs="Arial"/>
          <w:sz w:val="18"/>
        </w:rPr>
        <w:t xml:space="preserve"> The </w:t>
      </w:r>
      <w:r w:rsidR="005536A0">
        <w:rPr>
          <w:rFonts w:cs="Arial"/>
          <w:sz w:val="18"/>
        </w:rPr>
        <w:t>International Society of Automation</w:t>
      </w:r>
      <w:r w:rsidRPr="00031E8E">
        <w:rPr>
          <w:rFonts w:cs="Arial"/>
          <w:sz w:val="18"/>
        </w:rPr>
        <w:t>, www.isa.org</w:t>
      </w:r>
    </w:p>
    <w:p w14:paraId="70ACEA7F" w14:textId="4BD07119" w:rsidR="006A4972" w:rsidRPr="00031E8E" w:rsidRDefault="007D0A2F" w:rsidP="0022371F">
      <w:pPr>
        <w:pStyle w:val="Heading1"/>
      </w:pPr>
      <w:bookmarkStart w:id="1" w:name="_Toc333412378"/>
      <w:bookmarkStart w:id="2" w:name="_Toc48301502"/>
      <w:r>
        <w:t>Documentation</w:t>
      </w:r>
      <w:r w:rsidR="006A4972" w:rsidRPr="00031E8E">
        <w:t xml:space="preserve"> Scope</w:t>
      </w:r>
      <w:bookmarkEnd w:id="1"/>
      <w:bookmarkEnd w:id="2"/>
    </w:p>
    <w:p w14:paraId="206E3D82" w14:textId="69E3AB72" w:rsidR="007D0A2F" w:rsidRDefault="006A4972" w:rsidP="006A4972">
      <w:r w:rsidRPr="00031E8E">
        <w:t xml:space="preserve">This document defines the </w:t>
      </w:r>
      <w:r w:rsidR="007D0A2F">
        <w:t>overall structure and use of XML to define the XML implementations of the ISA-95, IEC 62264, ISA-</w:t>
      </w:r>
      <w:r w:rsidR="003B766F">
        <w:t>88,</w:t>
      </w:r>
      <w:r w:rsidR="007D0A2F">
        <w:t xml:space="preserve"> and IEC 61412 standards.  </w:t>
      </w:r>
    </w:p>
    <w:p w14:paraId="6922AF03" w14:textId="505FDB70" w:rsidR="006A4972" w:rsidRDefault="006A4972" w:rsidP="006A4972">
      <w:r w:rsidRPr="00031E8E">
        <w:t>This information is based on the data models and attributes defined in the ANSI/ISA</w:t>
      </w:r>
      <w:r w:rsidR="007D0A2F">
        <w:t>-</w:t>
      </w:r>
      <w:r w:rsidRPr="00031E8E">
        <w:t>95</w:t>
      </w:r>
      <w:r w:rsidR="00FA1132">
        <w:t xml:space="preserve"> </w:t>
      </w:r>
      <w:r w:rsidRPr="00031E8E">
        <w:t xml:space="preserve">Enterprise/Control System Integration standard. Contact ISA (The </w:t>
      </w:r>
      <w:r w:rsidR="003B766F">
        <w:t>International Society of Automation</w:t>
      </w:r>
      <w:r w:rsidRPr="00031E8E">
        <w:t xml:space="preserve">) for copies of the standard. Additional information on the standard is available at </w:t>
      </w:r>
      <w:hyperlink r:id="rId16" w:history="1">
        <w:r w:rsidRPr="00031E8E">
          <w:rPr>
            <w:rStyle w:val="Hyperlink"/>
            <w:rFonts w:eastAsia="ヒラギノ角ゴ Pro W3"/>
          </w:rPr>
          <w:t>www.isa.org</w:t>
        </w:r>
      </w:hyperlink>
      <w:r w:rsidRPr="00031E8E">
        <w:t xml:space="preserve">. </w:t>
      </w:r>
    </w:p>
    <w:p w14:paraId="321F3DB2" w14:textId="08722CE2" w:rsidR="007D0A2F" w:rsidRDefault="007D0A2F" w:rsidP="007D0A2F">
      <w:r>
        <w:t xml:space="preserve">This information is based on the data models and attributes defined in the ANSI/ISA-88.00.02 Batch Control standard Part 2. Contact ISA (The Instrumentation, Systems, and Automation Society) for copies of the standard. Additional information on the standard is available at </w:t>
      </w:r>
      <w:hyperlink r:id="rId17" w:history="1">
        <w:r>
          <w:rPr>
            <w:rStyle w:val="Hyperlink"/>
            <w:rFonts w:eastAsia="ヒラギノ角ゴ Pro W3"/>
          </w:rPr>
          <w:t>www.isa.org</w:t>
        </w:r>
      </w:hyperlink>
      <w:r>
        <w:t xml:space="preserve">. </w:t>
      </w:r>
    </w:p>
    <w:p w14:paraId="7186681E" w14:textId="31630040" w:rsidR="003E4482" w:rsidRDefault="0022371F" w:rsidP="007D0A2F">
      <w:r>
        <w:t xml:space="preserve">This document does not define the details of each of the B2MML and </w:t>
      </w:r>
      <w:proofErr w:type="spellStart"/>
      <w:r>
        <w:t>BatchML</w:t>
      </w:r>
      <w:proofErr w:type="spellEnd"/>
      <w:r>
        <w:t xml:space="preserve"> schemas</w:t>
      </w:r>
      <w:r w:rsidR="003E4482">
        <w:t>, the details of the meaning of the elements are defined in the associated ISA</w:t>
      </w:r>
      <w:r w:rsidR="003B766F">
        <w:t>-</w:t>
      </w:r>
      <w:r w:rsidR="003E4482">
        <w:t>95 and ISA</w:t>
      </w:r>
      <w:r w:rsidR="003B766F">
        <w:t>-</w:t>
      </w:r>
      <w:r w:rsidR="003E4482">
        <w:t>88 standards.  The latest release of ISA -95 and B2MML have been coordinated, so that all attribute names used in ISA-9</w:t>
      </w:r>
      <w:r w:rsidR="003B766F">
        <w:t>5</w:t>
      </w:r>
      <w:r w:rsidR="003E4482">
        <w:t xml:space="preserve"> objects are the same as the element names in B2MML, with spaces removed.  </w:t>
      </w:r>
    </w:p>
    <w:p w14:paraId="2BD21F15" w14:textId="77777777" w:rsidR="00FE3362" w:rsidRPr="00031E8E" w:rsidRDefault="00FE3362" w:rsidP="00FE3362">
      <w:pPr>
        <w:pStyle w:val="Heading2"/>
        <w:numPr>
          <w:ilvl w:val="1"/>
          <w:numId w:val="1"/>
        </w:numPr>
        <w:spacing w:before="240" w:after="60" w:line="240" w:lineRule="auto"/>
      </w:pPr>
      <w:bookmarkStart w:id="3" w:name="_Toc333412379"/>
      <w:bookmarkStart w:id="4" w:name="_Toc48301503"/>
      <w:r w:rsidRPr="00031E8E">
        <w:t>Key Information Assumptions</w:t>
      </w:r>
      <w:bookmarkEnd w:id="3"/>
      <w:bookmarkEnd w:id="4"/>
    </w:p>
    <w:p w14:paraId="36FF3D00" w14:textId="77777777" w:rsidR="00FE3362" w:rsidRDefault="00FE3362" w:rsidP="00FE3362">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B2MML and </w:t>
      </w:r>
      <w:proofErr w:type="spellStart"/>
      <w:r>
        <w:t>BatchML</w:t>
      </w:r>
      <w:proofErr w:type="spellEnd"/>
      <w:r>
        <w:t xml:space="preserve"> schemas.  </w:t>
      </w:r>
    </w:p>
    <w:p w14:paraId="5B3D307B" w14:textId="77777777" w:rsidR="00FE3362" w:rsidRPr="00031E8E" w:rsidRDefault="00FE3362" w:rsidP="00FE3362">
      <w:pPr>
        <w:pStyle w:val="Heading2"/>
        <w:pageBreakBefore/>
        <w:numPr>
          <w:ilvl w:val="1"/>
          <w:numId w:val="1"/>
        </w:numPr>
        <w:spacing w:before="240" w:after="60" w:line="240" w:lineRule="auto"/>
      </w:pPr>
      <w:bookmarkStart w:id="5" w:name="_Toc333412384"/>
      <w:bookmarkStart w:id="6" w:name="_Toc527970176"/>
      <w:bookmarkStart w:id="7" w:name="_Toc333412380"/>
      <w:bookmarkStart w:id="8" w:name="_Toc48301504"/>
      <w:r w:rsidRPr="00031E8E">
        <w:lastRenderedPageBreak/>
        <w:t>Schema Includes and Imports</w:t>
      </w:r>
      <w:bookmarkEnd w:id="5"/>
      <w:bookmarkEnd w:id="8"/>
    </w:p>
    <w:p w14:paraId="07DA3792" w14:textId="0D165E49" w:rsidR="00FF52FE" w:rsidRDefault="00FF52FE" w:rsidP="00FF52FE">
      <w:r w:rsidRPr="00031E8E">
        <w:t xml:space="preserve">The </w:t>
      </w:r>
      <w:proofErr w:type="spellStart"/>
      <w:proofErr w:type="gramStart"/>
      <w:r>
        <w:t>xsd:import</w:t>
      </w:r>
      <w:proofErr w:type="spellEnd"/>
      <w:proofErr w:type="gramEnd"/>
      <w:r>
        <w:t xml:space="preserve"> and </w:t>
      </w:r>
      <w:proofErr w:type="spellStart"/>
      <w:r>
        <w:t>xsd:include</w:t>
      </w:r>
      <w:proofErr w:type="spellEnd"/>
      <w:r>
        <w:t xml:space="preserve"> structure is carefully constructed to allow for the reuse of the common schemes, the extension schemas, and the UN/CEFACT core component types.  Any modifications to the includes and imports may invalidate the schema rules.  </w:t>
      </w:r>
    </w:p>
    <w:p w14:paraId="610CFEBE" w14:textId="77777777" w:rsidR="00FF52FE" w:rsidRDefault="00FF52FE" w:rsidP="00FF52FE">
      <w:r>
        <w:t xml:space="preserve">Under normal use the only edited schemes should be </w:t>
      </w:r>
    </w:p>
    <w:p w14:paraId="34CCE076" w14:textId="77777777" w:rsidR="00FF52FE" w:rsidRDefault="00FF52FE" w:rsidP="00FF52FE">
      <w:pPr>
        <w:pStyle w:val="ListParagraph"/>
        <w:numPr>
          <w:ilvl w:val="0"/>
          <w:numId w:val="30"/>
        </w:numPr>
      </w:pPr>
      <w:proofErr w:type="gramStart"/>
      <w:r>
        <w:t>B2MML-CommonExtensions.xsd ,</w:t>
      </w:r>
      <w:proofErr w:type="gramEnd"/>
      <w:r>
        <w:t xml:space="preserve"> </w:t>
      </w:r>
    </w:p>
    <w:p w14:paraId="45F456A1" w14:textId="77777777" w:rsidR="00FF52FE" w:rsidRDefault="00FF52FE" w:rsidP="00FF52FE">
      <w:pPr>
        <w:pStyle w:val="ListParagraph"/>
        <w:numPr>
          <w:ilvl w:val="0"/>
          <w:numId w:val="30"/>
        </w:numPr>
      </w:pPr>
      <w:r>
        <w:t xml:space="preserve">B2MML-Extensions.xsd, </w:t>
      </w:r>
    </w:p>
    <w:p w14:paraId="71B160E3" w14:textId="77777777" w:rsidR="00FF52FE" w:rsidRDefault="00FF52FE" w:rsidP="00FF52FE">
      <w:pPr>
        <w:pStyle w:val="ListParagraph"/>
        <w:numPr>
          <w:ilvl w:val="0"/>
          <w:numId w:val="30"/>
        </w:numPr>
      </w:pPr>
      <w:r>
        <w:t xml:space="preserve">BatchML-GeneralRecipeExtensions.xsd, </w:t>
      </w:r>
    </w:p>
    <w:p w14:paraId="70B3CE6C" w14:textId="77777777" w:rsidR="00FF52FE" w:rsidRDefault="00FF52FE" w:rsidP="00250733">
      <w:pPr>
        <w:pStyle w:val="ListParagraph"/>
        <w:numPr>
          <w:ilvl w:val="0"/>
          <w:numId w:val="30"/>
        </w:numPr>
      </w:pPr>
      <w:r>
        <w:t xml:space="preserve">BatchML-BatchInformationExtensions.xsd, and </w:t>
      </w:r>
    </w:p>
    <w:p w14:paraId="1A59508D" w14:textId="30F43B23" w:rsidR="00FE3362" w:rsidRPr="00031E8E" w:rsidRDefault="00FF52FE" w:rsidP="00FF52FE">
      <w:pPr>
        <w:pStyle w:val="ListParagraph"/>
        <w:numPr>
          <w:ilvl w:val="0"/>
          <w:numId w:val="30"/>
        </w:numPr>
      </w:pPr>
      <w:r>
        <w:t xml:space="preserve">BatchML-BatchProductionRecordExtensions.xsd. </w:t>
      </w:r>
    </w:p>
    <w:p w14:paraId="13AF178C" w14:textId="77777777" w:rsidR="00FE3362" w:rsidRPr="00031E8E" w:rsidRDefault="00FE3362" w:rsidP="00FE3362">
      <w:pPr>
        <w:pStyle w:val="Heading2"/>
        <w:numPr>
          <w:ilvl w:val="1"/>
          <w:numId w:val="1"/>
        </w:numPr>
        <w:spacing w:before="240" w:after="60" w:line="240" w:lineRule="auto"/>
      </w:pPr>
      <w:bookmarkStart w:id="9" w:name="_Toc48301505"/>
      <w:r w:rsidRPr="00031E8E">
        <w:t>Type Names</w:t>
      </w:r>
      <w:bookmarkEnd w:id="6"/>
      <w:bookmarkEnd w:id="7"/>
      <w:bookmarkEnd w:id="9"/>
    </w:p>
    <w:p w14:paraId="3F2716F9" w14:textId="77777777" w:rsidR="00FE3362" w:rsidRPr="00031E8E" w:rsidRDefault="00FE3362" w:rsidP="00FE3362">
      <w:r w:rsidRPr="00031E8E">
        <w:t xml:space="preserve">The XML schema uses a model that defines data types for </w:t>
      </w:r>
      <w:r>
        <w:t>each complex</w:t>
      </w:r>
      <w:r w:rsidRPr="00031E8E">
        <w:t xml:space="preserve"> element</w:t>
      </w:r>
      <w:r>
        <w:t>, some simple types, and each defined enumeration</w:t>
      </w:r>
      <w:r w:rsidRPr="00031E8E">
        <w:t xml:space="preserve">.  The data types all follow the convention of a suffix of “Type” added to the element name. </w:t>
      </w:r>
    </w:p>
    <w:p w14:paraId="59A92260" w14:textId="77777777" w:rsidR="00FE3362" w:rsidRDefault="00FE3362" w:rsidP="00FE3362">
      <w:r w:rsidRPr="00031E8E">
        <w:t xml:space="preserve">The method is the “Venetian Blind Model”, defined in the book Professional XML Schemas, 2001, published by WROX (ISBN 1-861005-47-4).  It makes </w:t>
      </w:r>
      <w:proofErr w:type="gramStart"/>
      <w:r w:rsidRPr="00031E8E">
        <w:t>all of</w:t>
      </w:r>
      <w:proofErr w:type="gramEnd"/>
      <w:r w:rsidRPr="00031E8E">
        <w:t xml:space="preserve"> the type names global and usable in user derived works, without a loss of context or additional information required to identify the element as of being of the same type as related B2MML elements.  </w:t>
      </w:r>
    </w:p>
    <w:p w14:paraId="4898A77F" w14:textId="77777777" w:rsidR="00FE3362" w:rsidRPr="00031E8E" w:rsidRDefault="00FE3362" w:rsidP="00FE3362">
      <w:r w:rsidRPr="00031E8E">
        <w:t xml:space="preserve"> </w:t>
      </w:r>
    </w:p>
    <w:p w14:paraId="235E9F2F" w14:textId="77777777" w:rsidR="00FE3362" w:rsidRPr="00655ECE" w:rsidRDefault="00FE3362" w:rsidP="00FE3362">
      <w:pPr>
        <w:ind w:left="720"/>
        <w:rPr>
          <w:rFonts w:ascii="Courier New" w:hAnsi="Courier New" w:cs="Courier New"/>
          <w:sz w:val="20"/>
          <w:szCs w:val="20"/>
        </w:rPr>
      </w:pPr>
      <w:r w:rsidRPr="00031E8E">
        <w:rPr>
          <w:u w:val="single"/>
        </w:rPr>
        <w:t>Schema definition</w:t>
      </w:r>
      <w:r>
        <w:rPr>
          <w:u w:val="single"/>
        </w:rPr>
        <w:t xml:space="preserve"> of a simple type</w:t>
      </w:r>
      <w:r w:rsidRPr="00031E8E">
        <w:rPr>
          <w:u w:val="single"/>
        </w:rPr>
        <w:t>:</w:t>
      </w:r>
      <w:r w:rsidRPr="00031E8E">
        <w:t xml:space="preserve">  </w:t>
      </w:r>
    </w:p>
    <w:p w14:paraId="000DA512"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 xml:space="preserve"> name="</w:t>
      </w:r>
      <w:proofErr w:type="spellStart"/>
      <w:r w:rsidRPr="00FF52FE">
        <w:rPr>
          <w:rFonts w:ascii="Courier New" w:hAnsi="Courier New" w:cs="Courier New"/>
          <w:b/>
          <w:bCs/>
          <w:sz w:val="16"/>
          <w:szCs w:val="16"/>
        </w:rPr>
        <w:t>DescriptionType</w:t>
      </w:r>
      <w:proofErr w:type="spellEnd"/>
      <w:r w:rsidRPr="00FF52FE">
        <w:rPr>
          <w:rFonts w:ascii="Courier New" w:hAnsi="Courier New" w:cs="Courier New"/>
          <w:sz w:val="16"/>
          <w:szCs w:val="16"/>
        </w:rPr>
        <w:t>"&gt;</w:t>
      </w:r>
    </w:p>
    <w:p w14:paraId="26825299"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70A76DC1"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xsd:restriction</w:t>
      </w:r>
      <w:proofErr w:type="spellEnd"/>
      <w:proofErr w:type="gramEnd"/>
      <w:r w:rsidRPr="00FF52FE">
        <w:rPr>
          <w:rFonts w:ascii="Courier New" w:hAnsi="Courier New" w:cs="Courier New"/>
          <w:sz w:val="16"/>
          <w:szCs w:val="16"/>
        </w:rPr>
        <w:t xml:space="preserve"> base="</w:t>
      </w:r>
      <w:proofErr w:type="spellStart"/>
      <w:r w:rsidRPr="00FF52FE">
        <w:rPr>
          <w:rFonts w:ascii="Courier New" w:hAnsi="Courier New" w:cs="Courier New"/>
          <w:b/>
          <w:bCs/>
          <w:sz w:val="16"/>
          <w:szCs w:val="16"/>
        </w:rPr>
        <w:t>TextType</w:t>
      </w:r>
      <w:proofErr w:type="spellEnd"/>
      <w:r w:rsidRPr="00FF52FE">
        <w:rPr>
          <w:rFonts w:ascii="Courier New" w:hAnsi="Courier New" w:cs="Courier New"/>
          <w:sz w:val="16"/>
          <w:szCs w:val="16"/>
        </w:rPr>
        <w:t>"/&gt;</w:t>
      </w:r>
    </w:p>
    <w:p w14:paraId="622A791A"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1274BB2E"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&gt;</w:t>
      </w:r>
    </w:p>
    <w:p w14:paraId="233D9A4C" w14:textId="77777777" w:rsidR="00FE3362" w:rsidRDefault="00FE3362" w:rsidP="00FE3362"/>
    <w:p w14:paraId="0D550D22" w14:textId="77777777" w:rsidR="00FE3362" w:rsidRPr="00655ECE" w:rsidRDefault="00FE3362" w:rsidP="00FE3362">
      <w:pPr>
        <w:ind w:left="720"/>
        <w:rPr>
          <w:rFonts w:ascii="Courier New" w:hAnsi="Courier New" w:cs="Courier New"/>
          <w:sz w:val="20"/>
          <w:szCs w:val="20"/>
        </w:rPr>
      </w:pPr>
      <w:r w:rsidRPr="00031E8E">
        <w:rPr>
          <w:u w:val="single"/>
        </w:rPr>
        <w:t>Schema definition</w:t>
      </w:r>
      <w:r>
        <w:rPr>
          <w:u w:val="single"/>
        </w:rPr>
        <w:t xml:space="preserve"> of an enumeration type</w:t>
      </w:r>
      <w:r w:rsidRPr="00031E8E">
        <w:rPr>
          <w:u w:val="single"/>
        </w:rPr>
        <w:t>:</w:t>
      </w:r>
      <w:r w:rsidRPr="00031E8E">
        <w:t xml:space="preserve">  </w:t>
      </w:r>
    </w:p>
    <w:p w14:paraId="12E59BAF"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 xml:space="preserve"> name="</w:t>
      </w:r>
      <w:r w:rsidRPr="00FF52FE">
        <w:rPr>
          <w:rFonts w:ascii="Courier New" w:hAnsi="Courier New" w:cs="Courier New"/>
          <w:b/>
          <w:bCs/>
          <w:sz w:val="16"/>
          <w:szCs w:val="16"/>
        </w:rPr>
        <w:t>Action1Type</w:t>
      </w:r>
      <w:r w:rsidRPr="00FF52FE">
        <w:rPr>
          <w:rFonts w:ascii="Courier New" w:hAnsi="Courier New" w:cs="Courier New"/>
          <w:sz w:val="16"/>
          <w:szCs w:val="16"/>
        </w:rPr>
        <w:t>"&gt;</w:t>
      </w:r>
    </w:p>
    <w:p w14:paraId="0D92433F"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3F2A83FB"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xsd:restriction</w:t>
      </w:r>
      <w:proofErr w:type="spellEnd"/>
      <w:proofErr w:type="gramEnd"/>
      <w:r w:rsidRPr="00FF52FE">
        <w:rPr>
          <w:rFonts w:ascii="Courier New" w:hAnsi="Courier New" w:cs="Courier New"/>
          <w:sz w:val="16"/>
          <w:szCs w:val="16"/>
        </w:rPr>
        <w:t xml:space="preserve"> base="</w:t>
      </w:r>
      <w:proofErr w:type="spellStart"/>
      <w:r w:rsidRPr="00FF52FE">
        <w:rPr>
          <w:rFonts w:ascii="Courier New" w:hAnsi="Courier New" w:cs="Courier New"/>
          <w:b/>
          <w:bCs/>
          <w:sz w:val="16"/>
          <w:szCs w:val="16"/>
        </w:rPr>
        <w:t>CodeType</w:t>
      </w:r>
      <w:proofErr w:type="spellEnd"/>
      <w:r w:rsidRPr="00FF52FE">
        <w:rPr>
          <w:rFonts w:ascii="Courier New" w:hAnsi="Courier New" w:cs="Courier New"/>
          <w:sz w:val="16"/>
          <w:szCs w:val="16"/>
        </w:rPr>
        <w:t>"&gt;</w:t>
      </w:r>
    </w:p>
    <w:p w14:paraId="5D160195"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xsd:enumeration</w:t>
      </w:r>
      <w:proofErr w:type="spellEnd"/>
      <w:proofErr w:type="gramEnd"/>
      <w:r w:rsidRPr="00FF52FE">
        <w:rPr>
          <w:rFonts w:ascii="Courier New" w:hAnsi="Courier New" w:cs="Courier New"/>
          <w:sz w:val="16"/>
          <w:szCs w:val="16"/>
        </w:rPr>
        <w:t xml:space="preserve"> value="Added"/&gt;</w:t>
      </w:r>
    </w:p>
    <w:p w14:paraId="3047A352"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xsd:enumeration</w:t>
      </w:r>
      <w:proofErr w:type="spellEnd"/>
      <w:proofErr w:type="gramEnd"/>
      <w:r w:rsidRPr="00FF52FE">
        <w:rPr>
          <w:rFonts w:ascii="Courier New" w:hAnsi="Courier New" w:cs="Courier New"/>
          <w:sz w:val="16"/>
          <w:szCs w:val="16"/>
        </w:rPr>
        <w:t xml:space="preserve"> value="Deleted"/&gt;</w:t>
      </w:r>
    </w:p>
    <w:p w14:paraId="475153BC"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xsd:enumeration</w:t>
      </w:r>
      <w:proofErr w:type="spellEnd"/>
      <w:proofErr w:type="gramEnd"/>
      <w:r w:rsidRPr="00FF52FE">
        <w:rPr>
          <w:rFonts w:ascii="Courier New" w:hAnsi="Courier New" w:cs="Courier New"/>
          <w:sz w:val="16"/>
          <w:szCs w:val="16"/>
        </w:rPr>
        <w:t xml:space="preserve"> value="Changed"/&gt;</w:t>
      </w:r>
    </w:p>
    <w:p w14:paraId="16063010"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xsd:enumeration</w:t>
      </w:r>
      <w:proofErr w:type="spellEnd"/>
      <w:proofErr w:type="gramEnd"/>
      <w:r w:rsidRPr="00FF52FE">
        <w:rPr>
          <w:rFonts w:ascii="Courier New" w:hAnsi="Courier New" w:cs="Courier New"/>
          <w:sz w:val="16"/>
          <w:szCs w:val="16"/>
        </w:rPr>
        <w:t xml:space="preserve"> value="Observed"/&gt;</w:t>
      </w:r>
    </w:p>
    <w:p w14:paraId="066E8459"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xsd:enumeration</w:t>
      </w:r>
      <w:proofErr w:type="spellEnd"/>
      <w:proofErr w:type="gramEnd"/>
      <w:r w:rsidRPr="00FF52FE">
        <w:rPr>
          <w:rFonts w:ascii="Courier New" w:hAnsi="Courier New" w:cs="Courier New"/>
          <w:sz w:val="16"/>
          <w:szCs w:val="16"/>
        </w:rPr>
        <w:t xml:space="preserve"> value="Other"/&gt;</w:t>
      </w:r>
    </w:p>
    <w:p w14:paraId="58D7F617"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xsd:restriction</w:t>
      </w:r>
      <w:proofErr w:type="spellEnd"/>
      <w:proofErr w:type="gramEnd"/>
      <w:r w:rsidRPr="00FF52FE">
        <w:rPr>
          <w:rFonts w:ascii="Courier New" w:hAnsi="Courier New" w:cs="Courier New"/>
          <w:sz w:val="16"/>
          <w:szCs w:val="16"/>
        </w:rPr>
        <w:t>&gt;</w:t>
      </w:r>
    </w:p>
    <w:p w14:paraId="7008AD30"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17E90CAA"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&gt;</w:t>
      </w:r>
    </w:p>
    <w:p w14:paraId="6297A3E8"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     --&gt;</w:t>
      </w:r>
    </w:p>
    <w:p w14:paraId="6E77E66D"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 xml:space="preserve"> name="</w:t>
      </w:r>
      <w:proofErr w:type="spellStart"/>
      <w:r w:rsidRPr="00FF52FE">
        <w:rPr>
          <w:rFonts w:ascii="Courier New" w:hAnsi="Courier New" w:cs="Courier New"/>
          <w:b/>
          <w:bCs/>
          <w:sz w:val="16"/>
          <w:szCs w:val="16"/>
        </w:rPr>
        <w:t>ActionType</w:t>
      </w:r>
      <w:proofErr w:type="spellEnd"/>
      <w:r w:rsidRPr="00FF52FE">
        <w:rPr>
          <w:rFonts w:ascii="Courier New" w:hAnsi="Courier New" w:cs="Courier New"/>
          <w:sz w:val="16"/>
          <w:szCs w:val="16"/>
        </w:rPr>
        <w:t>"&gt;</w:t>
      </w:r>
    </w:p>
    <w:p w14:paraId="08CFDA10"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28ED5209"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xsd:extension</w:t>
      </w:r>
      <w:proofErr w:type="spellEnd"/>
      <w:proofErr w:type="gramEnd"/>
      <w:r w:rsidRPr="00FF52FE">
        <w:rPr>
          <w:rFonts w:ascii="Courier New" w:hAnsi="Courier New" w:cs="Courier New"/>
          <w:sz w:val="16"/>
          <w:szCs w:val="16"/>
        </w:rPr>
        <w:t xml:space="preserve"> base="</w:t>
      </w:r>
      <w:r w:rsidRPr="00FF52FE">
        <w:rPr>
          <w:rFonts w:ascii="Courier New" w:hAnsi="Courier New" w:cs="Courier New"/>
          <w:b/>
          <w:bCs/>
          <w:sz w:val="16"/>
          <w:szCs w:val="16"/>
        </w:rPr>
        <w:t>Action1Type</w:t>
      </w:r>
      <w:r w:rsidRPr="00FF52FE">
        <w:rPr>
          <w:rFonts w:ascii="Courier New" w:hAnsi="Courier New" w:cs="Courier New"/>
          <w:sz w:val="16"/>
          <w:szCs w:val="16"/>
        </w:rPr>
        <w:t>"&gt;</w:t>
      </w:r>
    </w:p>
    <w:p w14:paraId="3370DBEB"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xsd:attribute</w:t>
      </w:r>
      <w:proofErr w:type="spellEnd"/>
      <w:proofErr w:type="gramEnd"/>
      <w:r w:rsidRPr="00FF52FE">
        <w:rPr>
          <w:rFonts w:ascii="Courier New" w:hAnsi="Courier New" w:cs="Courier New"/>
          <w:sz w:val="16"/>
          <w:szCs w:val="16"/>
        </w:rPr>
        <w:t xml:space="preserve"> name="</w:t>
      </w:r>
      <w:proofErr w:type="spellStart"/>
      <w:r w:rsidRPr="00FF52FE">
        <w:rPr>
          <w:rFonts w:ascii="Courier New" w:hAnsi="Courier New" w:cs="Courier New"/>
          <w:b/>
          <w:bCs/>
          <w:sz w:val="16"/>
          <w:szCs w:val="16"/>
        </w:rPr>
        <w:t>OtherValue</w:t>
      </w:r>
      <w:proofErr w:type="spellEnd"/>
      <w:r w:rsidRPr="00FF52FE">
        <w:rPr>
          <w:rFonts w:ascii="Courier New" w:hAnsi="Courier New" w:cs="Courier New"/>
          <w:sz w:val="16"/>
          <w:szCs w:val="16"/>
        </w:rPr>
        <w:t>" type="</w:t>
      </w:r>
      <w:proofErr w:type="spellStart"/>
      <w:r w:rsidRPr="00FF52FE">
        <w:rPr>
          <w:rFonts w:ascii="Courier New" w:hAnsi="Courier New" w:cs="Courier New"/>
          <w:sz w:val="16"/>
          <w:szCs w:val="16"/>
        </w:rPr>
        <w:t>xsd:string</w:t>
      </w:r>
      <w:proofErr w:type="spellEnd"/>
      <w:r w:rsidRPr="00FF52FE">
        <w:rPr>
          <w:rFonts w:ascii="Courier New" w:hAnsi="Courier New" w:cs="Courier New"/>
          <w:sz w:val="16"/>
          <w:szCs w:val="16"/>
        </w:rPr>
        <w:t>"/&gt;</w:t>
      </w:r>
    </w:p>
    <w:p w14:paraId="0BB18623"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xsd:extension</w:t>
      </w:r>
      <w:proofErr w:type="spellEnd"/>
      <w:proofErr w:type="gramEnd"/>
      <w:r w:rsidRPr="00FF52FE">
        <w:rPr>
          <w:rFonts w:ascii="Courier New" w:hAnsi="Courier New" w:cs="Courier New"/>
          <w:sz w:val="16"/>
          <w:szCs w:val="16"/>
        </w:rPr>
        <w:t>&gt;</w:t>
      </w:r>
    </w:p>
    <w:p w14:paraId="3473B64C"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 xml:space="preserve">    &lt;/</w:t>
      </w:r>
      <w:proofErr w:type="spellStart"/>
      <w:proofErr w:type="gramStart"/>
      <w:r w:rsidRPr="00FF52FE">
        <w:rPr>
          <w:rFonts w:ascii="Courier New" w:hAnsi="Courier New" w:cs="Courier New"/>
          <w:sz w:val="16"/>
          <w:szCs w:val="16"/>
        </w:rPr>
        <w:t>xsd:simpleContent</w:t>
      </w:r>
      <w:proofErr w:type="spellEnd"/>
      <w:proofErr w:type="gramEnd"/>
      <w:r w:rsidRPr="00FF52FE">
        <w:rPr>
          <w:rFonts w:ascii="Courier New" w:hAnsi="Courier New" w:cs="Courier New"/>
          <w:sz w:val="16"/>
          <w:szCs w:val="16"/>
        </w:rPr>
        <w:t>&gt;</w:t>
      </w:r>
    </w:p>
    <w:p w14:paraId="56254352" w14:textId="77777777" w:rsidR="00FE3362" w:rsidRPr="00FF52FE" w:rsidRDefault="00FE3362" w:rsidP="00FE3362">
      <w:pPr>
        <w:ind w:left="720"/>
        <w:rPr>
          <w:rFonts w:ascii="Courier New" w:hAnsi="Courier New" w:cs="Courier New"/>
          <w:sz w:val="16"/>
          <w:szCs w:val="16"/>
        </w:rPr>
      </w:pPr>
      <w:r w:rsidRPr="00FF52FE">
        <w:rPr>
          <w:rFonts w:ascii="Courier New" w:hAnsi="Courier New" w:cs="Courier New"/>
          <w:sz w:val="16"/>
          <w:szCs w:val="16"/>
        </w:rPr>
        <w:t>&lt;/</w:t>
      </w:r>
      <w:proofErr w:type="spellStart"/>
      <w:proofErr w:type="gramStart"/>
      <w:r w:rsidRPr="00FF52FE">
        <w:rPr>
          <w:rFonts w:ascii="Courier New" w:hAnsi="Courier New" w:cs="Courier New"/>
          <w:sz w:val="16"/>
          <w:szCs w:val="16"/>
        </w:rPr>
        <w:t>xsd:complexType</w:t>
      </w:r>
      <w:proofErr w:type="spellEnd"/>
      <w:proofErr w:type="gramEnd"/>
      <w:r w:rsidRPr="00FF52FE">
        <w:rPr>
          <w:rFonts w:ascii="Courier New" w:hAnsi="Courier New" w:cs="Courier New"/>
          <w:sz w:val="16"/>
          <w:szCs w:val="16"/>
        </w:rPr>
        <w:t>&gt;</w:t>
      </w:r>
    </w:p>
    <w:p w14:paraId="6E948617" w14:textId="77777777" w:rsidR="00FE3362" w:rsidRPr="00031E8E" w:rsidRDefault="00FE3362" w:rsidP="00FE3362"/>
    <w:p w14:paraId="2C5A59D3" w14:textId="77777777" w:rsidR="00FE3362" w:rsidRPr="00031E8E" w:rsidRDefault="00FE3362" w:rsidP="00FE3362">
      <w:pPr>
        <w:pStyle w:val="Heading2"/>
        <w:numPr>
          <w:ilvl w:val="1"/>
          <w:numId w:val="1"/>
        </w:numPr>
        <w:spacing w:before="240" w:after="60" w:line="240" w:lineRule="auto"/>
      </w:pPr>
      <w:bookmarkStart w:id="10" w:name="_Toc527970177"/>
      <w:bookmarkStart w:id="11" w:name="_Toc333412381"/>
      <w:bookmarkStart w:id="12" w:name="_Toc48301506"/>
      <w:r w:rsidRPr="00031E8E">
        <w:lastRenderedPageBreak/>
        <w:t>User Element Extensibility</w:t>
      </w:r>
      <w:bookmarkEnd w:id="10"/>
      <w:bookmarkEnd w:id="11"/>
      <w:bookmarkEnd w:id="12"/>
    </w:p>
    <w:p w14:paraId="2134BF1B" w14:textId="27B975A7" w:rsidR="00FE3362" w:rsidRPr="00031E8E" w:rsidRDefault="00FE3362" w:rsidP="00FE3362">
      <w:proofErr w:type="gramStart"/>
      <w:r w:rsidRPr="00031E8E">
        <w:t>In order to</w:t>
      </w:r>
      <w:proofErr w:type="gramEnd"/>
      <w:r w:rsidRPr="00031E8E">
        <w:t xml:space="preserve"> make the schemas more useful, selected elements include the ability for elements to be extended.  The extended elements are not defined in this standard and should not be considered understandable between applications without prior agreement. </w:t>
      </w:r>
      <w:r>
        <w:t xml:space="preserve"> The extension mechanism is defined Chapter </w:t>
      </w:r>
      <w:r>
        <w:fldChar w:fldCharType="begin"/>
      </w:r>
      <w:r>
        <w:instrText xml:space="preserve"> REF _Ref48036799 \w \h </w:instrText>
      </w:r>
      <w:r>
        <w:fldChar w:fldCharType="separate"/>
      </w:r>
      <w:r w:rsidR="00836844">
        <w:t>4</w:t>
      </w:r>
      <w:r>
        <w:fldChar w:fldCharType="end"/>
      </w:r>
      <w:r>
        <w:t xml:space="preserve">. </w:t>
      </w:r>
    </w:p>
    <w:p w14:paraId="7F944546" w14:textId="77777777" w:rsidR="00FE3362" w:rsidRPr="00031E8E" w:rsidRDefault="00FE3362" w:rsidP="00FE3362"/>
    <w:p w14:paraId="7D2F264E" w14:textId="77777777" w:rsidR="00FF52FE" w:rsidRPr="00031E8E" w:rsidRDefault="00FF52FE" w:rsidP="00FF52FE">
      <w:pPr>
        <w:pStyle w:val="Heading2"/>
        <w:numPr>
          <w:ilvl w:val="1"/>
          <w:numId w:val="1"/>
        </w:numPr>
        <w:spacing w:before="240" w:after="60" w:line="240" w:lineRule="auto"/>
      </w:pPr>
      <w:bookmarkStart w:id="13" w:name="_Toc333412382"/>
      <w:bookmarkStart w:id="14" w:name="_Toc48301507"/>
      <w:r w:rsidRPr="00031E8E">
        <w:t>Use of IDs in Schema Definitions</w:t>
      </w:r>
      <w:bookmarkEnd w:id="13"/>
      <w:bookmarkEnd w:id="14"/>
    </w:p>
    <w:p w14:paraId="14DD6F1B" w14:textId="77777777" w:rsidR="00FF52FE" w:rsidRPr="00031E8E" w:rsidRDefault="00FF52FE" w:rsidP="00FF52FE">
      <w:r w:rsidRPr="00031E8E">
        <w:t xml:space="preserve">The use of IDs </w:t>
      </w:r>
      <w:r>
        <w:t>(</w:t>
      </w:r>
      <w:proofErr w:type="spellStart"/>
      <w:r>
        <w:t>IdentificationType</w:t>
      </w:r>
      <w:proofErr w:type="spellEnd"/>
      <w:r>
        <w:t xml:space="preserve">) </w:t>
      </w:r>
      <w:r w:rsidRPr="00031E8E">
        <w:t xml:space="preserve">in the schema definition is based on the definition of IDs in the ANSI/ISA-95 standard. Many elements in the exchanged information require unique IDs.  These IDs should be considered unique only within the scope of the exchanged information.  They may have not meaning beyond the scope of exchanged information.   </w:t>
      </w:r>
      <w:r>
        <w:t xml:space="preserve">In the latest release of ISA-95 and B2MML all objects have IDs, and these IDs can be used to identify elements which may be defined in other exchange messages. </w:t>
      </w:r>
    </w:p>
    <w:p w14:paraId="0DFC2086" w14:textId="77777777" w:rsidR="00FF52FE" w:rsidRPr="00031E8E" w:rsidRDefault="00FF52FE" w:rsidP="00FF52FE">
      <w:r w:rsidRPr="00031E8E">
        <w:t xml:space="preserve">The element IDs are defined only to identify objects within related exchanged information sets. The element IDs are not intended to act as global object IDs or database index attributes.  </w:t>
      </w:r>
    </w:p>
    <w:p w14:paraId="1C78739F" w14:textId="77777777" w:rsidR="00FF52FE" w:rsidRPr="00031E8E" w:rsidRDefault="00FF52FE" w:rsidP="00FF52FE">
      <w:r w:rsidRPr="00031E8E">
        <w:t xml:space="preserve">This will </w:t>
      </w:r>
      <w:r>
        <w:t>sometimes</w:t>
      </w:r>
      <w:r w:rsidRPr="00031E8E">
        <w:t xml:space="preserve"> require translation of the element IDs from one system’s internal identification into a standard representation.   For example, a unit may be identified as resource “R100011” in the scheduling system and “East Side Reactor” in the manufacturing system. A unique identification set must be agreed to </w:t>
      </w:r>
      <w:proofErr w:type="gramStart"/>
      <w:r w:rsidRPr="00031E8E">
        <w:t>in order to</w:t>
      </w:r>
      <w:proofErr w:type="gramEnd"/>
      <w:r w:rsidRPr="00031E8E">
        <w:t xml:space="preserve"> exchange information.  Often the IDs may be the IDs of one or the other system in an exchange, assuming that the IDs are unique (within the scope of the exchanged information) </w:t>
      </w:r>
    </w:p>
    <w:p w14:paraId="53F8646A" w14:textId="77777777" w:rsidR="00FF52FE" w:rsidRPr="00031E8E" w:rsidRDefault="00FF52FE" w:rsidP="00FF52FE">
      <w:proofErr w:type="gramStart"/>
      <w:r w:rsidRPr="00031E8E">
        <w:t>Generally</w:t>
      </w:r>
      <w:proofErr w:type="gramEnd"/>
      <w:r w:rsidRPr="00031E8E">
        <w:t xml:space="preserve"> elements that are elements of aggregations, and are not referenced elsewhere in the model, do not require unique IDs.</w:t>
      </w:r>
    </w:p>
    <w:p w14:paraId="02464705" w14:textId="32603FE9" w:rsidR="00FE3362" w:rsidRDefault="00FE3362" w:rsidP="00FE3362">
      <w:pPr>
        <w:pStyle w:val="Heading2"/>
      </w:pPr>
      <w:bookmarkStart w:id="15" w:name="_Toc48301508"/>
      <w:r>
        <w:t>ISA-95 to B2MML Mapping</w:t>
      </w:r>
      <w:bookmarkEnd w:id="15"/>
    </w:p>
    <w:p w14:paraId="5F05E2D1" w14:textId="17A48A5A" w:rsidR="0022371F" w:rsidRDefault="003E4482" w:rsidP="007D0A2F">
      <w:r>
        <w:t xml:space="preserve">The following table lists the ISA-95 Part, the associated object model, and the B2MML schemas that implement the models. </w:t>
      </w:r>
    </w:p>
    <w:p w14:paraId="50181B6E" w14:textId="21EA08B4" w:rsidR="003E4482" w:rsidRDefault="003E4482" w:rsidP="007D0A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08"/>
        <w:gridCol w:w="4410"/>
      </w:tblGrid>
      <w:tr w:rsidR="003E4482" w:rsidRPr="003F70F2" w14:paraId="6A846BB3" w14:textId="77777777" w:rsidTr="00B518C8">
        <w:trPr>
          <w:cantSplit/>
          <w:tblHeader/>
        </w:trPr>
        <w:tc>
          <w:tcPr>
            <w:tcW w:w="5808" w:type="dxa"/>
            <w:tcBorders>
              <w:right w:val="nil"/>
            </w:tcBorders>
            <w:shd w:val="clear" w:color="auto" w:fill="000000"/>
          </w:tcPr>
          <w:p w14:paraId="7299CFFD" w14:textId="41FBFDA2" w:rsidR="003E4482" w:rsidRPr="003F70F2" w:rsidRDefault="003E4482" w:rsidP="001866EF">
            <w:pPr>
              <w:rPr>
                <w:b/>
                <w:color w:val="FFFFFF"/>
              </w:rPr>
            </w:pPr>
            <w:r>
              <w:rPr>
                <w:b/>
                <w:color w:val="FFFFFF"/>
              </w:rPr>
              <w:t>ISA-95 Part and Object Model</w:t>
            </w:r>
          </w:p>
        </w:tc>
        <w:tc>
          <w:tcPr>
            <w:tcW w:w="4410" w:type="dxa"/>
            <w:tcBorders>
              <w:left w:val="nil"/>
            </w:tcBorders>
            <w:shd w:val="clear" w:color="auto" w:fill="000000"/>
          </w:tcPr>
          <w:p w14:paraId="04A935DF" w14:textId="7ADE2A36" w:rsidR="003E4482" w:rsidRPr="003F70F2" w:rsidRDefault="003E4482" w:rsidP="001866EF">
            <w:pPr>
              <w:rPr>
                <w:b/>
                <w:color w:val="FFFFFF"/>
              </w:rPr>
            </w:pPr>
            <w:r>
              <w:rPr>
                <w:b/>
                <w:color w:val="FFFFFF"/>
              </w:rPr>
              <w:t>Related B2MML Schema Files</w:t>
            </w:r>
          </w:p>
        </w:tc>
      </w:tr>
      <w:tr w:rsidR="003E4482" w:rsidRPr="00031E8E" w14:paraId="775AAFE4" w14:textId="77777777" w:rsidTr="00B518C8">
        <w:trPr>
          <w:cantSplit/>
        </w:trPr>
        <w:tc>
          <w:tcPr>
            <w:tcW w:w="5808" w:type="dxa"/>
          </w:tcPr>
          <w:p w14:paraId="75249B00" w14:textId="21FD6DB2" w:rsidR="003E4482" w:rsidRPr="003E4482" w:rsidRDefault="003E4482" w:rsidP="001866EF">
            <w:pPr>
              <w:rPr>
                <w:bCs/>
              </w:rPr>
            </w:pPr>
            <w:r>
              <w:rPr>
                <w:bCs/>
              </w:rPr>
              <w:t>Part 2</w:t>
            </w:r>
            <w:r w:rsidR="00080681">
              <w:rPr>
                <w:bCs/>
              </w:rPr>
              <w:t xml:space="preserve">, </w:t>
            </w:r>
            <w:r w:rsidR="001866EF">
              <w:rPr>
                <w:bCs/>
              </w:rPr>
              <w:t xml:space="preserve">Clause </w:t>
            </w:r>
            <w:r w:rsidR="001866EF" w:rsidRPr="001866EF">
              <w:rPr>
                <w:bCs/>
              </w:rPr>
              <w:t>5.1</w:t>
            </w:r>
            <w:r w:rsidR="001866EF">
              <w:rPr>
                <w:bCs/>
              </w:rPr>
              <w:t xml:space="preserve"> </w:t>
            </w:r>
            <w:r w:rsidR="001866EF" w:rsidRPr="001866EF">
              <w:rPr>
                <w:bCs/>
              </w:rPr>
              <w:t xml:space="preserve">Hierarchy </w:t>
            </w:r>
            <w:r w:rsidR="00080681">
              <w:rPr>
                <w:bCs/>
              </w:rPr>
              <w:t>S</w:t>
            </w:r>
            <w:r w:rsidR="001866EF" w:rsidRPr="001866EF">
              <w:rPr>
                <w:bCs/>
              </w:rPr>
              <w:t>cope</w:t>
            </w:r>
          </w:p>
        </w:tc>
        <w:tc>
          <w:tcPr>
            <w:tcW w:w="4410" w:type="dxa"/>
          </w:tcPr>
          <w:p w14:paraId="7EFAD217" w14:textId="094EEC1D" w:rsidR="003E4482" w:rsidRPr="00031E8E" w:rsidRDefault="001866EF" w:rsidP="001866EF">
            <w:r>
              <w:t>B2MML-Common</w:t>
            </w:r>
            <w:r w:rsidR="00F535AF">
              <w:t>.</w:t>
            </w:r>
            <w:r w:rsidR="00080681">
              <w:t>xsd</w:t>
            </w:r>
          </w:p>
        </w:tc>
      </w:tr>
      <w:tr w:rsidR="00080681" w:rsidRPr="00031E8E" w14:paraId="69598540" w14:textId="77777777" w:rsidTr="00B518C8">
        <w:trPr>
          <w:cantSplit/>
        </w:trPr>
        <w:tc>
          <w:tcPr>
            <w:tcW w:w="5808" w:type="dxa"/>
          </w:tcPr>
          <w:p w14:paraId="6D1AC1A0" w14:textId="4C0561D0" w:rsidR="00080681" w:rsidRPr="003E4482" w:rsidRDefault="00080681" w:rsidP="00080681">
            <w:pPr>
              <w:rPr>
                <w:bCs/>
              </w:rPr>
            </w:pPr>
            <w:r>
              <w:rPr>
                <w:bCs/>
              </w:rPr>
              <w:t xml:space="preserve">Part 2, Clause </w:t>
            </w:r>
            <w:r w:rsidRPr="001866EF">
              <w:rPr>
                <w:bCs/>
              </w:rPr>
              <w:t>5.</w:t>
            </w:r>
            <w:r>
              <w:rPr>
                <w:bCs/>
              </w:rPr>
              <w:t>2 Spatial Definition</w:t>
            </w:r>
          </w:p>
        </w:tc>
        <w:tc>
          <w:tcPr>
            <w:tcW w:w="4410" w:type="dxa"/>
          </w:tcPr>
          <w:p w14:paraId="5B4E63DA" w14:textId="5CCEA2D4" w:rsidR="00080681" w:rsidRPr="00031E8E" w:rsidRDefault="00080681" w:rsidP="00080681">
            <w:r>
              <w:t>B2MML-Common.xsd</w:t>
            </w:r>
          </w:p>
        </w:tc>
      </w:tr>
      <w:tr w:rsidR="00080681" w:rsidRPr="00031E8E" w14:paraId="3031AB6F" w14:textId="77777777" w:rsidTr="00B518C8">
        <w:trPr>
          <w:cantSplit/>
        </w:trPr>
        <w:tc>
          <w:tcPr>
            <w:tcW w:w="5808" w:type="dxa"/>
          </w:tcPr>
          <w:p w14:paraId="2A59C709" w14:textId="55543353" w:rsidR="00080681" w:rsidRPr="003E4482" w:rsidRDefault="00080681" w:rsidP="00080681">
            <w:pPr>
              <w:rPr>
                <w:bCs/>
              </w:rPr>
            </w:pPr>
            <w:r>
              <w:rPr>
                <w:bCs/>
              </w:rPr>
              <w:t>Part 2, Clause 5.3 Operational Location Information</w:t>
            </w:r>
          </w:p>
        </w:tc>
        <w:tc>
          <w:tcPr>
            <w:tcW w:w="4410" w:type="dxa"/>
          </w:tcPr>
          <w:p w14:paraId="0AE938B8" w14:textId="33EB2D47" w:rsidR="00080681" w:rsidRPr="00031E8E" w:rsidRDefault="00080681" w:rsidP="00080681">
            <w:r>
              <w:t>B2MML-OperationalLocation.xsd</w:t>
            </w:r>
          </w:p>
        </w:tc>
      </w:tr>
      <w:tr w:rsidR="00080681" w:rsidRPr="00031E8E" w14:paraId="1ABCC738" w14:textId="77777777" w:rsidTr="00B518C8">
        <w:trPr>
          <w:cantSplit/>
        </w:trPr>
        <w:tc>
          <w:tcPr>
            <w:tcW w:w="5808" w:type="dxa"/>
          </w:tcPr>
          <w:p w14:paraId="7C8A8AD3" w14:textId="4AB9E240" w:rsidR="00080681" w:rsidRPr="003E4482" w:rsidRDefault="00080681" w:rsidP="00080681">
            <w:pPr>
              <w:rPr>
                <w:bCs/>
              </w:rPr>
            </w:pPr>
            <w:r>
              <w:rPr>
                <w:bCs/>
              </w:rPr>
              <w:t>Part 2, Clause 5.4 Personnel Information</w:t>
            </w:r>
          </w:p>
        </w:tc>
        <w:tc>
          <w:tcPr>
            <w:tcW w:w="4410" w:type="dxa"/>
          </w:tcPr>
          <w:p w14:paraId="219636B0" w14:textId="72BB89F9" w:rsidR="00080681" w:rsidRPr="00031E8E" w:rsidRDefault="00080681" w:rsidP="00080681">
            <w:r>
              <w:t>B2MML-Personnel.xsd</w:t>
            </w:r>
          </w:p>
        </w:tc>
      </w:tr>
      <w:tr w:rsidR="00080681" w:rsidRPr="00031E8E" w14:paraId="3AD79CB1" w14:textId="77777777" w:rsidTr="00B518C8">
        <w:trPr>
          <w:cantSplit/>
        </w:trPr>
        <w:tc>
          <w:tcPr>
            <w:tcW w:w="5808" w:type="dxa"/>
          </w:tcPr>
          <w:p w14:paraId="57337B8B" w14:textId="7DBE9E72" w:rsidR="00080681" w:rsidRPr="003E4482" w:rsidRDefault="00080681" w:rsidP="00080681">
            <w:pPr>
              <w:rPr>
                <w:bCs/>
              </w:rPr>
            </w:pPr>
            <w:r>
              <w:rPr>
                <w:bCs/>
              </w:rPr>
              <w:t>Part 2, Clause 5.5 Role Based Equipment Information</w:t>
            </w:r>
          </w:p>
        </w:tc>
        <w:tc>
          <w:tcPr>
            <w:tcW w:w="4410" w:type="dxa"/>
          </w:tcPr>
          <w:p w14:paraId="3894ADAD" w14:textId="235A6304" w:rsidR="00080681" w:rsidRPr="00031E8E" w:rsidRDefault="00080681" w:rsidP="00080681">
            <w:r w:rsidRPr="00107816">
              <w:t>B2MML-</w:t>
            </w:r>
            <w:r>
              <w:t>Equipment.xsd</w:t>
            </w:r>
          </w:p>
        </w:tc>
      </w:tr>
      <w:tr w:rsidR="00080681" w:rsidRPr="00031E8E" w14:paraId="307EB67F" w14:textId="77777777" w:rsidTr="00B518C8">
        <w:trPr>
          <w:cantSplit/>
        </w:trPr>
        <w:tc>
          <w:tcPr>
            <w:tcW w:w="5808" w:type="dxa"/>
          </w:tcPr>
          <w:p w14:paraId="7CA2F9C7" w14:textId="6DE6ED05" w:rsidR="00080681" w:rsidRPr="003E4482" w:rsidRDefault="00080681" w:rsidP="00080681">
            <w:pPr>
              <w:rPr>
                <w:bCs/>
              </w:rPr>
            </w:pPr>
            <w:r>
              <w:rPr>
                <w:bCs/>
              </w:rPr>
              <w:t>Part 2, Clause 5.6 Physical Asset Information</w:t>
            </w:r>
          </w:p>
        </w:tc>
        <w:tc>
          <w:tcPr>
            <w:tcW w:w="4410" w:type="dxa"/>
          </w:tcPr>
          <w:p w14:paraId="4B485200" w14:textId="5B0D8EDC" w:rsidR="00080681" w:rsidRPr="00031E8E" w:rsidRDefault="00080681" w:rsidP="00080681">
            <w:r w:rsidRPr="00107816">
              <w:t>B2MML-</w:t>
            </w:r>
            <w:r>
              <w:t>PhysicalAsset.xsd</w:t>
            </w:r>
          </w:p>
        </w:tc>
      </w:tr>
      <w:tr w:rsidR="00080681" w:rsidRPr="00031E8E" w14:paraId="608C99BE" w14:textId="77777777" w:rsidTr="00B518C8">
        <w:trPr>
          <w:cantSplit/>
        </w:trPr>
        <w:tc>
          <w:tcPr>
            <w:tcW w:w="5808" w:type="dxa"/>
          </w:tcPr>
          <w:p w14:paraId="2B57DC00" w14:textId="4589A5DE" w:rsidR="00080681" w:rsidRDefault="00080681" w:rsidP="00080681">
            <w:pPr>
              <w:rPr>
                <w:bCs/>
              </w:rPr>
            </w:pPr>
            <w:r>
              <w:rPr>
                <w:bCs/>
              </w:rPr>
              <w:t>Part 2, Clause 5.7 Material Information</w:t>
            </w:r>
          </w:p>
        </w:tc>
        <w:tc>
          <w:tcPr>
            <w:tcW w:w="4410" w:type="dxa"/>
          </w:tcPr>
          <w:p w14:paraId="649FC670" w14:textId="0BD08573" w:rsidR="00080681" w:rsidRPr="00031E8E" w:rsidRDefault="00080681" w:rsidP="00080681">
            <w:r w:rsidRPr="00107816">
              <w:t>B2MML-</w:t>
            </w:r>
            <w:r>
              <w:t>Material.xsd</w:t>
            </w:r>
          </w:p>
        </w:tc>
      </w:tr>
      <w:tr w:rsidR="00080681" w:rsidRPr="00031E8E" w14:paraId="0CF4FA77" w14:textId="77777777" w:rsidTr="00B518C8">
        <w:trPr>
          <w:cantSplit/>
        </w:trPr>
        <w:tc>
          <w:tcPr>
            <w:tcW w:w="5808" w:type="dxa"/>
          </w:tcPr>
          <w:p w14:paraId="1C16286E" w14:textId="70D6A945" w:rsidR="00080681" w:rsidRDefault="00080681" w:rsidP="00080681">
            <w:pPr>
              <w:rPr>
                <w:bCs/>
              </w:rPr>
            </w:pPr>
            <w:r>
              <w:rPr>
                <w:bCs/>
              </w:rPr>
              <w:t>Part 2, Clause 5.8 Process Segment Information</w:t>
            </w:r>
          </w:p>
        </w:tc>
        <w:tc>
          <w:tcPr>
            <w:tcW w:w="4410" w:type="dxa"/>
          </w:tcPr>
          <w:p w14:paraId="1919C706" w14:textId="7E30D7A4" w:rsidR="00080681" w:rsidRPr="00031E8E" w:rsidRDefault="00080681" w:rsidP="00080681">
            <w:r w:rsidRPr="00107816">
              <w:t>B2MML-</w:t>
            </w:r>
            <w:r>
              <w:t>ProcessSegment.xsd</w:t>
            </w:r>
          </w:p>
        </w:tc>
      </w:tr>
      <w:tr w:rsidR="00080681" w:rsidRPr="00031E8E" w14:paraId="31DC93B2" w14:textId="77777777" w:rsidTr="00B518C8">
        <w:trPr>
          <w:cantSplit/>
        </w:trPr>
        <w:tc>
          <w:tcPr>
            <w:tcW w:w="5808" w:type="dxa"/>
          </w:tcPr>
          <w:p w14:paraId="7D6A0969" w14:textId="6A1C3A6F" w:rsidR="00080681" w:rsidRDefault="00080681" w:rsidP="00080681">
            <w:pPr>
              <w:rPr>
                <w:bCs/>
              </w:rPr>
            </w:pPr>
            <w:r>
              <w:rPr>
                <w:bCs/>
              </w:rPr>
              <w:t>Part 2, Clause 5.9 Operations Test Information</w:t>
            </w:r>
          </w:p>
        </w:tc>
        <w:tc>
          <w:tcPr>
            <w:tcW w:w="4410" w:type="dxa"/>
          </w:tcPr>
          <w:p w14:paraId="67F80B76" w14:textId="2706EBF7" w:rsidR="00080681" w:rsidRPr="00031E8E" w:rsidRDefault="00080681" w:rsidP="00080681">
            <w:r w:rsidRPr="00107816">
              <w:t>B2MML-</w:t>
            </w:r>
            <w:r w:rsidR="00F535AF">
              <w:t>OperationsTest.xsd</w:t>
            </w:r>
          </w:p>
        </w:tc>
      </w:tr>
      <w:tr w:rsidR="00080681" w:rsidRPr="00031E8E" w14:paraId="61CE60EE" w14:textId="77777777" w:rsidTr="00B518C8">
        <w:trPr>
          <w:cantSplit/>
        </w:trPr>
        <w:tc>
          <w:tcPr>
            <w:tcW w:w="5808" w:type="dxa"/>
          </w:tcPr>
          <w:p w14:paraId="67A76DFE" w14:textId="297C1E66" w:rsidR="00080681" w:rsidRDefault="00080681" w:rsidP="00080681">
            <w:pPr>
              <w:rPr>
                <w:bCs/>
              </w:rPr>
            </w:pPr>
            <w:r>
              <w:rPr>
                <w:bCs/>
              </w:rPr>
              <w:t>Part 2, Clause 5</w:t>
            </w:r>
            <w:r w:rsidR="00F535AF">
              <w:rPr>
                <w:bCs/>
              </w:rPr>
              <w:t>.10 Operations Record Information</w:t>
            </w:r>
          </w:p>
        </w:tc>
        <w:tc>
          <w:tcPr>
            <w:tcW w:w="4410" w:type="dxa"/>
          </w:tcPr>
          <w:p w14:paraId="1D33A85B" w14:textId="47B6C60A" w:rsidR="00080681" w:rsidRPr="00031E8E" w:rsidRDefault="00080681" w:rsidP="00080681">
            <w:r w:rsidRPr="00107816">
              <w:t>B2MML-</w:t>
            </w:r>
            <w:r w:rsidR="00F535AF">
              <w:t>Common.xsd</w:t>
            </w:r>
          </w:p>
        </w:tc>
      </w:tr>
      <w:tr w:rsidR="00080681" w:rsidRPr="00031E8E" w14:paraId="10D58A1E" w14:textId="77777777" w:rsidTr="00B518C8">
        <w:trPr>
          <w:cantSplit/>
        </w:trPr>
        <w:tc>
          <w:tcPr>
            <w:tcW w:w="5808" w:type="dxa"/>
          </w:tcPr>
          <w:p w14:paraId="118E9892" w14:textId="44D2E61D" w:rsidR="00080681" w:rsidRDefault="00080681" w:rsidP="00080681">
            <w:pPr>
              <w:rPr>
                <w:bCs/>
              </w:rPr>
            </w:pPr>
            <w:r>
              <w:rPr>
                <w:bCs/>
              </w:rPr>
              <w:t>Part 2, Clause 5</w:t>
            </w:r>
            <w:r w:rsidR="00F535AF">
              <w:rPr>
                <w:bCs/>
              </w:rPr>
              <w:t>.11 Operations Event Information</w:t>
            </w:r>
          </w:p>
        </w:tc>
        <w:tc>
          <w:tcPr>
            <w:tcW w:w="4410" w:type="dxa"/>
          </w:tcPr>
          <w:p w14:paraId="267FD32F" w14:textId="3908AF33" w:rsidR="00080681" w:rsidRPr="00031E8E" w:rsidRDefault="00080681" w:rsidP="00080681">
            <w:r w:rsidRPr="00107816">
              <w:t>B2MML-</w:t>
            </w:r>
            <w:r w:rsidR="00F535AF">
              <w:t>OperationsEvent.xsd</w:t>
            </w:r>
          </w:p>
        </w:tc>
      </w:tr>
      <w:tr w:rsidR="00080681" w:rsidRPr="00031E8E" w14:paraId="2C75AA2A" w14:textId="77777777" w:rsidTr="00B518C8">
        <w:trPr>
          <w:cantSplit/>
        </w:trPr>
        <w:tc>
          <w:tcPr>
            <w:tcW w:w="5808" w:type="dxa"/>
          </w:tcPr>
          <w:p w14:paraId="74481E97" w14:textId="0476EDC6" w:rsidR="00080681" w:rsidRDefault="00080681" w:rsidP="00080681">
            <w:pPr>
              <w:rPr>
                <w:bCs/>
              </w:rPr>
            </w:pPr>
            <w:r>
              <w:rPr>
                <w:bCs/>
              </w:rPr>
              <w:t xml:space="preserve">Part 2, Clause </w:t>
            </w:r>
            <w:r w:rsidR="00F535AF">
              <w:rPr>
                <w:bCs/>
              </w:rPr>
              <w:t>6.1 Operations Definition Information</w:t>
            </w:r>
          </w:p>
        </w:tc>
        <w:tc>
          <w:tcPr>
            <w:tcW w:w="4410" w:type="dxa"/>
          </w:tcPr>
          <w:p w14:paraId="0DCA7EF8" w14:textId="1E5CC868" w:rsidR="00080681" w:rsidRPr="00031E8E" w:rsidRDefault="00080681" w:rsidP="00080681">
            <w:r w:rsidRPr="00107816">
              <w:t>B2MML-</w:t>
            </w:r>
            <w:r w:rsidR="00F535AF">
              <w:t>OperationsDefinition.xsd</w:t>
            </w:r>
          </w:p>
        </w:tc>
      </w:tr>
      <w:tr w:rsidR="00F535AF" w:rsidRPr="00031E8E" w14:paraId="6E47A53B" w14:textId="77777777" w:rsidTr="00B518C8">
        <w:trPr>
          <w:cantSplit/>
        </w:trPr>
        <w:tc>
          <w:tcPr>
            <w:tcW w:w="5808" w:type="dxa"/>
          </w:tcPr>
          <w:p w14:paraId="3A32AF3F" w14:textId="1C4846B9" w:rsidR="00F535AF" w:rsidRDefault="00F535AF" w:rsidP="00F535AF">
            <w:pPr>
              <w:rPr>
                <w:bCs/>
              </w:rPr>
            </w:pPr>
            <w:r w:rsidRPr="00684607">
              <w:rPr>
                <w:bCs/>
              </w:rPr>
              <w:lastRenderedPageBreak/>
              <w:t>Part 2, Clause 6.</w:t>
            </w:r>
            <w:r>
              <w:rPr>
                <w:bCs/>
              </w:rPr>
              <w:t>2</w:t>
            </w:r>
            <w:r w:rsidRPr="00684607">
              <w:rPr>
                <w:bCs/>
              </w:rPr>
              <w:t xml:space="preserve"> Operations</w:t>
            </w:r>
            <w:r>
              <w:rPr>
                <w:bCs/>
              </w:rPr>
              <w:t xml:space="preserve"> Schedule Information</w:t>
            </w:r>
          </w:p>
        </w:tc>
        <w:tc>
          <w:tcPr>
            <w:tcW w:w="4410" w:type="dxa"/>
          </w:tcPr>
          <w:p w14:paraId="0C0AB26B" w14:textId="77777777" w:rsidR="00F535AF" w:rsidRDefault="00F535AF" w:rsidP="00F535AF">
            <w:r w:rsidRPr="006D75D1">
              <w:t>B2MML-Operations</w:t>
            </w:r>
            <w:r>
              <w:t>Schedule.xsd</w:t>
            </w:r>
          </w:p>
          <w:p w14:paraId="4579D75B" w14:textId="116B6108" w:rsidR="00BB4865" w:rsidRPr="00031E8E" w:rsidRDefault="00BB4865" w:rsidP="00F535AF">
            <w:r>
              <w:t>B2MML-OperationsPerformancTypes.xsd</w:t>
            </w:r>
          </w:p>
        </w:tc>
      </w:tr>
      <w:tr w:rsidR="00F535AF" w:rsidRPr="00031E8E" w14:paraId="4AC92416" w14:textId="77777777" w:rsidTr="00B518C8">
        <w:trPr>
          <w:cantSplit/>
        </w:trPr>
        <w:tc>
          <w:tcPr>
            <w:tcW w:w="5808" w:type="dxa"/>
          </w:tcPr>
          <w:p w14:paraId="63275933" w14:textId="44C6AC2D" w:rsidR="00F535AF" w:rsidRDefault="00F535AF" w:rsidP="00F535AF">
            <w:pPr>
              <w:rPr>
                <w:bCs/>
              </w:rPr>
            </w:pPr>
            <w:r w:rsidRPr="00684607">
              <w:rPr>
                <w:bCs/>
              </w:rPr>
              <w:t>Part 2, Clause 6.</w:t>
            </w:r>
            <w:r>
              <w:rPr>
                <w:bCs/>
              </w:rPr>
              <w:t>3</w:t>
            </w:r>
            <w:r w:rsidRPr="00684607">
              <w:rPr>
                <w:bCs/>
              </w:rPr>
              <w:t xml:space="preserve"> Operations</w:t>
            </w:r>
            <w:r>
              <w:rPr>
                <w:bCs/>
              </w:rPr>
              <w:t xml:space="preserve"> Performance Information</w:t>
            </w:r>
          </w:p>
        </w:tc>
        <w:tc>
          <w:tcPr>
            <w:tcW w:w="4410" w:type="dxa"/>
          </w:tcPr>
          <w:p w14:paraId="4EBE651F" w14:textId="77777777" w:rsidR="00F535AF" w:rsidRDefault="00F535AF" w:rsidP="00F535AF">
            <w:r w:rsidRPr="006D75D1">
              <w:t>B2MML-Operations</w:t>
            </w:r>
            <w:r>
              <w:t>Performance.xsd</w:t>
            </w:r>
          </w:p>
          <w:p w14:paraId="7795D995" w14:textId="08E69939" w:rsidR="00BB4865" w:rsidRPr="00031E8E" w:rsidRDefault="00BB4865" w:rsidP="00F535AF">
            <w:r>
              <w:t>B2MML-OperationsPerformancTypes.xsd</w:t>
            </w:r>
          </w:p>
        </w:tc>
      </w:tr>
      <w:tr w:rsidR="00F535AF" w:rsidRPr="00031E8E" w14:paraId="7CA351F4" w14:textId="77777777" w:rsidTr="00B518C8">
        <w:trPr>
          <w:cantSplit/>
        </w:trPr>
        <w:tc>
          <w:tcPr>
            <w:tcW w:w="5808" w:type="dxa"/>
          </w:tcPr>
          <w:p w14:paraId="40EFD9A4" w14:textId="59A193C8" w:rsidR="00F535AF" w:rsidRDefault="00F535AF" w:rsidP="00F535AF">
            <w:pPr>
              <w:rPr>
                <w:bCs/>
              </w:rPr>
            </w:pPr>
            <w:r w:rsidRPr="00684607">
              <w:rPr>
                <w:bCs/>
              </w:rPr>
              <w:t>Part 2, Clause 6.</w:t>
            </w:r>
            <w:r>
              <w:rPr>
                <w:bCs/>
              </w:rPr>
              <w:t>4</w:t>
            </w:r>
            <w:r w:rsidRPr="00684607">
              <w:rPr>
                <w:bCs/>
              </w:rPr>
              <w:t xml:space="preserve"> Operations</w:t>
            </w:r>
            <w:r>
              <w:rPr>
                <w:bCs/>
              </w:rPr>
              <w:t xml:space="preserve"> Capability Information</w:t>
            </w:r>
          </w:p>
        </w:tc>
        <w:tc>
          <w:tcPr>
            <w:tcW w:w="4410" w:type="dxa"/>
          </w:tcPr>
          <w:p w14:paraId="4C7D43EA" w14:textId="5BE557C6" w:rsidR="00F535AF" w:rsidRPr="00031E8E" w:rsidRDefault="00F535AF" w:rsidP="00F535AF">
            <w:r w:rsidRPr="006D75D1">
              <w:t>B2MML-Operations</w:t>
            </w:r>
            <w:r>
              <w:t>Capability.xsd</w:t>
            </w:r>
          </w:p>
        </w:tc>
      </w:tr>
      <w:tr w:rsidR="00F535AF" w:rsidRPr="00031E8E" w14:paraId="2CD10496" w14:textId="77777777" w:rsidTr="00B518C8">
        <w:trPr>
          <w:cantSplit/>
        </w:trPr>
        <w:tc>
          <w:tcPr>
            <w:tcW w:w="5808" w:type="dxa"/>
          </w:tcPr>
          <w:p w14:paraId="040FFF05" w14:textId="3AE4489D" w:rsidR="00F535AF" w:rsidRDefault="00F535AF" w:rsidP="00F535AF">
            <w:pPr>
              <w:rPr>
                <w:bCs/>
              </w:rPr>
            </w:pPr>
            <w:r w:rsidRPr="00684607">
              <w:rPr>
                <w:bCs/>
              </w:rPr>
              <w:t>Part 2, Clause 6.</w:t>
            </w:r>
            <w:r>
              <w:rPr>
                <w:bCs/>
              </w:rPr>
              <w:t>5</w:t>
            </w:r>
            <w:r w:rsidRPr="00684607">
              <w:rPr>
                <w:bCs/>
              </w:rPr>
              <w:t xml:space="preserve"> </w:t>
            </w:r>
            <w:r>
              <w:rPr>
                <w:bCs/>
              </w:rPr>
              <w:t>Process Segment Capability Information</w:t>
            </w:r>
          </w:p>
        </w:tc>
        <w:tc>
          <w:tcPr>
            <w:tcW w:w="4410" w:type="dxa"/>
          </w:tcPr>
          <w:p w14:paraId="74B70894" w14:textId="5268F687" w:rsidR="00F535AF" w:rsidRPr="00031E8E" w:rsidRDefault="00F535AF" w:rsidP="00F535AF">
            <w:r w:rsidRPr="00107816">
              <w:t>B2MML-</w:t>
            </w:r>
            <w:r>
              <w:t>OperationsCapability.xsd</w:t>
            </w:r>
          </w:p>
        </w:tc>
      </w:tr>
      <w:tr w:rsidR="00080681" w:rsidRPr="00031E8E" w14:paraId="26D2D89C" w14:textId="77777777" w:rsidTr="00B518C8">
        <w:trPr>
          <w:cantSplit/>
        </w:trPr>
        <w:tc>
          <w:tcPr>
            <w:tcW w:w="5808" w:type="dxa"/>
          </w:tcPr>
          <w:p w14:paraId="6A2A4138" w14:textId="1B918EA6" w:rsidR="00080681" w:rsidRDefault="00F535AF" w:rsidP="00080681">
            <w:pPr>
              <w:rPr>
                <w:bCs/>
              </w:rPr>
            </w:pPr>
            <w:r>
              <w:rPr>
                <w:bCs/>
              </w:rPr>
              <w:t>Part 2, Clause 6.6 Operations Segment Capability Information</w:t>
            </w:r>
          </w:p>
        </w:tc>
        <w:tc>
          <w:tcPr>
            <w:tcW w:w="4410" w:type="dxa"/>
          </w:tcPr>
          <w:p w14:paraId="7214E645" w14:textId="71F4033C" w:rsidR="00080681" w:rsidRPr="00031E8E" w:rsidRDefault="00F535AF" w:rsidP="00080681">
            <w:r w:rsidRPr="00107816">
              <w:t>B2MML-</w:t>
            </w:r>
            <w:r>
              <w:t>OperationsCapability.xsd</w:t>
            </w:r>
          </w:p>
        </w:tc>
      </w:tr>
      <w:tr w:rsidR="00B518C8" w:rsidRPr="00031E8E" w14:paraId="12ADCAE5" w14:textId="77777777" w:rsidTr="00B518C8">
        <w:trPr>
          <w:cantSplit/>
        </w:trPr>
        <w:tc>
          <w:tcPr>
            <w:tcW w:w="5808" w:type="dxa"/>
          </w:tcPr>
          <w:p w14:paraId="41F9F574" w14:textId="33EB42A3" w:rsidR="00B518C8" w:rsidRDefault="00B518C8" w:rsidP="00B518C8">
            <w:pPr>
              <w:rPr>
                <w:bCs/>
              </w:rPr>
            </w:pPr>
            <w:r>
              <w:rPr>
                <w:bCs/>
              </w:rPr>
              <w:t>Part 4, Clause 5 Resource Relationship Network Information</w:t>
            </w:r>
          </w:p>
        </w:tc>
        <w:tc>
          <w:tcPr>
            <w:tcW w:w="4410" w:type="dxa"/>
          </w:tcPr>
          <w:p w14:paraId="2D4A33B1" w14:textId="3A975AF2" w:rsidR="00B518C8" w:rsidRPr="00107816" w:rsidRDefault="00B518C8" w:rsidP="00B518C8">
            <w:r w:rsidRPr="00FA4703">
              <w:t>B2MML-</w:t>
            </w:r>
            <w:r>
              <w:t>ResourceRelationshipNetwork.xsd</w:t>
            </w:r>
          </w:p>
        </w:tc>
      </w:tr>
      <w:tr w:rsidR="00B518C8" w:rsidRPr="00031E8E" w14:paraId="5DF0BF43" w14:textId="77777777" w:rsidTr="00B518C8">
        <w:trPr>
          <w:cantSplit/>
        </w:trPr>
        <w:tc>
          <w:tcPr>
            <w:tcW w:w="5808" w:type="dxa"/>
          </w:tcPr>
          <w:p w14:paraId="6D7FC163" w14:textId="2B908A6B" w:rsidR="00B518C8" w:rsidRDefault="00B518C8" w:rsidP="00B518C8">
            <w:pPr>
              <w:rPr>
                <w:bCs/>
              </w:rPr>
            </w:pPr>
            <w:r>
              <w:rPr>
                <w:bCs/>
              </w:rPr>
              <w:t>Part 4, Clause 6 Work Definition Information</w:t>
            </w:r>
          </w:p>
        </w:tc>
        <w:tc>
          <w:tcPr>
            <w:tcW w:w="4410" w:type="dxa"/>
          </w:tcPr>
          <w:p w14:paraId="4EF8AC8E" w14:textId="77777777" w:rsidR="00B518C8" w:rsidRDefault="00B518C8" w:rsidP="00B518C8">
            <w:r w:rsidRPr="00FA4703">
              <w:t>B2MML-</w:t>
            </w:r>
            <w:r>
              <w:t>WorkDefinition.xsd</w:t>
            </w:r>
          </w:p>
          <w:p w14:paraId="592AE71A" w14:textId="6F8FADDE" w:rsidR="00B518C8" w:rsidRPr="00107816" w:rsidRDefault="00B518C8" w:rsidP="00B518C8">
            <w:r>
              <w:t>B2MML-WorkflowSpecification.xsd</w:t>
            </w:r>
          </w:p>
        </w:tc>
      </w:tr>
      <w:tr w:rsidR="00B518C8" w:rsidRPr="00031E8E" w14:paraId="522614D3" w14:textId="77777777" w:rsidTr="00B518C8">
        <w:trPr>
          <w:cantSplit/>
        </w:trPr>
        <w:tc>
          <w:tcPr>
            <w:tcW w:w="5808" w:type="dxa"/>
          </w:tcPr>
          <w:p w14:paraId="0A7BCE61" w14:textId="389A2C69" w:rsidR="00B518C8" w:rsidRDefault="00B518C8" w:rsidP="00B518C8">
            <w:pPr>
              <w:rPr>
                <w:bCs/>
              </w:rPr>
            </w:pPr>
            <w:r w:rsidRPr="00707358">
              <w:rPr>
                <w:bCs/>
              </w:rPr>
              <w:t xml:space="preserve">Part 4, Clause </w:t>
            </w:r>
            <w:r>
              <w:rPr>
                <w:bCs/>
              </w:rPr>
              <w:t>7 Work Schedule Information</w:t>
            </w:r>
          </w:p>
        </w:tc>
        <w:tc>
          <w:tcPr>
            <w:tcW w:w="4410" w:type="dxa"/>
          </w:tcPr>
          <w:p w14:paraId="4AA90B5F" w14:textId="65FB337E" w:rsidR="00B518C8" w:rsidRPr="00107816" w:rsidRDefault="00B518C8" w:rsidP="00B518C8">
            <w:r w:rsidRPr="00FA4703">
              <w:t>B2MML-</w:t>
            </w:r>
            <w:r>
              <w:t>WorkSchedule.xsd</w:t>
            </w:r>
          </w:p>
        </w:tc>
      </w:tr>
      <w:tr w:rsidR="00B518C8" w:rsidRPr="00031E8E" w14:paraId="44ABFCFB" w14:textId="77777777" w:rsidTr="00B518C8">
        <w:trPr>
          <w:cantSplit/>
        </w:trPr>
        <w:tc>
          <w:tcPr>
            <w:tcW w:w="5808" w:type="dxa"/>
          </w:tcPr>
          <w:p w14:paraId="6BB1C4F0" w14:textId="25F00FA7" w:rsidR="00B518C8" w:rsidRDefault="00B518C8" w:rsidP="00B518C8">
            <w:pPr>
              <w:rPr>
                <w:bCs/>
              </w:rPr>
            </w:pPr>
            <w:r w:rsidRPr="00707358">
              <w:rPr>
                <w:bCs/>
              </w:rPr>
              <w:t xml:space="preserve">Part 4, Clause </w:t>
            </w:r>
            <w:r>
              <w:rPr>
                <w:bCs/>
              </w:rPr>
              <w:t>8 Work Performance Information</w:t>
            </w:r>
          </w:p>
        </w:tc>
        <w:tc>
          <w:tcPr>
            <w:tcW w:w="4410" w:type="dxa"/>
          </w:tcPr>
          <w:p w14:paraId="1DDD0F98" w14:textId="078D95BB" w:rsidR="00B518C8" w:rsidRPr="00107816" w:rsidRDefault="00B518C8" w:rsidP="00B518C8">
            <w:r w:rsidRPr="00FA4703">
              <w:t>B2MML-</w:t>
            </w:r>
            <w:r>
              <w:t>WorkPerformance.xsd</w:t>
            </w:r>
          </w:p>
        </w:tc>
      </w:tr>
      <w:tr w:rsidR="00B518C8" w:rsidRPr="00031E8E" w14:paraId="62A7EEB5" w14:textId="77777777" w:rsidTr="00B518C8">
        <w:trPr>
          <w:cantSplit/>
        </w:trPr>
        <w:tc>
          <w:tcPr>
            <w:tcW w:w="5808" w:type="dxa"/>
          </w:tcPr>
          <w:p w14:paraId="01BC14DC" w14:textId="559297A0" w:rsidR="00B518C8" w:rsidRPr="00707358" w:rsidRDefault="00B518C8" w:rsidP="00B518C8">
            <w:pPr>
              <w:rPr>
                <w:bCs/>
              </w:rPr>
            </w:pPr>
            <w:r>
              <w:rPr>
                <w:bCs/>
              </w:rPr>
              <w:t>Part 4, Clause 9 Work Capability Information</w:t>
            </w:r>
          </w:p>
        </w:tc>
        <w:tc>
          <w:tcPr>
            <w:tcW w:w="4410" w:type="dxa"/>
          </w:tcPr>
          <w:p w14:paraId="2778DC4B" w14:textId="3E171F26" w:rsidR="00B518C8" w:rsidRPr="00FA4703" w:rsidRDefault="00B518C8" w:rsidP="00B518C8">
            <w:r>
              <w:t>B2MML-WorkCapability.xsd</w:t>
            </w:r>
          </w:p>
        </w:tc>
      </w:tr>
      <w:tr w:rsidR="00B518C8" w:rsidRPr="00031E8E" w14:paraId="258F0BB6" w14:textId="77777777" w:rsidTr="00B518C8">
        <w:trPr>
          <w:cantSplit/>
        </w:trPr>
        <w:tc>
          <w:tcPr>
            <w:tcW w:w="5808" w:type="dxa"/>
          </w:tcPr>
          <w:p w14:paraId="61C1D970" w14:textId="0CFE4ACA" w:rsidR="00B518C8" w:rsidRDefault="00B518C8" w:rsidP="00B518C8">
            <w:pPr>
              <w:rPr>
                <w:bCs/>
              </w:rPr>
            </w:pPr>
            <w:r w:rsidRPr="00707358">
              <w:rPr>
                <w:bCs/>
              </w:rPr>
              <w:t xml:space="preserve">Part 4, Clause </w:t>
            </w:r>
            <w:r>
              <w:rPr>
                <w:bCs/>
              </w:rPr>
              <w:t>10 Work Master Capability Information</w:t>
            </w:r>
          </w:p>
        </w:tc>
        <w:tc>
          <w:tcPr>
            <w:tcW w:w="4410" w:type="dxa"/>
          </w:tcPr>
          <w:p w14:paraId="64BF9A4B" w14:textId="0A72D189" w:rsidR="00B518C8" w:rsidRPr="00107816" w:rsidRDefault="00B518C8" w:rsidP="00B518C8">
            <w:r w:rsidRPr="00FA4703">
              <w:t>B2MML-</w:t>
            </w:r>
            <w:r>
              <w:t>WorkCapability.xsd</w:t>
            </w:r>
          </w:p>
        </w:tc>
      </w:tr>
      <w:tr w:rsidR="00B518C8" w:rsidRPr="00031E8E" w14:paraId="5662AC19" w14:textId="77777777" w:rsidTr="00B518C8">
        <w:trPr>
          <w:cantSplit/>
        </w:trPr>
        <w:tc>
          <w:tcPr>
            <w:tcW w:w="5808" w:type="dxa"/>
          </w:tcPr>
          <w:p w14:paraId="49A29020" w14:textId="20AF9290" w:rsidR="00B518C8" w:rsidRDefault="00B518C8" w:rsidP="00B518C8">
            <w:pPr>
              <w:rPr>
                <w:bCs/>
              </w:rPr>
            </w:pPr>
            <w:r w:rsidRPr="00707358">
              <w:rPr>
                <w:bCs/>
              </w:rPr>
              <w:t xml:space="preserve">Part 4, Clause </w:t>
            </w:r>
            <w:r>
              <w:rPr>
                <w:bCs/>
              </w:rPr>
              <w:t>11 Work KPI Information</w:t>
            </w:r>
          </w:p>
        </w:tc>
        <w:tc>
          <w:tcPr>
            <w:tcW w:w="4410" w:type="dxa"/>
          </w:tcPr>
          <w:p w14:paraId="34222772" w14:textId="77777777" w:rsidR="00B518C8" w:rsidRDefault="00B518C8" w:rsidP="00B518C8">
            <w:r>
              <w:t xml:space="preserve">See the MESA KPIML documentation. </w:t>
            </w:r>
          </w:p>
          <w:p w14:paraId="7C800592" w14:textId="10E33EAB" w:rsidR="00B518C8" w:rsidRPr="00107816" w:rsidRDefault="00C073CF" w:rsidP="00B518C8">
            <w:hyperlink r:id="rId18" w:history="1">
              <w:r w:rsidR="00B518C8" w:rsidRPr="006A723C">
                <w:rPr>
                  <w:rStyle w:val="Hyperlink"/>
                </w:rPr>
                <w:t>www.mesa.org</w:t>
              </w:r>
            </w:hyperlink>
            <w:r w:rsidR="00B518C8">
              <w:t xml:space="preserve"> </w:t>
            </w:r>
          </w:p>
        </w:tc>
      </w:tr>
      <w:tr w:rsidR="00B518C8" w:rsidRPr="00031E8E" w14:paraId="0BA3E973" w14:textId="77777777" w:rsidTr="00B518C8">
        <w:trPr>
          <w:cantSplit/>
        </w:trPr>
        <w:tc>
          <w:tcPr>
            <w:tcW w:w="5808" w:type="dxa"/>
          </w:tcPr>
          <w:p w14:paraId="5249E013" w14:textId="44AA4CCD" w:rsidR="00B518C8" w:rsidRDefault="00B518C8" w:rsidP="00B518C8">
            <w:pPr>
              <w:rPr>
                <w:bCs/>
              </w:rPr>
            </w:pPr>
            <w:r w:rsidRPr="00707358">
              <w:rPr>
                <w:bCs/>
              </w:rPr>
              <w:t xml:space="preserve">Part 4, Clause </w:t>
            </w:r>
            <w:r>
              <w:rPr>
                <w:bCs/>
              </w:rPr>
              <w:t>12 Work Alert Information</w:t>
            </w:r>
          </w:p>
        </w:tc>
        <w:tc>
          <w:tcPr>
            <w:tcW w:w="4410" w:type="dxa"/>
          </w:tcPr>
          <w:p w14:paraId="77261942" w14:textId="6D75E389" w:rsidR="00B518C8" w:rsidRPr="00107816" w:rsidRDefault="00B518C8" w:rsidP="00B518C8">
            <w:r w:rsidRPr="00FA4703">
              <w:t>B2MML-</w:t>
            </w:r>
            <w:r>
              <w:t>WorkAlert.xsd</w:t>
            </w:r>
          </w:p>
        </w:tc>
      </w:tr>
      <w:tr w:rsidR="00B518C8" w:rsidRPr="00031E8E" w14:paraId="3D2961C2" w14:textId="77777777" w:rsidTr="00B518C8">
        <w:trPr>
          <w:cantSplit/>
        </w:trPr>
        <w:tc>
          <w:tcPr>
            <w:tcW w:w="5808" w:type="dxa"/>
          </w:tcPr>
          <w:p w14:paraId="6DA3A8CE" w14:textId="0AEA8433" w:rsidR="00B518C8" w:rsidRDefault="00B518C8" w:rsidP="00B518C8">
            <w:pPr>
              <w:rPr>
                <w:bCs/>
              </w:rPr>
            </w:pPr>
            <w:r w:rsidRPr="00707358">
              <w:rPr>
                <w:bCs/>
              </w:rPr>
              <w:t xml:space="preserve">Part 4, Clause </w:t>
            </w:r>
            <w:r>
              <w:rPr>
                <w:bCs/>
              </w:rPr>
              <w:t>13 Work Calendar Information</w:t>
            </w:r>
          </w:p>
        </w:tc>
        <w:tc>
          <w:tcPr>
            <w:tcW w:w="4410" w:type="dxa"/>
          </w:tcPr>
          <w:p w14:paraId="3A8FE3F8" w14:textId="132B6986" w:rsidR="00B518C8" w:rsidRPr="00107816" w:rsidRDefault="00B518C8" w:rsidP="00B518C8">
            <w:r w:rsidRPr="00FA4703">
              <w:t>B2MML-</w:t>
            </w:r>
            <w:r>
              <w:t>WorkCalendar.xsd</w:t>
            </w:r>
          </w:p>
        </w:tc>
      </w:tr>
      <w:tr w:rsidR="00B518C8" w:rsidRPr="00031E8E" w14:paraId="188AE198" w14:textId="77777777" w:rsidTr="00B518C8">
        <w:trPr>
          <w:cantSplit/>
        </w:trPr>
        <w:tc>
          <w:tcPr>
            <w:tcW w:w="5808" w:type="dxa"/>
          </w:tcPr>
          <w:p w14:paraId="22DB1637" w14:textId="20951E32" w:rsidR="00B518C8" w:rsidRDefault="00B518C8" w:rsidP="00B518C8">
            <w:pPr>
              <w:rPr>
                <w:bCs/>
              </w:rPr>
            </w:pPr>
            <w:r w:rsidRPr="00707358">
              <w:rPr>
                <w:bCs/>
              </w:rPr>
              <w:t xml:space="preserve">Part 4, Clause </w:t>
            </w:r>
            <w:r>
              <w:rPr>
                <w:bCs/>
              </w:rPr>
              <w:t>15 Work Record Information</w:t>
            </w:r>
          </w:p>
        </w:tc>
        <w:tc>
          <w:tcPr>
            <w:tcW w:w="4410" w:type="dxa"/>
          </w:tcPr>
          <w:p w14:paraId="49F008B5" w14:textId="404D8CAD" w:rsidR="00B518C8" w:rsidRPr="00107816" w:rsidRDefault="00B518C8" w:rsidP="00B518C8">
            <w:r w:rsidRPr="00FA4703">
              <w:t>B2MML-</w:t>
            </w:r>
            <w:r>
              <w:t>WorkRecord.xsd</w:t>
            </w:r>
          </w:p>
        </w:tc>
      </w:tr>
      <w:tr w:rsidR="00B518C8" w:rsidRPr="00031E8E" w14:paraId="00EA6EBA" w14:textId="77777777" w:rsidTr="00B518C8">
        <w:trPr>
          <w:cantSplit/>
        </w:trPr>
        <w:tc>
          <w:tcPr>
            <w:tcW w:w="5808" w:type="dxa"/>
          </w:tcPr>
          <w:p w14:paraId="616A6391" w14:textId="35DC0CFE" w:rsidR="00B518C8" w:rsidRDefault="00B518C8" w:rsidP="00B518C8">
            <w:pPr>
              <w:rPr>
                <w:bCs/>
              </w:rPr>
            </w:pPr>
            <w:r>
              <w:rPr>
                <w:bCs/>
              </w:rPr>
              <w:t>Part 5, Clause 5.24 Transaction Profile</w:t>
            </w:r>
          </w:p>
        </w:tc>
        <w:tc>
          <w:tcPr>
            <w:tcW w:w="4410" w:type="dxa"/>
          </w:tcPr>
          <w:p w14:paraId="497AA3CB" w14:textId="142D4976" w:rsidR="00B518C8" w:rsidRPr="00107816" w:rsidRDefault="00B518C8" w:rsidP="00B518C8">
            <w:r>
              <w:t>B2MML-TransactionProfile.xsd</w:t>
            </w:r>
          </w:p>
        </w:tc>
      </w:tr>
      <w:tr w:rsidR="00B518C8" w:rsidRPr="00031E8E" w14:paraId="0E177165" w14:textId="77777777" w:rsidTr="00B518C8">
        <w:trPr>
          <w:cantSplit/>
        </w:trPr>
        <w:tc>
          <w:tcPr>
            <w:tcW w:w="5808" w:type="dxa"/>
          </w:tcPr>
          <w:p w14:paraId="1D91D529" w14:textId="215F64B4" w:rsidR="00B518C8" w:rsidRDefault="00B518C8" w:rsidP="00B518C8">
            <w:pPr>
              <w:rPr>
                <w:bCs/>
              </w:rPr>
            </w:pPr>
            <w:r>
              <w:rPr>
                <w:bCs/>
              </w:rPr>
              <w:t>TR01 Master Data Profile Template</w:t>
            </w:r>
          </w:p>
        </w:tc>
        <w:tc>
          <w:tcPr>
            <w:tcW w:w="4410" w:type="dxa"/>
          </w:tcPr>
          <w:p w14:paraId="7EAB5637" w14:textId="65521D94" w:rsidR="00B518C8" w:rsidRDefault="00B518C8" w:rsidP="00B518C8">
            <w:r>
              <w:t>B2MML-MasterDataProfile.xsd</w:t>
            </w:r>
          </w:p>
        </w:tc>
      </w:tr>
    </w:tbl>
    <w:p w14:paraId="082C0094" w14:textId="72FA6045" w:rsidR="003E4482" w:rsidRDefault="003E4482" w:rsidP="003E4482"/>
    <w:p w14:paraId="0A4C2EA8" w14:textId="3BA33402" w:rsidR="00FE3362" w:rsidRDefault="00FE3362" w:rsidP="00FE3362">
      <w:pPr>
        <w:pStyle w:val="Heading2"/>
      </w:pPr>
      <w:bookmarkStart w:id="16" w:name="_Toc48301509"/>
      <w:r>
        <w:t>Additional Schemas</w:t>
      </w:r>
      <w:bookmarkEnd w:id="16"/>
    </w:p>
    <w:p w14:paraId="4AD0AD27" w14:textId="2A16B840" w:rsidR="00BB4865" w:rsidRPr="00031E8E" w:rsidRDefault="00BB4865" w:rsidP="003E4482">
      <w:r>
        <w:t xml:space="preserve">In addition to the schema listed above the following schema are includes with B2MML.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708"/>
      </w:tblGrid>
      <w:tr w:rsidR="00BB4865" w:rsidRPr="003F70F2" w14:paraId="01128469" w14:textId="77777777" w:rsidTr="00BB4865">
        <w:trPr>
          <w:cantSplit/>
          <w:tblHeader/>
        </w:trPr>
        <w:tc>
          <w:tcPr>
            <w:tcW w:w="3510" w:type="dxa"/>
            <w:tcBorders>
              <w:right w:val="nil"/>
            </w:tcBorders>
            <w:shd w:val="clear" w:color="auto" w:fill="000000"/>
          </w:tcPr>
          <w:p w14:paraId="19834E01" w14:textId="61CD1BE2" w:rsidR="00BB4865" w:rsidRPr="003F70F2" w:rsidRDefault="00BB4865" w:rsidP="00F1652D">
            <w:pPr>
              <w:rPr>
                <w:b/>
                <w:color w:val="FFFFFF"/>
              </w:rPr>
            </w:pPr>
            <w:r>
              <w:rPr>
                <w:b/>
                <w:color w:val="FFFFFF"/>
              </w:rPr>
              <w:t>B2MML Schema File</w:t>
            </w:r>
          </w:p>
        </w:tc>
        <w:tc>
          <w:tcPr>
            <w:tcW w:w="6708" w:type="dxa"/>
            <w:tcBorders>
              <w:left w:val="nil"/>
            </w:tcBorders>
            <w:shd w:val="clear" w:color="auto" w:fill="000000"/>
          </w:tcPr>
          <w:p w14:paraId="5D542B6B" w14:textId="1B742289" w:rsidR="00BB4865" w:rsidRPr="003F70F2" w:rsidRDefault="00BB4865" w:rsidP="00F1652D">
            <w:pPr>
              <w:rPr>
                <w:b/>
                <w:color w:val="FFFFFF"/>
              </w:rPr>
            </w:pPr>
            <w:r>
              <w:rPr>
                <w:b/>
                <w:color w:val="FFFFFF"/>
              </w:rPr>
              <w:t>Description</w:t>
            </w:r>
          </w:p>
        </w:tc>
      </w:tr>
      <w:tr w:rsidR="00BB4865" w:rsidRPr="00031E8E" w14:paraId="389D46EB" w14:textId="77777777" w:rsidTr="00BB4865">
        <w:trPr>
          <w:cantSplit/>
        </w:trPr>
        <w:tc>
          <w:tcPr>
            <w:tcW w:w="3510" w:type="dxa"/>
          </w:tcPr>
          <w:p w14:paraId="3E6E7022" w14:textId="196FD861" w:rsidR="00BB4865" w:rsidRPr="003E4482" w:rsidRDefault="00BB4865" w:rsidP="00F1652D">
            <w:pPr>
              <w:rPr>
                <w:bCs/>
              </w:rPr>
            </w:pPr>
            <w:r>
              <w:rPr>
                <w:bCs/>
              </w:rPr>
              <w:t>B2MML-AllExtensions.xsd</w:t>
            </w:r>
          </w:p>
        </w:tc>
        <w:tc>
          <w:tcPr>
            <w:tcW w:w="6708" w:type="dxa"/>
          </w:tcPr>
          <w:p w14:paraId="2DD0A6D7" w14:textId="5659D96A" w:rsidR="00BB4865" w:rsidRPr="00031E8E" w:rsidRDefault="00BB4865" w:rsidP="00F1652D">
            <w:r>
              <w:t xml:space="preserve">Includes </w:t>
            </w:r>
            <w:proofErr w:type="gramStart"/>
            <w:r>
              <w:t>all of</w:t>
            </w:r>
            <w:proofErr w:type="gramEnd"/>
            <w:r>
              <w:t xml:space="preserve"> the extension schemas for B2MML and </w:t>
            </w:r>
            <w:proofErr w:type="spellStart"/>
            <w:r>
              <w:t>BatchML</w:t>
            </w:r>
            <w:proofErr w:type="spellEnd"/>
            <w:r>
              <w:t>.</w:t>
            </w:r>
          </w:p>
        </w:tc>
      </w:tr>
      <w:tr w:rsidR="00BB4865" w:rsidRPr="00031E8E" w14:paraId="031A879B" w14:textId="77777777" w:rsidTr="00BB4865">
        <w:trPr>
          <w:cantSplit/>
        </w:trPr>
        <w:tc>
          <w:tcPr>
            <w:tcW w:w="3510" w:type="dxa"/>
          </w:tcPr>
          <w:p w14:paraId="04B683C9" w14:textId="3EB425D7" w:rsidR="00BB4865" w:rsidRPr="003E4482" w:rsidRDefault="00BB4865" w:rsidP="00F1652D">
            <w:pPr>
              <w:rPr>
                <w:bCs/>
              </w:rPr>
            </w:pPr>
            <w:r>
              <w:rPr>
                <w:bCs/>
              </w:rPr>
              <w:t>B2MML-Common.xsd</w:t>
            </w:r>
          </w:p>
        </w:tc>
        <w:tc>
          <w:tcPr>
            <w:tcW w:w="6708" w:type="dxa"/>
          </w:tcPr>
          <w:p w14:paraId="68EA6466" w14:textId="74F102A5" w:rsidR="00BB4865" w:rsidRPr="00031E8E" w:rsidRDefault="00BB4865" w:rsidP="00F1652D">
            <w:r>
              <w:t xml:space="preserve">Defines the data types that are used in more than one schema. </w:t>
            </w:r>
          </w:p>
        </w:tc>
      </w:tr>
      <w:tr w:rsidR="00BB4865" w:rsidRPr="00031E8E" w14:paraId="2CCD6A4B" w14:textId="77777777" w:rsidTr="00BB4865">
        <w:trPr>
          <w:cantSplit/>
        </w:trPr>
        <w:tc>
          <w:tcPr>
            <w:tcW w:w="3510" w:type="dxa"/>
          </w:tcPr>
          <w:p w14:paraId="2BD10406" w14:textId="2AE8DF9C" w:rsidR="00BB4865" w:rsidRPr="003E4482" w:rsidRDefault="00BB4865" w:rsidP="00F1652D">
            <w:pPr>
              <w:rPr>
                <w:bCs/>
              </w:rPr>
            </w:pPr>
            <w:r>
              <w:rPr>
                <w:bCs/>
              </w:rPr>
              <w:t>B2MML-CommonExtensions.xsd</w:t>
            </w:r>
          </w:p>
        </w:tc>
        <w:tc>
          <w:tcPr>
            <w:tcW w:w="6708" w:type="dxa"/>
          </w:tcPr>
          <w:p w14:paraId="0C94354C" w14:textId="36726266" w:rsidR="00BB4865" w:rsidRPr="00031E8E" w:rsidRDefault="00BB4865" w:rsidP="00F1652D">
            <w:r>
              <w:t>Defines the extension placeholders for the B2MML-Common data types.</w:t>
            </w:r>
          </w:p>
        </w:tc>
      </w:tr>
      <w:tr w:rsidR="00BB4865" w:rsidRPr="00031E8E" w14:paraId="6693454D" w14:textId="77777777" w:rsidTr="00BB4865">
        <w:trPr>
          <w:cantSplit/>
        </w:trPr>
        <w:tc>
          <w:tcPr>
            <w:tcW w:w="3510" w:type="dxa"/>
          </w:tcPr>
          <w:p w14:paraId="5F73963C" w14:textId="5D47E2FA" w:rsidR="00BB4865" w:rsidRPr="003E4482" w:rsidRDefault="00BB4865" w:rsidP="00F1652D">
            <w:pPr>
              <w:rPr>
                <w:bCs/>
              </w:rPr>
            </w:pPr>
            <w:r>
              <w:rPr>
                <w:bCs/>
              </w:rPr>
              <w:t>B2MML-ConfirmBOD.xsd</w:t>
            </w:r>
          </w:p>
        </w:tc>
        <w:tc>
          <w:tcPr>
            <w:tcW w:w="6708" w:type="dxa"/>
          </w:tcPr>
          <w:p w14:paraId="70577793" w14:textId="4C82A445" w:rsidR="00BB4865" w:rsidRPr="00031E8E" w:rsidRDefault="00BB4865" w:rsidP="00F1652D">
            <w:r>
              <w:t>Defines the CONFIRM message to comply with Part 5 transaction rules.</w:t>
            </w:r>
          </w:p>
        </w:tc>
      </w:tr>
      <w:tr w:rsidR="00BB4865" w:rsidRPr="00031E8E" w14:paraId="71D951D1" w14:textId="77777777" w:rsidTr="00BB4865">
        <w:trPr>
          <w:cantSplit/>
        </w:trPr>
        <w:tc>
          <w:tcPr>
            <w:tcW w:w="3510" w:type="dxa"/>
          </w:tcPr>
          <w:p w14:paraId="3AD68166" w14:textId="1CD964F6" w:rsidR="00BB4865" w:rsidRPr="003E4482" w:rsidRDefault="00BB4865" w:rsidP="00F1652D">
            <w:pPr>
              <w:rPr>
                <w:bCs/>
              </w:rPr>
            </w:pPr>
            <w:r>
              <w:rPr>
                <w:bCs/>
              </w:rPr>
              <w:t>B2MML-CoreComponents.xsd</w:t>
            </w:r>
          </w:p>
        </w:tc>
        <w:tc>
          <w:tcPr>
            <w:tcW w:w="6708" w:type="dxa"/>
          </w:tcPr>
          <w:p w14:paraId="522F0B82" w14:textId="5292E25A" w:rsidR="00BB4865" w:rsidRPr="00031E8E" w:rsidRDefault="00BB4865" w:rsidP="00F1652D">
            <w:r>
              <w:t>Defines the UN/CEFAC core components used as base types.</w:t>
            </w:r>
          </w:p>
        </w:tc>
      </w:tr>
      <w:tr w:rsidR="00BB4865" w:rsidRPr="00031E8E" w14:paraId="0C2AC1DA" w14:textId="77777777" w:rsidTr="00BB4865">
        <w:trPr>
          <w:cantSplit/>
        </w:trPr>
        <w:tc>
          <w:tcPr>
            <w:tcW w:w="3510" w:type="dxa"/>
          </w:tcPr>
          <w:p w14:paraId="3924A5BA" w14:textId="737B3B9B" w:rsidR="00BB4865" w:rsidRPr="003E4482" w:rsidRDefault="00BB4865" w:rsidP="00F1652D">
            <w:pPr>
              <w:rPr>
                <w:bCs/>
              </w:rPr>
            </w:pPr>
            <w:r>
              <w:rPr>
                <w:bCs/>
              </w:rPr>
              <w:t>B2MML-ErrorMessage.xsd</w:t>
            </w:r>
          </w:p>
        </w:tc>
        <w:tc>
          <w:tcPr>
            <w:tcW w:w="6708" w:type="dxa"/>
          </w:tcPr>
          <w:p w14:paraId="4DF6B280" w14:textId="163AC4F2" w:rsidR="00BB4865" w:rsidRPr="00031E8E" w:rsidRDefault="00BB4865" w:rsidP="00F1652D">
            <w:r>
              <w:t>Defines a common error response message</w:t>
            </w:r>
            <w:r w:rsidR="00FE3362">
              <w:t xml:space="preserve">, using the Part 5 transaction model and an </w:t>
            </w:r>
            <w:proofErr w:type="spellStart"/>
            <w:r w:rsidR="00FE3362">
              <w:t>ErrorMessage</w:t>
            </w:r>
            <w:proofErr w:type="spellEnd"/>
            <w:r w:rsidR="00FE3362">
              <w:t xml:space="preserve"> object type.</w:t>
            </w:r>
          </w:p>
        </w:tc>
      </w:tr>
      <w:tr w:rsidR="00BB4865" w:rsidRPr="00031E8E" w14:paraId="22C1A697" w14:textId="77777777" w:rsidTr="00BB4865">
        <w:trPr>
          <w:cantSplit/>
        </w:trPr>
        <w:tc>
          <w:tcPr>
            <w:tcW w:w="3510" w:type="dxa"/>
          </w:tcPr>
          <w:p w14:paraId="39DC4FD5" w14:textId="1758E559" w:rsidR="00BB4865" w:rsidRDefault="00BB4865" w:rsidP="00F1652D">
            <w:pPr>
              <w:rPr>
                <w:bCs/>
              </w:rPr>
            </w:pPr>
            <w:r>
              <w:rPr>
                <w:bCs/>
              </w:rPr>
              <w:lastRenderedPageBreak/>
              <w:t>B2MML-Extensions.xsd</w:t>
            </w:r>
          </w:p>
        </w:tc>
        <w:tc>
          <w:tcPr>
            <w:tcW w:w="6708" w:type="dxa"/>
          </w:tcPr>
          <w:p w14:paraId="53EF69FB" w14:textId="6285AA8F" w:rsidR="00BB4865" w:rsidRPr="00031E8E" w:rsidRDefault="00FE3362" w:rsidP="00F1652D">
            <w:r>
              <w:t xml:space="preserve">Defines the extension placeholders for all schema specific complex types that are not defined in the B2MML-CommonExtensions. </w:t>
            </w:r>
          </w:p>
        </w:tc>
      </w:tr>
      <w:tr w:rsidR="00BB4865" w:rsidRPr="00031E8E" w14:paraId="4D03C053" w14:textId="77777777" w:rsidTr="00BB4865">
        <w:trPr>
          <w:cantSplit/>
        </w:trPr>
        <w:tc>
          <w:tcPr>
            <w:tcW w:w="3510" w:type="dxa"/>
          </w:tcPr>
          <w:p w14:paraId="27DD3AE2" w14:textId="5936F82C" w:rsidR="00BB4865" w:rsidRDefault="00BB4865" w:rsidP="00F1652D">
            <w:pPr>
              <w:rPr>
                <w:bCs/>
              </w:rPr>
            </w:pPr>
            <w:r>
              <w:rPr>
                <w:bCs/>
              </w:rPr>
              <w:t>B2MML-InformationObject.xsd</w:t>
            </w:r>
          </w:p>
        </w:tc>
        <w:tc>
          <w:tcPr>
            <w:tcW w:w="6708" w:type="dxa"/>
          </w:tcPr>
          <w:p w14:paraId="6D28B063" w14:textId="08814931" w:rsidR="00BB4865" w:rsidRPr="00031E8E" w:rsidRDefault="00FE3362" w:rsidP="00F1652D">
            <w:r>
              <w:t xml:space="preserve">Defines a complex type that can contain any B2MML and </w:t>
            </w:r>
            <w:proofErr w:type="spellStart"/>
            <w:r>
              <w:t>BatchML</w:t>
            </w:r>
            <w:proofErr w:type="spellEnd"/>
            <w:r>
              <w:t xml:space="preserve"> type that is used in Work Records, and the Master Data Profile. </w:t>
            </w:r>
          </w:p>
        </w:tc>
      </w:tr>
    </w:tbl>
    <w:p w14:paraId="2A5CB6E3" w14:textId="77777777" w:rsidR="003E4482" w:rsidRPr="003E4482" w:rsidRDefault="003E4482" w:rsidP="007D0A2F">
      <w:pPr>
        <w:rPr>
          <w:b/>
          <w:bCs/>
        </w:rPr>
      </w:pPr>
    </w:p>
    <w:p w14:paraId="6B21DE8C" w14:textId="77777777" w:rsidR="003E4482" w:rsidRPr="00031E8E" w:rsidRDefault="003E4482" w:rsidP="003E4482">
      <w:pPr>
        <w:pStyle w:val="Heading2"/>
        <w:numPr>
          <w:ilvl w:val="1"/>
          <w:numId w:val="1"/>
        </w:numPr>
        <w:spacing w:before="240" w:after="60" w:line="240" w:lineRule="auto"/>
      </w:pPr>
      <w:bookmarkStart w:id="17" w:name="_Toc333412383"/>
      <w:bookmarkStart w:id="18" w:name="_Toc333412385"/>
      <w:bookmarkStart w:id="19" w:name="_Toc48301510"/>
      <w:r w:rsidRPr="00031E8E">
        <w:t>Diagram Convention</w:t>
      </w:r>
      <w:bookmarkEnd w:id="17"/>
      <w:bookmarkEnd w:id="19"/>
    </w:p>
    <w:p w14:paraId="0D63A1D0" w14:textId="77777777" w:rsidR="003E4482" w:rsidRPr="00031E8E" w:rsidRDefault="003E4482" w:rsidP="003E4482">
      <w:r w:rsidRPr="00031E8E">
        <w:t xml:space="preserve">The schema diagrams using the following convention to illustrate the structure of the schema elements, the type of the elements and attributes, and the rules for optional elements and repetition.  </w:t>
      </w:r>
    </w:p>
    <w:p w14:paraId="42437344" w14:textId="77777777" w:rsidR="003E4482" w:rsidRPr="00031E8E" w:rsidRDefault="003E4482" w:rsidP="003E4482">
      <w:pPr>
        <w:pStyle w:val="SchemaSource"/>
      </w:pPr>
    </w:p>
    <w:p w14:paraId="30A9D537" w14:textId="77777777" w:rsidR="003E4482" w:rsidRPr="00031E8E" w:rsidRDefault="003E4482" w:rsidP="003E4482">
      <w:pPr>
        <w:pStyle w:val="SchemaSource"/>
        <w:jc w:val="center"/>
      </w:pPr>
      <w:r>
        <w:rPr>
          <w:noProof/>
        </w:rPr>
        <w:drawing>
          <wp:inline distT="0" distB="0" distL="0" distR="0" wp14:anchorId="140CF6A8" wp14:editId="505F4566">
            <wp:extent cx="4514850" cy="5511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14:paraId="7E656CD4" w14:textId="77777777" w:rsidR="003E4482" w:rsidRPr="00031E8E" w:rsidRDefault="003E4482" w:rsidP="003E4482"/>
    <w:p w14:paraId="4ED03860" w14:textId="77777777" w:rsidR="006A4972" w:rsidRPr="00031E8E" w:rsidRDefault="006A4972" w:rsidP="00FF52FE">
      <w:pPr>
        <w:pStyle w:val="Heading1"/>
        <w:pageBreakBefore/>
      </w:pPr>
      <w:bookmarkStart w:id="20" w:name="_Toc48301511"/>
      <w:r w:rsidRPr="00031E8E">
        <w:lastRenderedPageBreak/>
        <w:t>UN/CEFACT Core Component Types</w:t>
      </w:r>
      <w:bookmarkEnd w:id="18"/>
      <w:bookmarkEnd w:id="20"/>
    </w:p>
    <w:p w14:paraId="250F923E" w14:textId="77777777" w:rsidR="006A4972" w:rsidRPr="00031E8E" w:rsidRDefault="006A4972" w:rsidP="006A4972">
      <w:r w:rsidRPr="00031E8E">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w:t>
      </w:r>
      <w:proofErr w:type="gramStart"/>
      <w:r w:rsidRPr="00031E8E">
        <w:t>identifier,…</w:t>
      </w:r>
      <w:proofErr w:type="gramEnd"/>
      <w:r w:rsidRPr="00031E8E">
        <w:t xml:space="preserve">).  The UN/CEFACT core components were defined in a Core Components Technical Specification (CCTS) developed by the </w:t>
      </w:r>
      <w:proofErr w:type="spellStart"/>
      <w:r w:rsidRPr="00031E8E">
        <w:t>ebXML</w:t>
      </w:r>
      <w:proofErr w:type="spellEnd"/>
      <w:r w:rsidRPr="00031E8E">
        <w:t xml:space="preserve"> project now organized by UN/CEFACT and ISO TC 154. </w:t>
      </w:r>
    </w:p>
    <w:p w14:paraId="616A266B" w14:textId="77777777" w:rsidR="006A4972" w:rsidRPr="00031E8E" w:rsidRDefault="006A4972" w:rsidP="006A4972"/>
    <w:p w14:paraId="4050C52A" w14:textId="77777777" w:rsidR="006A4972" w:rsidRPr="00031E8E" w:rsidRDefault="006A4972" w:rsidP="006A4972">
      <w:pPr>
        <w:pBdr>
          <w:top w:val="single" w:sz="4" w:space="1" w:color="auto"/>
          <w:left w:val="single" w:sz="4" w:space="4" w:color="auto"/>
          <w:bottom w:val="single" w:sz="4" w:space="1" w:color="auto"/>
          <w:right w:val="single" w:sz="4" w:space="4" w:color="auto"/>
        </w:pBdr>
      </w:pPr>
      <w:r w:rsidRPr="00031E8E">
        <w:rPr>
          <w:b/>
          <w:i/>
        </w:rPr>
        <w:t>NOTE:</w:t>
      </w:r>
      <w:r w:rsidRPr="00031E8E">
        <w:t xml:space="preserve"> The core components contain optional attributes that may be used to specify the context and source of the associated element value.  All attributes are optional in B2MML. </w:t>
      </w:r>
    </w:p>
    <w:p w14:paraId="75A8C47B" w14:textId="77777777" w:rsidR="006A4972" w:rsidRPr="00031E8E" w:rsidRDefault="006A4972" w:rsidP="006A4972"/>
    <w:p w14:paraId="668695EC" w14:textId="77777777" w:rsidR="006A4972" w:rsidRPr="00031E8E" w:rsidRDefault="006A4972" w:rsidP="006A4972">
      <w:r w:rsidRPr="00031E8E">
        <w:t>The core components use several international standards for the representation of semantic and standardized information:</w:t>
      </w:r>
    </w:p>
    <w:p w14:paraId="543266A9" w14:textId="77777777" w:rsidR="006A4972" w:rsidRPr="00031E8E" w:rsidRDefault="006A4972" w:rsidP="006A4972"/>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870"/>
      </w:tblGrid>
      <w:tr w:rsidR="006A4972" w:rsidRPr="00031E8E" w14:paraId="218FB498" w14:textId="77777777" w:rsidTr="006A4972">
        <w:tc>
          <w:tcPr>
            <w:tcW w:w="3510" w:type="dxa"/>
            <w:shd w:val="clear" w:color="auto" w:fill="000000"/>
          </w:tcPr>
          <w:p w14:paraId="2C9938C3" w14:textId="77777777" w:rsidR="006A4972" w:rsidRPr="003F70F2" w:rsidRDefault="006A4972" w:rsidP="006A4972">
            <w:pPr>
              <w:rPr>
                <w:b/>
                <w:color w:val="FFFFFF"/>
              </w:rPr>
            </w:pPr>
            <w:r w:rsidRPr="003F70F2">
              <w:rPr>
                <w:b/>
                <w:color w:val="FFFFFF"/>
              </w:rPr>
              <w:t>Name</w:t>
            </w:r>
          </w:p>
        </w:tc>
        <w:tc>
          <w:tcPr>
            <w:tcW w:w="3870" w:type="dxa"/>
            <w:shd w:val="clear" w:color="auto" w:fill="000000"/>
          </w:tcPr>
          <w:p w14:paraId="0D2362BD" w14:textId="77777777" w:rsidR="006A4972" w:rsidRPr="003F70F2" w:rsidRDefault="006A4972" w:rsidP="006A4972">
            <w:pPr>
              <w:rPr>
                <w:b/>
                <w:color w:val="FFFFFF"/>
              </w:rPr>
            </w:pPr>
            <w:r w:rsidRPr="003F70F2">
              <w:rPr>
                <w:b/>
                <w:color w:val="FFFFFF"/>
              </w:rPr>
              <w:t>Standard</w:t>
            </w:r>
          </w:p>
        </w:tc>
      </w:tr>
      <w:tr w:rsidR="006A4972" w:rsidRPr="00031E8E" w14:paraId="58513BA3" w14:textId="77777777" w:rsidTr="006A4972">
        <w:tc>
          <w:tcPr>
            <w:tcW w:w="3510" w:type="dxa"/>
          </w:tcPr>
          <w:p w14:paraId="210FED15" w14:textId="77777777" w:rsidR="006A4972" w:rsidRPr="00031E8E" w:rsidRDefault="006A4972" w:rsidP="006A4972">
            <w:r w:rsidRPr="00031E8E">
              <w:t>Country Code</w:t>
            </w:r>
          </w:p>
        </w:tc>
        <w:tc>
          <w:tcPr>
            <w:tcW w:w="3870" w:type="dxa"/>
          </w:tcPr>
          <w:p w14:paraId="7B070B81" w14:textId="77777777" w:rsidR="006A4972" w:rsidRPr="00031E8E" w:rsidRDefault="006A4972" w:rsidP="006A4972">
            <w:r w:rsidRPr="00031E8E">
              <w:t>ISO 3166.1</w:t>
            </w:r>
          </w:p>
        </w:tc>
      </w:tr>
      <w:tr w:rsidR="006A4972" w:rsidRPr="00031E8E" w14:paraId="6A8C6FB8" w14:textId="77777777" w:rsidTr="006A4972">
        <w:tc>
          <w:tcPr>
            <w:tcW w:w="3510" w:type="dxa"/>
          </w:tcPr>
          <w:p w14:paraId="3F69CC15" w14:textId="77777777" w:rsidR="006A4972" w:rsidRPr="00031E8E" w:rsidRDefault="006A4972" w:rsidP="006A4972">
            <w:r w:rsidRPr="00031E8E">
              <w:t>Region Code</w:t>
            </w:r>
          </w:p>
        </w:tc>
        <w:tc>
          <w:tcPr>
            <w:tcW w:w="3870" w:type="dxa"/>
          </w:tcPr>
          <w:p w14:paraId="58C722BC" w14:textId="77777777" w:rsidR="006A4972" w:rsidRPr="00031E8E" w:rsidRDefault="006A4972" w:rsidP="006A4972">
            <w:r w:rsidRPr="00031E8E">
              <w:t>ISO 3166.2</w:t>
            </w:r>
          </w:p>
        </w:tc>
      </w:tr>
      <w:tr w:rsidR="006A4972" w:rsidRPr="00031E8E" w14:paraId="24E09E76" w14:textId="77777777" w:rsidTr="006A4972">
        <w:tc>
          <w:tcPr>
            <w:tcW w:w="3510" w:type="dxa"/>
          </w:tcPr>
          <w:p w14:paraId="28A6D57D" w14:textId="77777777" w:rsidR="006A4972" w:rsidRPr="00031E8E" w:rsidRDefault="006A4972" w:rsidP="006A4972">
            <w:r w:rsidRPr="00031E8E">
              <w:t>Language Code</w:t>
            </w:r>
          </w:p>
        </w:tc>
        <w:tc>
          <w:tcPr>
            <w:tcW w:w="3870" w:type="dxa"/>
          </w:tcPr>
          <w:p w14:paraId="2358E89D" w14:textId="77777777" w:rsidR="006A4972" w:rsidRPr="00031E8E" w:rsidRDefault="006A4972" w:rsidP="006A4972">
            <w:r w:rsidRPr="00031E8E">
              <w:t>ISO 639: 1988</w:t>
            </w:r>
          </w:p>
        </w:tc>
      </w:tr>
      <w:tr w:rsidR="006A4972" w:rsidRPr="00031E8E" w14:paraId="78AFFBCA" w14:textId="77777777" w:rsidTr="006A4972">
        <w:tc>
          <w:tcPr>
            <w:tcW w:w="3510" w:type="dxa"/>
          </w:tcPr>
          <w:p w14:paraId="582BDD06" w14:textId="77777777" w:rsidR="006A4972" w:rsidRPr="00031E8E" w:rsidRDefault="006A4972" w:rsidP="006A4972">
            <w:r w:rsidRPr="00031E8E">
              <w:t>Currency Code</w:t>
            </w:r>
          </w:p>
        </w:tc>
        <w:tc>
          <w:tcPr>
            <w:tcW w:w="3870" w:type="dxa"/>
          </w:tcPr>
          <w:p w14:paraId="25CB05F3" w14:textId="77777777" w:rsidR="006A4972" w:rsidRPr="00031E8E" w:rsidRDefault="006A4972" w:rsidP="006A4972">
            <w:r w:rsidRPr="00031E8E">
              <w:t>ISO 4217</w:t>
            </w:r>
          </w:p>
        </w:tc>
      </w:tr>
      <w:tr w:rsidR="006A4972" w:rsidRPr="00031E8E" w14:paraId="371530A7" w14:textId="77777777" w:rsidTr="006A4972">
        <w:tc>
          <w:tcPr>
            <w:tcW w:w="3510" w:type="dxa"/>
          </w:tcPr>
          <w:p w14:paraId="125B5D49" w14:textId="77777777" w:rsidR="006A4972" w:rsidRPr="00031E8E" w:rsidRDefault="006A4972" w:rsidP="006A4972">
            <w:r w:rsidRPr="00031E8E">
              <w:t>Date and Time Representation</w:t>
            </w:r>
          </w:p>
        </w:tc>
        <w:tc>
          <w:tcPr>
            <w:tcW w:w="3870" w:type="dxa"/>
          </w:tcPr>
          <w:p w14:paraId="56167862" w14:textId="77777777" w:rsidR="006A4972" w:rsidRPr="00031E8E" w:rsidRDefault="006A4972" w:rsidP="006A4972">
            <w:r w:rsidRPr="00031E8E">
              <w:t>ISO 8601</w:t>
            </w:r>
          </w:p>
        </w:tc>
      </w:tr>
      <w:tr w:rsidR="006A4972" w:rsidRPr="00031E8E" w14:paraId="655DC3F8" w14:textId="77777777" w:rsidTr="006A4972">
        <w:tc>
          <w:tcPr>
            <w:tcW w:w="3510" w:type="dxa"/>
          </w:tcPr>
          <w:p w14:paraId="42F84378" w14:textId="77777777" w:rsidR="006A4972" w:rsidRPr="00031E8E" w:rsidRDefault="006A4972" w:rsidP="006A4972">
            <w:r w:rsidRPr="00031E8E">
              <w:t xml:space="preserve">Unit </w:t>
            </w:r>
            <w:proofErr w:type="gramStart"/>
            <w:r w:rsidRPr="00031E8E">
              <w:t>Of</w:t>
            </w:r>
            <w:proofErr w:type="gramEnd"/>
            <w:r w:rsidRPr="00031E8E">
              <w:t xml:space="preserve"> Measure Code</w:t>
            </w:r>
          </w:p>
        </w:tc>
        <w:tc>
          <w:tcPr>
            <w:tcW w:w="3870" w:type="dxa"/>
          </w:tcPr>
          <w:p w14:paraId="49413367" w14:textId="77777777" w:rsidR="006A4972" w:rsidRPr="00031E8E" w:rsidRDefault="006A4972" w:rsidP="006A4972">
            <w:r w:rsidRPr="00031E8E">
              <w:t>UN/ECE Recommendation 20</w:t>
            </w:r>
          </w:p>
        </w:tc>
      </w:tr>
      <w:tr w:rsidR="006A4972" w:rsidRPr="00031E8E" w14:paraId="3D387BA3" w14:textId="77777777" w:rsidTr="006A4972">
        <w:tc>
          <w:tcPr>
            <w:tcW w:w="3510" w:type="dxa"/>
          </w:tcPr>
          <w:p w14:paraId="5933DADB" w14:textId="77777777" w:rsidR="006A4972" w:rsidRPr="00031E8E" w:rsidRDefault="006A4972" w:rsidP="006A4972">
            <w:r w:rsidRPr="00031E8E">
              <w:t>Unit of Transport or Packaging Code</w:t>
            </w:r>
          </w:p>
        </w:tc>
        <w:tc>
          <w:tcPr>
            <w:tcW w:w="3870" w:type="dxa"/>
          </w:tcPr>
          <w:p w14:paraId="355FF4A0" w14:textId="77777777" w:rsidR="006A4972" w:rsidRPr="00031E8E" w:rsidRDefault="006A4972" w:rsidP="006A4972">
            <w:r w:rsidRPr="00031E8E">
              <w:t>UN/ECE Recommendation 21</w:t>
            </w:r>
          </w:p>
        </w:tc>
      </w:tr>
    </w:tbl>
    <w:p w14:paraId="3AEBEA11" w14:textId="77777777" w:rsidR="006A4972" w:rsidRPr="00031E8E" w:rsidRDefault="006A4972" w:rsidP="006A4972">
      <w:r w:rsidRPr="00031E8E">
        <w:t>The core components are defined in the schema file:</w:t>
      </w:r>
    </w:p>
    <w:p w14:paraId="077F5D74" w14:textId="32BD678E" w:rsidR="006A4972" w:rsidRPr="00031E8E" w:rsidRDefault="006A4972" w:rsidP="006A4972">
      <w:pPr>
        <w:jc w:val="center"/>
        <w:rPr>
          <w:b/>
          <w:sz w:val="24"/>
        </w:rPr>
      </w:pPr>
      <w:r w:rsidRPr="00031E8E">
        <w:rPr>
          <w:b/>
          <w:sz w:val="24"/>
        </w:rPr>
        <w:t>B2MML-CoreComponents.xsd</w:t>
      </w:r>
    </w:p>
    <w:p w14:paraId="3C30E55C" w14:textId="77777777" w:rsidR="006A4972" w:rsidRPr="00031E8E" w:rsidRDefault="006A4972" w:rsidP="00641537">
      <w:pPr>
        <w:pStyle w:val="Heading2"/>
        <w:numPr>
          <w:ilvl w:val="1"/>
          <w:numId w:val="1"/>
        </w:numPr>
        <w:spacing w:before="240" w:after="60" w:line="240" w:lineRule="auto"/>
      </w:pPr>
      <w:bookmarkStart w:id="21" w:name="_Toc333412386"/>
      <w:bookmarkStart w:id="22" w:name="_Toc48301512"/>
      <w:proofErr w:type="spellStart"/>
      <w:r w:rsidRPr="00031E8E">
        <w:t>AmountType</w:t>
      </w:r>
      <w:bookmarkEnd w:id="21"/>
      <w:bookmarkEnd w:id="22"/>
      <w:proofErr w:type="spellEnd"/>
    </w:p>
    <w:p w14:paraId="3ADBD96E" w14:textId="77777777" w:rsidR="006A4972" w:rsidRPr="00031E8E" w:rsidRDefault="006A4972" w:rsidP="006A4972">
      <w:proofErr w:type="spellStart"/>
      <w:r w:rsidRPr="00031E8E">
        <w:rPr>
          <w:b/>
        </w:rPr>
        <w:t>AmountType</w:t>
      </w:r>
      <w:proofErr w:type="spellEnd"/>
      <w:r w:rsidRPr="00031E8E">
        <w:t xml:space="preserve"> is used to define </w:t>
      </w:r>
      <w:proofErr w:type="gramStart"/>
      <w:r w:rsidRPr="00031E8E">
        <w:t>a number of</w:t>
      </w:r>
      <w:proofErr w:type="gramEnd"/>
      <w:r w:rsidRPr="00031E8E">
        <w:t xml:space="preserve"> monetary units specified in a currency where the unit of currency is explicit or implied.  It is derived from a </w:t>
      </w:r>
      <w:r w:rsidRPr="00031E8E">
        <w:rPr>
          <w:b/>
        </w:rPr>
        <w:t>decimal</w:t>
      </w:r>
      <w:r w:rsidRPr="00031E8E">
        <w:t xml:space="preserve">. </w:t>
      </w:r>
    </w:p>
    <w:p w14:paraId="1F313717"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14:paraId="16DAB394" w14:textId="77777777" w:rsidTr="006A4972">
        <w:tc>
          <w:tcPr>
            <w:tcW w:w="2851" w:type="dxa"/>
            <w:tcBorders>
              <w:right w:val="nil"/>
            </w:tcBorders>
            <w:shd w:val="clear" w:color="auto" w:fill="000000"/>
          </w:tcPr>
          <w:p w14:paraId="3E1B36EF" w14:textId="77777777"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14:paraId="351756E7" w14:textId="77777777"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14:paraId="5B6D9ADB" w14:textId="77777777" w:rsidR="006A4972" w:rsidRPr="003F70F2" w:rsidRDefault="006A4972" w:rsidP="006A4972">
            <w:pPr>
              <w:rPr>
                <w:b/>
                <w:color w:val="FFFFFF"/>
              </w:rPr>
            </w:pPr>
            <w:r w:rsidRPr="003F70F2">
              <w:rPr>
                <w:b/>
                <w:color w:val="FFFFFF"/>
              </w:rPr>
              <w:t>Description</w:t>
            </w:r>
          </w:p>
        </w:tc>
      </w:tr>
      <w:tr w:rsidR="006A4972" w:rsidRPr="00031E8E" w14:paraId="57DBDE31" w14:textId="77777777" w:rsidTr="006A4972">
        <w:tc>
          <w:tcPr>
            <w:tcW w:w="2851" w:type="dxa"/>
          </w:tcPr>
          <w:p w14:paraId="5F27FD72" w14:textId="77777777" w:rsidR="006A4972" w:rsidRPr="003F70F2" w:rsidRDefault="006A4972" w:rsidP="006A4972">
            <w:pPr>
              <w:rPr>
                <w:b/>
              </w:rPr>
            </w:pPr>
            <w:proofErr w:type="spellStart"/>
            <w:r w:rsidRPr="003F70F2">
              <w:rPr>
                <w:b/>
              </w:rPr>
              <w:t>currencyID</w:t>
            </w:r>
            <w:proofErr w:type="spellEnd"/>
          </w:p>
        </w:tc>
        <w:tc>
          <w:tcPr>
            <w:tcW w:w="1910" w:type="dxa"/>
          </w:tcPr>
          <w:p w14:paraId="1C32DF99" w14:textId="77777777" w:rsidR="006A4972" w:rsidRPr="00031E8E" w:rsidRDefault="006A4972" w:rsidP="006A4972">
            <w:proofErr w:type="spellStart"/>
            <w:r w:rsidRPr="00031E8E">
              <w:t>normalizedString</w:t>
            </w:r>
            <w:proofErr w:type="spellEnd"/>
          </w:p>
        </w:tc>
        <w:tc>
          <w:tcPr>
            <w:tcW w:w="5103" w:type="dxa"/>
          </w:tcPr>
          <w:p w14:paraId="66B8BA9C" w14:textId="77777777" w:rsidR="006A4972" w:rsidRPr="00031E8E" w:rsidRDefault="006A4972" w:rsidP="006A4972">
            <w:r w:rsidRPr="00031E8E">
              <w:t xml:space="preserve">An identifier specifying the identification of a currency code.  Reference UN/ECE Rec 9, using 3-letter alphabetic codes, also available as ISO 4217. </w:t>
            </w:r>
          </w:p>
        </w:tc>
      </w:tr>
      <w:tr w:rsidR="006A4972" w:rsidRPr="00031E8E" w14:paraId="003585BC" w14:textId="77777777" w:rsidTr="006A4972">
        <w:tc>
          <w:tcPr>
            <w:tcW w:w="2851" w:type="dxa"/>
          </w:tcPr>
          <w:p w14:paraId="28E7F0BE" w14:textId="77777777" w:rsidR="006A4972" w:rsidRPr="003F70F2" w:rsidRDefault="006A4972" w:rsidP="006A4972">
            <w:pPr>
              <w:rPr>
                <w:b/>
              </w:rPr>
            </w:pPr>
            <w:proofErr w:type="spellStart"/>
            <w:r w:rsidRPr="003F70F2">
              <w:rPr>
                <w:b/>
              </w:rPr>
              <w:t>currencyCodeListVersionID</w:t>
            </w:r>
            <w:proofErr w:type="spellEnd"/>
          </w:p>
        </w:tc>
        <w:tc>
          <w:tcPr>
            <w:tcW w:w="1910" w:type="dxa"/>
          </w:tcPr>
          <w:p w14:paraId="650B74ED" w14:textId="77777777" w:rsidR="006A4972" w:rsidRPr="00031E8E" w:rsidRDefault="006A4972" w:rsidP="006A4972">
            <w:proofErr w:type="spellStart"/>
            <w:r w:rsidRPr="00031E8E">
              <w:t>normalizedString</w:t>
            </w:r>
            <w:proofErr w:type="spellEnd"/>
          </w:p>
        </w:tc>
        <w:tc>
          <w:tcPr>
            <w:tcW w:w="5103" w:type="dxa"/>
          </w:tcPr>
          <w:p w14:paraId="03918204" w14:textId="77777777" w:rsidR="006A4972" w:rsidRPr="00031E8E" w:rsidRDefault="006A4972" w:rsidP="006A4972">
            <w:r w:rsidRPr="00031E8E">
              <w:t xml:space="preserve">An identifier specifying the version of the currency code. The version of the UN/ECE Rec.9 code list. </w:t>
            </w:r>
          </w:p>
        </w:tc>
      </w:tr>
    </w:tbl>
    <w:p w14:paraId="20582C34" w14:textId="77777777" w:rsidR="006A4972" w:rsidRDefault="006A4972" w:rsidP="006A4972"/>
    <w:p w14:paraId="71A4957D" w14:textId="77777777" w:rsidR="006A4972" w:rsidRDefault="006A4972" w:rsidP="006A4972"/>
    <w:p w14:paraId="5207D964" w14:textId="77777777" w:rsidR="006A4972" w:rsidRDefault="006A4972" w:rsidP="006A4972"/>
    <w:p w14:paraId="122BAA45" w14:textId="77777777" w:rsidR="006A4972" w:rsidRDefault="006A4972" w:rsidP="006A4972"/>
    <w:p w14:paraId="302FE3D9" w14:textId="77777777" w:rsidR="006A4972" w:rsidRDefault="006A4972" w:rsidP="006A4972"/>
    <w:p w14:paraId="3844B9F3" w14:textId="77777777" w:rsidR="006A4972" w:rsidRPr="00031E8E" w:rsidRDefault="006A4972" w:rsidP="006A4972"/>
    <w:p w14:paraId="3F9E6902" w14:textId="77777777" w:rsidR="006A4972" w:rsidRPr="00031E8E" w:rsidRDefault="006A4972" w:rsidP="00641537">
      <w:pPr>
        <w:pStyle w:val="Heading2"/>
        <w:numPr>
          <w:ilvl w:val="1"/>
          <w:numId w:val="1"/>
        </w:numPr>
        <w:spacing w:before="240" w:after="60" w:line="240" w:lineRule="auto"/>
      </w:pPr>
      <w:bookmarkStart w:id="23" w:name="_Toc333412387"/>
      <w:bookmarkStart w:id="24" w:name="_Toc48301513"/>
      <w:proofErr w:type="spellStart"/>
      <w:r w:rsidRPr="00031E8E">
        <w:t>BinaryObjectType</w:t>
      </w:r>
      <w:bookmarkEnd w:id="23"/>
      <w:bookmarkEnd w:id="24"/>
      <w:proofErr w:type="spellEnd"/>
    </w:p>
    <w:p w14:paraId="3B2F4160" w14:textId="77777777" w:rsidR="006A4972" w:rsidRPr="00031E8E" w:rsidRDefault="006A4972" w:rsidP="006A4972">
      <w:proofErr w:type="spellStart"/>
      <w:r w:rsidRPr="00031E8E">
        <w:rPr>
          <w:b/>
        </w:rPr>
        <w:t>BinaryObjectType</w:t>
      </w:r>
      <w:proofErr w:type="spellEnd"/>
      <w:r w:rsidRPr="00031E8E">
        <w:t xml:space="preserve"> is used to define a data types representing graphics, pictures, sound, video, or other forms of data that can be represented as a finite length sequence of binary octets.  It is derived from base64Binary.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14:paraId="4685ECE5" w14:textId="77777777" w:rsidTr="006A4972">
        <w:tc>
          <w:tcPr>
            <w:tcW w:w="2851" w:type="dxa"/>
            <w:tcBorders>
              <w:right w:val="nil"/>
            </w:tcBorders>
            <w:shd w:val="clear" w:color="auto" w:fill="000000"/>
          </w:tcPr>
          <w:p w14:paraId="1EEBDCF0" w14:textId="77777777"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14:paraId="5987AD97" w14:textId="77777777"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14:paraId="451B61DB" w14:textId="77777777" w:rsidR="006A4972" w:rsidRPr="003F70F2" w:rsidRDefault="006A4972" w:rsidP="006A4972">
            <w:pPr>
              <w:rPr>
                <w:b/>
                <w:color w:val="FFFFFF"/>
              </w:rPr>
            </w:pPr>
            <w:r w:rsidRPr="003F70F2">
              <w:rPr>
                <w:b/>
                <w:color w:val="FFFFFF"/>
              </w:rPr>
              <w:t>Description</w:t>
            </w:r>
          </w:p>
        </w:tc>
      </w:tr>
      <w:tr w:rsidR="006A4972" w:rsidRPr="00031E8E" w14:paraId="719A8E1C" w14:textId="77777777" w:rsidTr="006A4972">
        <w:tc>
          <w:tcPr>
            <w:tcW w:w="2851" w:type="dxa"/>
          </w:tcPr>
          <w:p w14:paraId="1ADDDAF8" w14:textId="77777777" w:rsidR="006A4972" w:rsidRPr="003F70F2" w:rsidRDefault="006A4972" w:rsidP="006A4972">
            <w:pPr>
              <w:rPr>
                <w:b/>
              </w:rPr>
            </w:pPr>
            <w:r w:rsidRPr="003F70F2">
              <w:rPr>
                <w:b/>
              </w:rPr>
              <w:t>format</w:t>
            </w:r>
          </w:p>
        </w:tc>
        <w:tc>
          <w:tcPr>
            <w:tcW w:w="1910" w:type="dxa"/>
          </w:tcPr>
          <w:p w14:paraId="4C262466" w14:textId="77777777" w:rsidR="006A4972" w:rsidRPr="00031E8E" w:rsidRDefault="006A4972" w:rsidP="006A4972">
            <w:r w:rsidRPr="00031E8E">
              <w:t>string</w:t>
            </w:r>
          </w:p>
        </w:tc>
        <w:tc>
          <w:tcPr>
            <w:tcW w:w="5103" w:type="dxa"/>
          </w:tcPr>
          <w:p w14:paraId="6E4F41C1" w14:textId="77777777" w:rsidR="006A4972" w:rsidRPr="00031E8E" w:rsidRDefault="006A4972" w:rsidP="006A4972">
            <w:r w:rsidRPr="00031E8E">
              <w:t xml:space="preserve">The format of the binary content.  No identifiers for standard formats are defined. </w:t>
            </w:r>
          </w:p>
        </w:tc>
      </w:tr>
      <w:tr w:rsidR="006A4972" w:rsidRPr="00031E8E" w14:paraId="1126928A" w14:textId="77777777" w:rsidTr="006A4972">
        <w:tc>
          <w:tcPr>
            <w:tcW w:w="2851" w:type="dxa"/>
          </w:tcPr>
          <w:p w14:paraId="514AB1E5" w14:textId="77777777" w:rsidR="006A4972" w:rsidRPr="003F70F2" w:rsidRDefault="006A4972" w:rsidP="006A4972">
            <w:pPr>
              <w:rPr>
                <w:b/>
              </w:rPr>
            </w:pPr>
            <w:proofErr w:type="spellStart"/>
            <w:r w:rsidRPr="003F70F2">
              <w:rPr>
                <w:b/>
              </w:rPr>
              <w:t>mimeCode</w:t>
            </w:r>
            <w:proofErr w:type="spellEnd"/>
          </w:p>
        </w:tc>
        <w:tc>
          <w:tcPr>
            <w:tcW w:w="1910" w:type="dxa"/>
          </w:tcPr>
          <w:p w14:paraId="3997836C" w14:textId="77777777" w:rsidR="006A4972" w:rsidRPr="00031E8E" w:rsidRDefault="006A4972" w:rsidP="006A4972">
            <w:proofErr w:type="spellStart"/>
            <w:r w:rsidRPr="00031E8E">
              <w:t>normalizedString</w:t>
            </w:r>
            <w:proofErr w:type="spellEnd"/>
          </w:p>
        </w:tc>
        <w:tc>
          <w:tcPr>
            <w:tcW w:w="5103" w:type="dxa"/>
          </w:tcPr>
          <w:p w14:paraId="049988ED" w14:textId="77777777" w:rsidR="006A4972" w:rsidRPr="00031E8E" w:rsidRDefault="006A4972" w:rsidP="006A4972">
            <w:r w:rsidRPr="00031E8E">
              <w:t>The mine type of the binary object. See IETF RFC 2045, 2046, and 2047.</w:t>
            </w:r>
          </w:p>
        </w:tc>
      </w:tr>
      <w:tr w:rsidR="006A4972" w:rsidRPr="00031E8E" w14:paraId="2D9E5881" w14:textId="77777777" w:rsidTr="006A4972">
        <w:tc>
          <w:tcPr>
            <w:tcW w:w="2851" w:type="dxa"/>
          </w:tcPr>
          <w:p w14:paraId="0FD07295" w14:textId="77777777" w:rsidR="006A4972" w:rsidRPr="003F70F2" w:rsidRDefault="006A4972" w:rsidP="006A4972">
            <w:pPr>
              <w:rPr>
                <w:b/>
              </w:rPr>
            </w:pPr>
            <w:proofErr w:type="spellStart"/>
            <w:r w:rsidRPr="003F70F2">
              <w:rPr>
                <w:b/>
              </w:rPr>
              <w:t>encodingCode</w:t>
            </w:r>
            <w:proofErr w:type="spellEnd"/>
          </w:p>
        </w:tc>
        <w:tc>
          <w:tcPr>
            <w:tcW w:w="1910" w:type="dxa"/>
          </w:tcPr>
          <w:p w14:paraId="4AC86551" w14:textId="77777777" w:rsidR="006A4972" w:rsidRPr="00031E8E" w:rsidRDefault="006A4972" w:rsidP="006A4972">
            <w:proofErr w:type="spellStart"/>
            <w:r w:rsidRPr="00031E8E">
              <w:t>normalizedString</w:t>
            </w:r>
            <w:proofErr w:type="spellEnd"/>
          </w:p>
        </w:tc>
        <w:tc>
          <w:tcPr>
            <w:tcW w:w="5103" w:type="dxa"/>
          </w:tcPr>
          <w:p w14:paraId="04E3AE32" w14:textId="77777777" w:rsidR="006A4972" w:rsidRPr="00031E8E" w:rsidRDefault="006A4972" w:rsidP="006A4972">
            <w:r w:rsidRPr="00031E8E">
              <w:t>Specifies the decoding algorithm of the binary object. See IETF RFC 2045, 2046, and 2047.</w:t>
            </w:r>
          </w:p>
        </w:tc>
      </w:tr>
      <w:tr w:rsidR="006A4972" w:rsidRPr="00031E8E" w14:paraId="05EFF70E" w14:textId="77777777" w:rsidTr="006A4972">
        <w:tc>
          <w:tcPr>
            <w:tcW w:w="2851" w:type="dxa"/>
          </w:tcPr>
          <w:p w14:paraId="2EB62A60" w14:textId="77777777" w:rsidR="006A4972" w:rsidRPr="003F70F2" w:rsidRDefault="006A4972" w:rsidP="006A4972">
            <w:pPr>
              <w:rPr>
                <w:b/>
              </w:rPr>
            </w:pPr>
            <w:proofErr w:type="spellStart"/>
            <w:r w:rsidRPr="003F70F2">
              <w:rPr>
                <w:b/>
              </w:rPr>
              <w:t>characterSetCode</w:t>
            </w:r>
            <w:proofErr w:type="spellEnd"/>
          </w:p>
        </w:tc>
        <w:tc>
          <w:tcPr>
            <w:tcW w:w="1910" w:type="dxa"/>
          </w:tcPr>
          <w:p w14:paraId="1D8472BA" w14:textId="77777777" w:rsidR="006A4972" w:rsidRPr="00031E8E" w:rsidRDefault="006A4972" w:rsidP="006A4972">
            <w:proofErr w:type="spellStart"/>
            <w:r w:rsidRPr="00031E8E">
              <w:t>normalizedString</w:t>
            </w:r>
            <w:proofErr w:type="spellEnd"/>
          </w:p>
        </w:tc>
        <w:tc>
          <w:tcPr>
            <w:tcW w:w="5103" w:type="dxa"/>
          </w:tcPr>
          <w:p w14:paraId="7D3218D7" w14:textId="77777777" w:rsidR="006A4972" w:rsidRPr="00031E8E" w:rsidRDefault="006A4972" w:rsidP="006A4972">
            <w:r w:rsidRPr="00031E8E">
              <w:t>The character set of the binary object if the mime type is text. See IETF RFC 2045, 2046, and 2047.</w:t>
            </w:r>
          </w:p>
        </w:tc>
      </w:tr>
      <w:tr w:rsidR="006A4972" w:rsidRPr="00031E8E" w14:paraId="741F4F9A" w14:textId="77777777" w:rsidTr="006A4972">
        <w:tc>
          <w:tcPr>
            <w:tcW w:w="2851" w:type="dxa"/>
          </w:tcPr>
          <w:p w14:paraId="61E58CCE" w14:textId="77777777" w:rsidR="006A4972" w:rsidRPr="003F70F2" w:rsidRDefault="006A4972" w:rsidP="006A4972">
            <w:pPr>
              <w:rPr>
                <w:b/>
              </w:rPr>
            </w:pPr>
            <w:proofErr w:type="spellStart"/>
            <w:r w:rsidRPr="003F70F2">
              <w:rPr>
                <w:b/>
              </w:rPr>
              <w:t>uri</w:t>
            </w:r>
            <w:proofErr w:type="spellEnd"/>
          </w:p>
        </w:tc>
        <w:tc>
          <w:tcPr>
            <w:tcW w:w="1910" w:type="dxa"/>
          </w:tcPr>
          <w:p w14:paraId="3E57A7EF" w14:textId="77777777" w:rsidR="006A4972" w:rsidRPr="00031E8E" w:rsidRDefault="006A4972" w:rsidP="006A4972">
            <w:proofErr w:type="spellStart"/>
            <w:r w:rsidRPr="00031E8E">
              <w:t>anyURI</w:t>
            </w:r>
            <w:proofErr w:type="spellEnd"/>
          </w:p>
        </w:tc>
        <w:tc>
          <w:tcPr>
            <w:tcW w:w="5103" w:type="dxa"/>
          </w:tcPr>
          <w:p w14:paraId="43D24148" w14:textId="77777777" w:rsidR="006A4972" w:rsidRPr="00031E8E" w:rsidRDefault="006A4972" w:rsidP="006A4972">
            <w:r w:rsidRPr="00031E8E">
              <w:t xml:space="preserve">The Uniform Resource Identifier that identifies where the binary object is located. </w:t>
            </w:r>
          </w:p>
        </w:tc>
      </w:tr>
      <w:tr w:rsidR="006A4972" w:rsidRPr="00031E8E" w14:paraId="032C4E9A" w14:textId="77777777" w:rsidTr="006A4972">
        <w:tc>
          <w:tcPr>
            <w:tcW w:w="2851" w:type="dxa"/>
          </w:tcPr>
          <w:p w14:paraId="703DCF16" w14:textId="77777777" w:rsidR="006A4972" w:rsidRPr="003F70F2" w:rsidRDefault="006A4972" w:rsidP="006A4972">
            <w:pPr>
              <w:rPr>
                <w:b/>
              </w:rPr>
            </w:pPr>
            <w:r w:rsidRPr="003F70F2">
              <w:rPr>
                <w:b/>
              </w:rPr>
              <w:t>filename</w:t>
            </w:r>
          </w:p>
        </w:tc>
        <w:tc>
          <w:tcPr>
            <w:tcW w:w="1910" w:type="dxa"/>
          </w:tcPr>
          <w:p w14:paraId="0E3E80D9" w14:textId="77777777" w:rsidR="006A4972" w:rsidRPr="00031E8E" w:rsidRDefault="006A4972" w:rsidP="006A4972">
            <w:r w:rsidRPr="00031E8E">
              <w:t>string</w:t>
            </w:r>
          </w:p>
        </w:tc>
        <w:tc>
          <w:tcPr>
            <w:tcW w:w="5103" w:type="dxa"/>
          </w:tcPr>
          <w:p w14:paraId="0EE1B012" w14:textId="77777777" w:rsidR="006A4972" w:rsidRPr="00031E8E" w:rsidRDefault="006A4972" w:rsidP="006A4972">
            <w:r w:rsidRPr="00031E8E">
              <w:t>The filename of the binary object. See IETF RFC 2045, 2046, and 2047.</w:t>
            </w:r>
          </w:p>
        </w:tc>
      </w:tr>
    </w:tbl>
    <w:p w14:paraId="55D015ED" w14:textId="77777777" w:rsidR="006A4972" w:rsidRPr="00031E8E" w:rsidRDefault="006A4972" w:rsidP="006A4972"/>
    <w:p w14:paraId="2AE616D8" w14:textId="77777777" w:rsidR="006A4972" w:rsidRPr="00031E8E" w:rsidRDefault="006A4972" w:rsidP="00641537">
      <w:pPr>
        <w:pStyle w:val="Heading2"/>
        <w:pageBreakBefore/>
        <w:numPr>
          <w:ilvl w:val="1"/>
          <w:numId w:val="1"/>
        </w:numPr>
        <w:spacing w:before="240" w:after="60" w:line="240" w:lineRule="auto"/>
      </w:pPr>
      <w:bookmarkStart w:id="25" w:name="_Toc333412388"/>
      <w:bookmarkStart w:id="26" w:name="_Toc48301514"/>
      <w:proofErr w:type="spellStart"/>
      <w:r w:rsidRPr="00031E8E">
        <w:lastRenderedPageBreak/>
        <w:t>CodeType</w:t>
      </w:r>
      <w:bookmarkEnd w:id="25"/>
      <w:bookmarkEnd w:id="26"/>
      <w:proofErr w:type="spellEnd"/>
    </w:p>
    <w:p w14:paraId="58071C9B" w14:textId="77777777" w:rsidR="006A4972" w:rsidRPr="00031E8E" w:rsidRDefault="006A4972" w:rsidP="006A4972">
      <w:proofErr w:type="spellStart"/>
      <w:r w:rsidRPr="00031E8E">
        <w:rPr>
          <w:b/>
        </w:rPr>
        <w:t>CodeType</w:t>
      </w:r>
      <w:proofErr w:type="spellEnd"/>
      <w:r w:rsidRPr="00031E8E">
        <w:t xml:space="preserve"> is used to define a character string that is used to represent a</w:t>
      </w:r>
      <w:r>
        <w:t>n</w:t>
      </w:r>
      <w:r w:rsidRPr="00031E8E">
        <w:t xml:space="preserve"> entry from a fixed set of enumerations.   It is derived from the type </w:t>
      </w:r>
      <w:proofErr w:type="spellStart"/>
      <w:r w:rsidRPr="00031E8E">
        <w:rPr>
          <w:b/>
        </w:rPr>
        <w:t>normalizedString</w:t>
      </w:r>
      <w:proofErr w:type="spellEnd"/>
      <w:r w:rsidRPr="00031E8E">
        <w:t xml:space="preserve">.  </w:t>
      </w:r>
    </w:p>
    <w:p w14:paraId="23E152BB" w14:textId="77777777" w:rsidR="006A4972" w:rsidRPr="00031E8E" w:rsidRDefault="006A4972" w:rsidP="006A4972">
      <w:proofErr w:type="gramStart"/>
      <w:r w:rsidRPr="00031E8E">
        <w:t>All of</w:t>
      </w:r>
      <w:proofErr w:type="gramEnd"/>
      <w:r w:rsidRPr="00031E8E">
        <w:t xml:space="preserve"> the B2MML enumerations are derived from </w:t>
      </w:r>
      <w:proofErr w:type="spellStart"/>
      <w:r w:rsidRPr="00031E8E">
        <w:rPr>
          <w:b/>
        </w:rPr>
        <w:t>CodeType</w:t>
      </w:r>
      <w:proofErr w:type="spellEnd"/>
      <w:r w:rsidRPr="00031E8E">
        <w:t xml:space="preserve">.  Also, B2MML elements that are not identifications of objects or other elements are derived from </w:t>
      </w:r>
      <w:proofErr w:type="spellStart"/>
      <w:r w:rsidRPr="00031E8E">
        <w:rPr>
          <w:b/>
        </w:rPr>
        <w:t>CodeType</w:t>
      </w:r>
      <w:proofErr w:type="spellEnd"/>
      <w:r w:rsidRPr="00031E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1"/>
        <w:gridCol w:w="1937"/>
        <w:gridCol w:w="5616"/>
      </w:tblGrid>
      <w:tr w:rsidR="006A4972" w:rsidRPr="00031E8E" w14:paraId="1F999B3C" w14:textId="77777777" w:rsidTr="006A4972">
        <w:tc>
          <w:tcPr>
            <w:tcW w:w="2311" w:type="dxa"/>
            <w:tcBorders>
              <w:right w:val="nil"/>
            </w:tcBorders>
            <w:shd w:val="clear" w:color="auto" w:fill="000000"/>
          </w:tcPr>
          <w:p w14:paraId="162FA368" w14:textId="77777777" w:rsidR="006A4972" w:rsidRPr="003F70F2" w:rsidRDefault="006A4972" w:rsidP="006A4972">
            <w:pPr>
              <w:rPr>
                <w:b/>
                <w:color w:val="FFFFFF"/>
              </w:rPr>
            </w:pPr>
            <w:r w:rsidRPr="003F70F2">
              <w:rPr>
                <w:b/>
                <w:color w:val="FFFFFF"/>
              </w:rPr>
              <w:t>Optional Attribute</w:t>
            </w:r>
          </w:p>
        </w:tc>
        <w:tc>
          <w:tcPr>
            <w:tcW w:w="1937" w:type="dxa"/>
            <w:tcBorders>
              <w:left w:val="nil"/>
              <w:right w:val="nil"/>
            </w:tcBorders>
            <w:shd w:val="clear" w:color="auto" w:fill="000000"/>
          </w:tcPr>
          <w:p w14:paraId="3C9C8D98"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5CF0DEA1" w14:textId="77777777" w:rsidR="006A4972" w:rsidRPr="003F70F2" w:rsidRDefault="006A4972" w:rsidP="006A4972">
            <w:pPr>
              <w:rPr>
                <w:b/>
                <w:color w:val="FFFFFF"/>
              </w:rPr>
            </w:pPr>
            <w:r w:rsidRPr="003F70F2">
              <w:rPr>
                <w:b/>
                <w:color w:val="FFFFFF"/>
              </w:rPr>
              <w:t>Description</w:t>
            </w:r>
          </w:p>
        </w:tc>
      </w:tr>
      <w:tr w:rsidR="006A4972" w:rsidRPr="00031E8E" w14:paraId="0E08CA30" w14:textId="77777777" w:rsidTr="006A4972">
        <w:tc>
          <w:tcPr>
            <w:tcW w:w="2311" w:type="dxa"/>
          </w:tcPr>
          <w:p w14:paraId="62E510FB" w14:textId="77777777" w:rsidR="006A4972" w:rsidRPr="003F70F2" w:rsidRDefault="006A4972" w:rsidP="006A4972">
            <w:pPr>
              <w:rPr>
                <w:b/>
              </w:rPr>
            </w:pPr>
            <w:proofErr w:type="spellStart"/>
            <w:r w:rsidRPr="003F70F2">
              <w:rPr>
                <w:b/>
              </w:rPr>
              <w:t>listID</w:t>
            </w:r>
            <w:proofErr w:type="spellEnd"/>
          </w:p>
        </w:tc>
        <w:tc>
          <w:tcPr>
            <w:tcW w:w="1937" w:type="dxa"/>
          </w:tcPr>
          <w:p w14:paraId="08C95244" w14:textId="77777777" w:rsidR="006A4972" w:rsidRPr="00031E8E" w:rsidRDefault="006A4972" w:rsidP="006A4972">
            <w:proofErr w:type="spellStart"/>
            <w:r w:rsidRPr="00031E8E">
              <w:t>normalizedString</w:t>
            </w:r>
            <w:proofErr w:type="spellEnd"/>
          </w:p>
        </w:tc>
        <w:tc>
          <w:tcPr>
            <w:tcW w:w="5616" w:type="dxa"/>
          </w:tcPr>
          <w:p w14:paraId="2E65AF74" w14:textId="77777777" w:rsidR="006A4972" w:rsidRPr="00031E8E" w:rsidRDefault="006A4972" w:rsidP="006A4972">
            <w:r w:rsidRPr="00031E8E">
              <w:t>An Identifier specifying the identification of a code list that this is registered with at an agency.  For example: UN/EDIFACT data element 3055 code list</w:t>
            </w:r>
          </w:p>
        </w:tc>
      </w:tr>
      <w:tr w:rsidR="006A4972" w:rsidRPr="00031E8E" w14:paraId="5D768600" w14:textId="77777777" w:rsidTr="006A4972">
        <w:tc>
          <w:tcPr>
            <w:tcW w:w="2311" w:type="dxa"/>
          </w:tcPr>
          <w:p w14:paraId="02414D23" w14:textId="77777777" w:rsidR="006A4972" w:rsidRPr="003F70F2" w:rsidRDefault="006A4972" w:rsidP="006A4972">
            <w:pPr>
              <w:rPr>
                <w:b/>
              </w:rPr>
            </w:pPr>
            <w:proofErr w:type="spellStart"/>
            <w:r w:rsidRPr="003F70F2">
              <w:rPr>
                <w:b/>
              </w:rPr>
              <w:t>listAgencyID</w:t>
            </w:r>
            <w:proofErr w:type="spellEnd"/>
          </w:p>
        </w:tc>
        <w:tc>
          <w:tcPr>
            <w:tcW w:w="1937" w:type="dxa"/>
          </w:tcPr>
          <w:p w14:paraId="1E38E5F3" w14:textId="77777777" w:rsidR="006A4972" w:rsidRPr="00031E8E" w:rsidRDefault="006A4972" w:rsidP="006A4972">
            <w:proofErr w:type="spellStart"/>
            <w:r w:rsidRPr="00031E8E">
              <w:t>normalizedString</w:t>
            </w:r>
            <w:proofErr w:type="spellEnd"/>
          </w:p>
        </w:tc>
        <w:tc>
          <w:tcPr>
            <w:tcW w:w="5616" w:type="dxa"/>
          </w:tcPr>
          <w:p w14:paraId="07DA5188" w14:textId="77777777" w:rsidR="006A4972" w:rsidRPr="00031E8E" w:rsidRDefault="006A4972" w:rsidP="006A4972">
            <w:r w:rsidRPr="00031E8E">
              <w:t>An Identifier specifying the agency that maintains one or more lists of codes. For example: UN/EDIFACT.</w:t>
            </w:r>
          </w:p>
        </w:tc>
      </w:tr>
      <w:tr w:rsidR="006A4972" w:rsidRPr="00031E8E" w14:paraId="66248B80" w14:textId="77777777" w:rsidTr="006A4972">
        <w:tc>
          <w:tcPr>
            <w:tcW w:w="2311" w:type="dxa"/>
          </w:tcPr>
          <w:p w14:paraId="26FFA5AA" w14:textId="77777777" w:rsidR="006A4972" w:rsidRPr="003F70F2" w:rsidRDefault="006A4972" w:rsidP="006A4972">
            <w:pPr>
              <w:rPr>
                <w:b/>
              </w:rPr>
            </w:pPr>
            <w:proofErr w:type="spellStart"/>
            <w:r w:rsidRPr="003F70F2">
              <w:rPr>
                <w:b/>
              </w:rPr>
              <w:t>listAgencyName</w:t>
            </w:r>
            <w:proofErr w:type="spellEnd"/>
          </w:p>
        </w:tc>
        <w:tc>
          <w:tcPr>
            <w:tcW w:w="1937" w:type="dxa"/>
          </w:tcPr>
          <w:p w14:paraId="3883214E" w14:textId="77777777" w:rsidR="006A4972" w:rsidRPr="00031E8E" w:rsidRDefault="006A4972" w:rsidP="006A4972">
            <w:r w:rsidRPr="00031E8E">
              <w:t>string</w:t>
            </w:r>
          </w:p>
        </w:tc>
        <w:tc>
          <w:tcPr>
            <w:tcW w:w="5616" w:type="dxa"/>
          </w:tcPr>
          <w:p w14:paraId="19A1902B" w14:textId="77777777" w:rsidR="006A4972" w:rsidRPr="00031E8E" w:rsidRDefault="006A4972" w:rsidP="006A4972">
            <w:r w:rsidRPr="00031E8E">
              <w:t>Text that contains the name of the agency that maintains the list of codes.</w:t>
            </w:r>
          </w:p>
        </w:tc>
      </w:tr>
      <w:tr w:rsidR="006A4972" w:rsidRPr="00031E8E" w14:paraId="74B0826F" w14:textId="77777777" w:rsidTr="006A4972">
        <w:tc>
          <w:tcPr>
            <w:tcW w:w="2311" w:type="dxa"/>
          </w:tcPr>
          <w:p w14:paraId="23088B16" w14:textId="77777777" w:rsidR="006A4972" w:rsidRPr="003F70F2" w:rsidRDefault="006A4972" w:rsidP="006A4972">
            <w:pPr>
              <w:rPr>
                <w:b/>
              </w:rPr>
            </w:pPr>
            <w:proofErr w:type="spellStart"/>
            <w:r w:rsidRPr="003F70F2">
              <w:rPr>
                <w:b/>
              </w:rPr>
              <w:t>listName</w:t>
            </w:r>
            <w:proofErr w:type="spellEnd"/>
          </w:p>
        </w:tc>
        <w:tc>
          <w:tcPr>
            <w:tcW w:w="1937" w:type="dxa"/>
          </w:tcPr>
          <w:p w14:paraId="19CC9FD0" w14:textId="77777777" w:rsidR="006A4972" w:rsidRPr="00031E8E" w:rsidRDefault="006A4972" w:rsidP="006A4972">
            <w:r w:rsidRPr="00031E8E">
              <w:t>string</w:t>
            </w:r>
          </w:p>
        </w:tc>
        <w:tc>
          <w:tcPr>
            <w:tcW w:w="5616" w:type="dxa"/>
          </w:tcPr>
          <w:p w14:paraId="5A1BB9B7" w14:textId="77777777" w:rsidR="006A4972" w:rsidRPr="00031E8E" w:rsidRDefault="006A4972" w:rsidP="006A4972">
            <w:r w:rsidRPr="00031E8E">
              <w:t xml:space="preserve">Text that contains the name of a code list that this is registered with at an agency.  </w:t>
            </w:r>
          </w:p>
        </w:tc>
      </w:tr>
      <w:tr w:rsidR="006A4972" w:rsidRPr="00031E8E" w14:paraId="0D3D5098" w14:textId="77777777" w:rsidTr="006A4972">
        <w:tc>
          <w:tcPr>
            <w:tcW w:w="2311" w:type="dxa"/>
          </w:tcPr>
          <w:p w14:paraId="3288DE2D" w14:textId="77777777" w:rsidR="006A4972" w:rsidRPr="003F70F2" w:rsidRDefault="006A4972" w:rsidP="006A4972">
            <w:pPr>
              <w:rPr>
                <w:b/>
              </w:rPr>
            </w:pPr>
            <w:proofErr w:type="spellStart"/>
            <w:r w:rsidRPr="003F70F2">
              <w:rPr>
                <w:b/>
              </w:rPr>
              <w:t>listVersionID</w:t>
            </w:r>
            <w:proofErr w:type="spellEnd"/>
          </w:p>
        </w:tc>
        <w:tc>
          <w:tcPr>
            <w:tcW w:w="1937" w:type="dxa"/>
          </w:tcPr>
          <w:p w14:paraId="47C035F2" w14:textId="77777777" w:rsidR="006A4972" w:rsidRPr="00031E8E" w:rsidRDefault="006A4972" w:rsidP="006A4972">
            <w:proofErr w:type="spellStart"/>
            <w:r w:rsidRPr="00031E8E">
              <w:t>normalizedString</w:t>
            </w:r>
            <w:proofErr w:type="spellEnd"/>
          </w:p>
        </w:tc>
        <w:tc>
          <w:tcPr>
            <w:tcW w:w="5616" w:type="dxa"/>
          </w:tcPr>
          <w:p w14:paraId="33E25756" w14:textId="77777777" w:rsidR="006A4972" w:rsidRPr="00031E8E" w:rsidRDefault="006A4972" w:rsidP="006A4972">
            <w:r w:rsidRPr="00031E8E">
              <w:t>An Identifier specifying the version of the code list.</w:t>
            </w:r>
          </w:p>
        </w:tc>
      </w:tr>
      <w:tr w:rsidR="006A4972" w:rsidRPr="00031E8E" w14:paraId="0C2589F2" w14:textId="77777777" w:rsidTr="006A4972">
        <w:tc>
          <w:tcPr>
            <w:tcW w:w="2311" w:type="dxa"/>
          </w:tcPr>
          <w:p w14:paraId="04497C3D" w14:textId="77777777" w:rsidR="006A4972" w:rsidRPr="003F70F2" w:rsidRDefault="006A4972" w:rsidP="006A4972">
            <w:pPr>
              <w:rPr>
                <w:b/>
              </w:rPr>
            </w:pPr>
            <w:r w:rsidRPr="003F70F2">
              <w:rPr>
                <w:b/>
              </w:rPr>
              <w:t>name</w:t>
            </w:r>
          </w:p>
        </w:tc>
        <w:tc>
          <w:tcPr>
            <w:tcW w:w="1937" w:type="dxa"/>
          </w:tcPr>
          <w:p w14:paraId="122FD94D" w14:textId="77777777" w:rsidR="006A4972" w:rsidRPr="00031E8E" w:rsidRDefault="006A4972" w:rsidP="006A4972">
            <w:r w:rsidRPr="00031E8E">
              <w:t>string</w:t>
            </w:r>
          </w:p>
        </w:tc>
        <w:tc>
          <w:tcPr>
            <w:tcW w:w="5616" w:type="dxa"/>
          </w:tcPr>
          <w:p w14:paraId="50B007BC" w14:textId="77777777" w:rsidR="006A4972" w:rsidRPr="00031E8E" w:rsidRDefault="006A4972" w:rsidP="006A4972">
            <w:r w:rsidRPr="00031E8E">
              <w:t>Text equivalent of the code content component.</w:t>
            </w:r>
          </w:p>
        </w:tc>
      </w:tr>
      <w:tr w:rsidR="006A4972" w:rsidRPr="00031E8E" w14:paraId="29F41DDA" w14:textId="77777777" w:rsidTr="006A4972">
        <w:tc>
          <w:tcPr>
            <w:tcW w:w="2311" w:type="dxa"/>
          </w:tcPr>
          <w:p w14:paraId="1729C9CE" w14:textId="77777777" w:rsidR="006A4972" w:rsidRPr="003F70F2" w:rsidRDefault="006A4972" w:rsidP="006A4972">
            <w:pPr>
              <w:rPr>
                <w:b/>
              </w:rPr>
            </w:pPr>
            <w:proofErr w:type="spellStart"/>
            <w:r w:rsidRPr="003F70F2">
              <w:rPr>
                <w:b/>
              </w:rPr>
              <w:t>languageID</w:t>
            </w:r>
            <w:proofErr w:type="spellEnd"/>
          </w:p>
        </w:tc>
        <w:tc>
          <w:tcPr>
            <w:tcW w:w="1937" w:type="dxa"/>
          </w:tcPr>
          <w:p w14:paraId="392FA2DA" w14:textId="77777777" w:rsidR="006A4972" w:rsidRPr="00031E8E" w:rsidRDefault="006A4972" w:rsidP="006A4972">
            <w:r w:rsidRPr="00031E8E">
              <w:t>language</w:t>
            </w:r>
          </w:p>
        </w:tc>
        <w:tc>
          <w:tcPr>
            <w:tcW w:w="5616" w:type="dxa"/>
          </w:tcPr>
          <w:p w14:paraId="738755D1" w14:textId="77777777" w:rsidR="006A4972" w:rsidRPr="00031E8E" w:rsidRDefault="006A4972" w:rsidP="006A4972">
            <w:r w:rsidRPr="00031E8E">
              <w:t>An Identifier specifying the language used in the code name.</w:t>
            </w:r>
          </w:p>
        </w:tc>
      </w:tr>
      <w:tr w:rsidR="006A4972" w:rsidRPr="00031E8E" w14:paraId="56C1B70C" w14:textId="77777777" w:rsidTr="006A4972">
        <w:tc>
          <w:tcPr>
            <w:tcW w:w="2311" w:type="dxa"/>
          </w:tcPr>
          <w:p w14:paraId="1529EF77" w14:textId="77777777" w:rsidR="006A4972" w:rsidRPr="003F70F2" w:rsidRDefault="006A4972" w:rsidP="006A4972">
            <w:pPr>
              <w:rPr>
                <w:b/>
              </w:rPr>
            </w:pPr>
            <w:proofErr w:type="spellStart"/>
            <w:r w:rsidRPr="003F70F2">
              <w:rPr>
                <w:b/>
              </w:rPr>
              <w:t>listURI</w:t>
            </w:r>
            <w:proofErr w:type="spellEnd"/>
          </w:p>
        </w:tc>
        <w:tc>
          <w:tcPr>
            <w:tcW w:w="1937" w:type="dxa"/>
          </w:tcPr>
          <w:p w14:paraId="04D475B6" w14:textId="77777777" w:rsidR="006A4972" w:rsidRPr="00031E8E" w:rsidRDefault="006A4972" w:rsidP="006A4972">
            <w:proofErr w:type="spellStart"/>
            <w:r w:rsidRPr="00031E8E">
              <w:t>anyURI</w:t>
            </w:r>
            <w:proofErr w:type="spellEnd"/>
          </w:p>
        </w:tc>
        <w:tc>
          <w:tcPr>
            <w:tcW w:w="5616" w:type="dxa"/>
          </w:tcPr>
          <w:p w14:paraId="65B4738C" w14:textId="77777777" w:rsidR="006A4972" w:rsidRPr="00031E8E" w:rsidRDefault="006A4972" w:rsidP="006A4972">
            <w:r w:rsidRPr="00031E8E">
              <w:t>The Uniform Resource Identifier (URI) that identifies where the code list is located.</w:t>
            </w:r>
          </w:p>
        </w:tc>
      </w:tr>
      <w:tr w:rsidR="006A4972" w:rsidRPr="00031E8E" w14:paraId="653C8284" w14:textId="77777777" w:rsidTr="006A4972">
        <w:tc>
          <w:tcPr>
            <w:tcW w:w="2311" w:type="dxa"/>
          </w:tcPr>
          <w:p w14:paraId="6098247E" w14:textId="77777777" w:rsidR="006A4972" w:rsidRPr="003F70F2" w:rsidRDefault="006A4972" w:rsidP="006A4972">
            <w:pPr>
              <w:rPr>
                <w:b/>
              </w:rPr>
            </w:pPr>
            <w:proofErr w:type="spellStart"/>
            <w:r w:rsidRPr="003F70F2">
              <w:rPr>
                <w:b/>
              </w:rPr>
              <w:t>listSchemaURI</w:t>
            </w:r>
            <w:proofErr w:type="spellEnd"/>
          </w:p>
        </w:tc>
        <w:tc>
          <w:tcPr>
            <w:tcW w:w="1937" w:type="dxa"/>
          </w:tcPr>
          <w:p w14:paraId="47BCED82" w14:textId="77777777" w:rsidR="006A4972" w:rsidRPr="00031E8E" w:rsidRDefault="006A4972" w:rsidP="006A4972">
            <w:proofErr w:type="spellStart"/>
            <w:r w:rsidRPr="00031E8E">
              <w:t>anyURI</w:t>
            </w:r>
            <w:proofErr w:type="spellEnd"/>
          </w:p>
        </w:tc>
        <w:tc>
          <w:tcPr>
            <w:tcW w:w="5616" w:type="dxa"/>
          </w:tcPr>
          <w:p w14:paraId="35F0781B" w14:textId="77777777" w:rsidR="006A4972" w:rsidRPr="00031E8E" w:rsidRDefault="006A4972" w:rsidP="006A4972">
            <w:r w:rsidRPr="00031E8E">
              <w:t>The Uniform Resource Identifier (URI) that identifies where the code list scheme is located.</w:t>
            </w:r>
          </w:p>
        </w:tc>
      </w:tr>
    </w:tbl>
    <w:p w14:paraId="5D67F292" w14:textId="77777777" w:rsidR="006A4972" w:rsidRDefault="006A4972" w:rsidP="006A4972">
      <w:r w:rsidRPr="00031E8E">
        <w:t xml:space="preserve"> </w:t>
      </w:r>
    </w:p>
    <w:p w14:paraId="77D1A51A" w14:textId="77777777" w:rsidR="006A4972" w:rsidRPr="00031E8E" w:rsidRDefault="006A4972" w:rsidP="00641537">
      <w:pPr>
        <w:pStyle w:val="Heading2"/>
        <w:numPr>
          <w:ilvl w:val="1"/>
          <w:numId w:val="1"/>
        </w:numPr>
        <w:spacing w:before="240" w:after="60" w:line="240" w:lineRule="auto"/>
      </w:pPr>
      <w:bookmarkStart w:id="27" w:name="_Toc333412389"/>
      <w:bookmarkStart w:id="28" w:name="_Toc48301515"/>
      <w:proofErr w:type="spellStart"/>
      <w:r w:rsidRPr="00031E8E">
        <w:t>DateTimeType</w:t>
      </w:r>
      <w:bookmarkEnd w:id="27"/>
      <w:bookmarkEnd w:id="28"/>
      <w:proofErr w:type="spellEnd"/>
    </w:p>
    <w:p w14:paraId="40B7BD06" w14:textId="77777777" w:rsidR="006A4972" w:rsidRPr="00031E8E" w:rsidRDefault="006A4972" w:rsidP="006A4972">
      <w:proofErr w:type="spellStart"/>
      <w:r w:rsidRPr="00031E8E">
        <w:rPr>
          <w:b/>
        </w:rPr>
        <w:t>DateTimeType</w:t>
      </w:r>
      <w:proofErr w:type="spellEnd"/>
      <w:r w:rsidRPr="00031E8E">
        <w:t xml:space="preserve"> is used to define a </w:t>
      </w:r>
      <w:proofErr w:type="gramStart"/>
      <w:r w:rsidRPr="00031E8E">
        <w:t>particular point</w:t>
      </w:r>
      <w:proofErr w:type="gramEnd"/>
      <w:r w:rsidRPr="00031E8E">
        <w:t xml:space="preserve"> in time together with the relevant supplementary information to identify the </w:t>
      </w:r>
      <w:proofErr w:type="spellStart"/>
      <w:r w:rsidRPr="00031E8E">
        <w:t>timezone</w:t>
      </w:r>
      <w:proofErr w:type="spellEnd"/>
      <w:r w:rsidRPr="00031E8E">
        <w:t xml:space="preserve"> information.  It is derived from the type </w:t>
      </w:r>
      <w:proofErr w:type="spellStart"/>
      <w:r w:rsidRPr="00031E8E">
        <w:rPr>
          <w:b/>
        </w:rPr>
        <w:t>dateTime</w:t>
      </w:r>
      <w:proofErr w:type="spellEnd"/>
      <w:r w:rsidRPr="00031E8E">
        <w:t>.  In B2MML this is a specific instance on time using the ISO 8601 CE (Common Era) calendar extended format and abbreviated versions. For example:</w:t>
      </w:r>
    </w:p>
    <w:p w14:paraId="63DB5C47" w14:textId="77777777" w:rsidR="006A4972" w:rsidRPr="00031E8E" w:rsidRDefault="006A4972" w:rsidP="006A4972">
      <w:r w:rsidRPr="00031E8E">
        <w:tab/>
      </w:r>
      <w:r w:rsidRPr="00031E8E">
        <w:tab/>
      </w:r>
      <w:proofErr w:type="spellStart"/>
      <w:r w:rsidRPr="00031E8E">
        <w:t>yyyy-mm-ddThh:</w:t>
      </w:r>
      <w:proofErr w:type="gramStart"/>
      <w:r w:rsidRPr="00031E8E">
        <w:t>mm:ssZ</w:t>
      </w:r>
      <w:proofErr w:type="spellEnd"/>
      <w:proofErr w:type="gramEnd"/>
      <w:r w:rsidRPr="00031E8E">
        <w:t xml:space="preserve"> for UTC as “2002-09-22T13:15:23Z”</w:t>
      </w:r>
    </w:p>
    <w:p w14:paraId="71700C79"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7162B64C" w14:textId="77777777" w:rsidTr="006A4972">
        <w:tc>
          <w:tcPr>
            <w:tcW w:w="2358" w:type="dxa"/>
            <w:tcBorders>
              <w:right w:val="nil"/>
            </w:tcBorders>
            <w:shd w:val="clear" w:color="auto" w:fill="000000"/>
          </w:tcPr>
          <w:p w14:paraId="729B6162"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4DF3EE4D"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2209EA00" w14:textId="77777777" w:rsidR="006A4972" w:rsidRPr="003F70F2" w:rsidRDefault="006A4972" w:rsidP="006A4972">
            <w:pPr>
              <w:rPr>
                <w:b/>
                <w:color w:val="FFFFFF"/>
              </w:rPr>
            </w:pPr>
            <w:r w:rsidRPr="003F70F2">
              <w:rPr>
                <w:b/>
                <w:color w:val="FFFFFF"/>
              </w:rPr>
              <w:t>Description</w:t>
            </w:r>
          </w:p>
        </w:tc>
      </w:tr>
      <w:tr w:rsidR="006A4972" w:rsidRPr="00031E8E" w14:paraId="7C61181E" w14:textId="77777777" w:rsidTr="006A4972">
        <w:tc>
          <w:tcPr>
            <w:tcW w:w="2358" w:type="dxa"/>
          </w:tcPr>
          <w:p w14:paraId="72F87991" w14:textId="77777777" w:rsidR="006A4972" w:rsidRPr="003F70F2" w:rsidRDefault="006A4972" w:rsidP="006A4972">
            <w:pPr>
              <w:rPr>
                <w:b/>
              </w:rPr>
            </w:pPr>
            <w:r w:rsidRPr="003F70F2">
              <w:rPr>
                <w:b/>
              </w:rPr>
              <w:t>format</w:t>
            </w:r>
          </w:p>
        </w:tc>
        <w:tc>
          <w:tcPr>
            <w:tcW w:w="1890" w:type="dxa"/>
          </w:tcPr>
          <w:p w14:paraId="415CA889" w14:textId="77777777" w:rsidR="006A4972" w:rsidRPr="00031E8E" w:rsidRDefault="006A4972" w:rsidP="006A4972">
            <w:r w:rsidRPr="00031E8E">
              <w:t>string</w:t>
            </w:r>
          </w:p>
        </w:tc>
        <w:tc>
          <w:tcPr>
            <w:tcW w:w="5616" w:type="dxa"/>
          </w:tcPr>
          <w:p w14:paraId="1ABA6929" w14:textId="77777777" w:rsidR="006A4972" w:rsidRPr="00031E8E" w:rsidRDefault="006A4972" w:rsidP="006A4972">
            <w:r w:rsidRPr="00031E8E">
              <w:t xml:space="preserve">Not needed in </w:t>
            </w:r>
            <w:proofErr w:type="gramStart"/>
            <w:r w:rsidRPr="00031E8E">
              <w:t>B2MML, but</w:t>
            </w:r>
            <w:proofErr w:type="gramEnd"/>
            <w:r w:rsidRPr="00031E8E">
              <w:t xml:space="preserve"> maintained for compatibility with </w:t>
            </w:r>
            <w:proofErr w:type="spellStart"/>
            <w:r w:rsidRPr="00031E8E">
              <w:t>OAGiS</w:t>
            </w:r>
            <w:proofErr w:type="spellEnd"/>
            <w:r w:rsidRPr="00031E8E">
              <w:t xml:space="preserve">.  A string specifying the format of the date time </w:t>
            </w:r>
            <w:proofErr w:type="gramStart"/>
            <w:r w:rsidRPr="00031E8E">
              <w:t>content,</w:t>
            </w:r>
            <w:proofErr w:type="gramEnd"/>
            <w:r w:rsidRPr="00031E8E">
              <w:t xml:space="preserve"> however the format of the format attribute is not defined in UN/CEFACT specification.</w:t>
            </w:r>
          </w:p>
        </w:tc>
      </w:tr>
    </w:tbl>
    <w:p w14:paraId="33E72904" w14:textId="77777777" w:rsidR="006A4972" w:rsidRPr="00031E8E" w:rsidRDefault="006A4972" w:rsidP="006A4972">
      <w:r w:rsidRPr="00031E8E">
        <w:t xml:space="preserve"> </w:t>
      </w:r>
    </w:p>
    <w:p w14:paraId="461D4A81" w14:textId="77777777" w:rsidR="006A4972" w:rsidRPr="00031E8E" w:rsidRDefault="006A4972" w:rsidP="00641537">
      <w:pPr>
        <w:pStyle w:val="Heading2"/>
        <w:numPr>
          <w:ilvl w:val="1"/>
          <w:numId w:val="1"/>
        </w:numPr>
        <w:spacing w:before="240" w:after="60" w:line="240" w:lineRule="auto"/>
      </w:pPr>
      <w:bookmarkStart w:id="29" w:name="_Toc333412390"/>
      <w:bookmarkStart w:id="30" w:name="_Toc48301516"/>
      <w:proofErr w:type="spellStart"/>
      <w:r w:rsidRPr="00031E8E">
        <w:lastRenderedPageBreak/>
        <w:t>IdentifierType</w:t>
      </w:r>
      <w:bookmarkEnd w:id="29"/>
      <w:bookmarkEnd w:id="30"/>
      <w:proofErr w:type="spellEnd"/>
    </w:p>
    <w:p w14:paraId="6CC01EB6" w14:textId="77777777" w:rsidR="006A4972" w:rsidRPr="00031E8E" w:rsidRDefault="006A4972" w:rsidP="006A4972">
      <w:proofErr w:type="spellStart"/>
      <w:r w:rsidRPr="00031E8E">
        <w:rPr>
          <w:b/>
        </w:rPr>
        <w:t>IdentifierType</w:t>
      </w:r>
      <w:proofErr w:type="spellEnd"/>
      <w:r w:rsidRPr="00031E8E">
        <w:t xml:space="preserve"> is used to define a character string to identify and distinguish uniquely, one instance of an object in an identification scheme from all other objects in the same scheme.  It is derived from the type </w:t>
      </w:r>
      <w:proofErr w:type="spellStart"/>
      <w:r w:rsidRPr="00031E8E">
        <w:rPr>
          <w:b/>
        </w:rPr>
        <w:t>normalizedString</w:t>
      </w:r>
      <w:proofErr w:type="spellEnd"/>
      <w:r w:rsidRPr="00031E8E">
        <w:t xml:space="preserve">.  </w:t>
      </w:r>
    </w:p>
    <w:p w14:paraId="216722E1" w14:textId="77777777" w:rsidR="006A4972" w:rsidRPr="00031E8E" w:rsidRDefault="006A4972" w:rsidP="006A4972">
      <w:proofErr w:type="gramStart"/>
      <w:r w:rsidRPr="00031E8E">
        <w:t>All of</w:t>
      </w:r>
      <w:proofErr w:type="gramEnd"/>
      <w:r w:rsidRPr="00031E8E">
        <w:t xml:space="preserve"> the B2MML ID types are derived from </w:t>
      </w:r>
      <w:proofErr w:type="spellStart"/>
      <w:r w:rsidRPr="00031E8E">
        <w:rPr>
          <w:b/>
        </w:rPr>
        <w:t>IdentifierType</w:t>
      </w:r>
      <w:proofErr w:type="spellEnd"/>
      <w:r w:rsidRPr="00031E8E">
        <w:t xml:space="preserve">. </w:t>
      </w:r>
    </w:p>
    <w:p w14:paraId="0CB1E7D6"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64741E13" w14:textId="77777777" w:rsidTr="006A4972">
        <w:tc>
          <w:tcPr>
            <w:tcW w:w="2358" w:type="dxa"/>
            <w:tcBorders>
              <w:right w:val="nil"/>
            </w:tcBorders>
            <w:shd w:val="clear" w:color="auto" w:fill="000000"/>
          </w:tcPr>
          <w:p w14:paraId="2017A4E8"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461E198B"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0BC6CB5B" w14:textId="77777777" w:rsidR="006A4972" w:rsidRPr="003F70F2" w:rsidRDefault="006A4972" w:rsidP="006A4972">
            <w:pPr>
              <w:rPr>
                <w:b/>
                <w:color w:val="FFFFFF"/>
              </w:rPr>
            </w:pPr>
            <w:r w:rsidRPr="003F70F2">
              <w:rPr>
                <w:b/>
                <w:color w:val="FFFFFF"/>
              </w:rPr>
              <w:t>Description</w:t>
            </w:r>
          </w:p>
        </w:tc>
      </w:tr>
      <w:tr w:rsidR="006A4972" w:rsidRPr="00031E8E" w14:paraId="1903EA9D" w14:textId="77777777" w:rsidTr="006A4972">
        <w:tc>
          <w:tcPr>
            <w:tcW w:w="2358" w:type="dxa"/>
          </w:tcPr>
          <w:p w14:paraId="55B2ABB2" w14:textId="77777777" w:rsidR="006A4972" w:rsidRPr="003F70F2" w:rsidRDefault="006A4972" w:rsidP="006A4972">
            <w:pPr>
              <w:rPr>
                <w:b/>
              </w:rPr>
            </w:pPr>
            <w:proofErr w:type="spellStart"/>
            <w:r w:rsidRPr="003F70F2">
              <w:rPr>
                <w:b/>
              </w:rPr>
              <w:t>schemaID</w:t>
            </w:r>
            <w:proofErr w:type="spellEnd"/>
          </w:p>
        </w:tc>
        <w:tc>
          <w:tcPr>
            <w:tcW w:w="1890" w:type="dxa"/>
          </w:tcPr>
          <w:p w14:paraId="4271C1FA" w14:textId="77777777" w:rsidR="006A4972" w:rsidRPr="00031E8E" w:rsidRDefault="006A4972" w:rsidP="006A4972">
            <w:proofErr w:type="spellStart"/>
            <w:r w:rsidRPr="00031E8E">
              <w:t>normalizedString</w:t>
            </w:r>
            <w:proofErr w:type="spellEnd"/>
          </w:p>
        </w:tc>
        <w:tc>
          <w:tcPr>
            <w:tcW w:w="5616" w:type="dxa"/>
          </w:tcPr>
          <w:p w14:paraId="212B6665" w14:textId="77777777" w:rsidR="006A4972" w:rsidRPr="00031E8E" w:rsidRDefault="006A4972" w:rsidP="006A4972">
            <w:r w:rsidRPr="00031E8E">
              <w:t xml:space="preserve">An Identifier specifying the identification of the identification schema. </w:t>
            </w:r>
          </w:p>
        </w:tc>
      </w:tr>
      <w:tr w:rsidR="006A4972" w:rsidRPr="00031E8E" w14:paraId="7A373CAF" w14:textId="77777777" w:rsidTr="006A4972">
        <w:tc>
          <w:tcPr>
            <w:tcW w:w="2358" w:type="dxa"/>
          </w:tcPr>
          <w:p w14:paraId="464C4C2C" w14:textId="77777777" w:rsidR="006A4972" w:rsidRPr="003F70F2" w:rsidRDefault="006A4972" w:rsidP="006A4972">
            <w:pPr>
              <w:rPr>
                <w:b/>
              </w:rPr>
            </w:pPr>
            <w:proofErr w:type="spellStart"/>
            <w:r w:rsidRPr="003F70F2">
              <w:rPr>
                <w:b/>
              </w:rPr>
              <w:t>schemaName</w:t>
            </w:r>
            <w:proofErr w:type="spellEnd"/>
          </w:p>
        </w:tc>
        <w:tc>
          <w:tcPr>
            <w:tcW w:w="1890" w:type="dxa"/>
          </w:tcPr>
          <w:p w14:paraId="7813043B" w14:textId="77777777" w:rsidR="006A4972" w:rsidRPr="00031E8E" w:rsidRDefault="006A4972" w:rsidP="006A4972">
            <w:r w:rsidRPr="00031E8E">
              <w:t>string</w:t>
            </w:r>
          </w:p>
        </w:tc>
        <w:tc>
          <w:tcPr>
            <w:tcW w:w="5616" w:type="dxa"/>
          </w:tcPr>
          <w:p w14:paraId="0C9639E2" w14:textId="77777777" w:rsidR="006A4972" w:rsidRPr="00031E8E" w:rsidRDefault="006A4972" w:rsidP="006A4972">
            <w:r w:rsidRPr="00031E8E">
              <w:t>Text that contains the name of the identification scheme.</w:t>
            </w:r>
          </w:p>
        </w:tc>
      </w:tr>
      <w:tr w:rsidR="006A4972" w:rsidRPr="00031E8E" w14:paraId="12F8409A" w14:textId="77777777" w:rsidTr="006A4972">
        <w:tc>
          <w:tcPr>
            <w:tcW w:w="2358" w:type="dxa"/>
          </w:tcPr>
          <w:p w14:paraId="341FFE82" w14:textId="77777777" w:rsidR="006A4972" w:rsidRPr="003F70F2" w:rsidRDefault="006A4972" w:rsidP="006A4972">
            <w:pPr>
              <w:rPr>
                <w:b/>
              </w:rPr>
            </w:pPr>
            <w:proofErr w:type="spellStart"/>
            <w:r w:rsidRPr="003F70F2">
              <w:rPr>
                <w:b/>
              </w:rPr>
              <w:t>schemaAgencyID</w:t>
            </w:r>
            <w:proofErr w:type="spellEnd"/>
          </w:p>
        </w:tc>
        <w:tc>
          <w:tcPr>
            <w:tcW w:w="1890" w:type="dxa"/>
          </w:tcPr>
          <w:p w14:paraId="4A73A1A9" w14:textId="77777777" w:rsidR="006A4972" w:rsidRPr="00031E8E" w:rsidRDefault="006A4972" w:rsidP="006A4972">
            <w:proofErr w:type="spellStart"/>
            <w:r w:rsidRPr="00031E8E">
              <w:t>normalizedString</w:t>
            </w:r>
            <w:proofErr w:type="spellEnd"/>
          </w:p>
        </w:tc>
        <w:tc>
          <w:tcPr>
            <w:tcW w:w="5616" w:type="dxa"/>
          </w:tcPr>
          <w:p w14:paraId="510DA177" w14:textId="77777777" w:rsidR="006A4972" w:rsidRPr="00031E8E" w:rsidRDefault="006A4972" w:rsidP="006A4972">
            <w:r w:rsidRPr="00031E8E">
              <w:t xml:space="preserve">An Identifier specifying the identification of the agency that maintains the schema. </w:t>
            </w:r>
          </w:p>
        </w:tc>
      </w:tr>
      <w:tr w:rsidR="006A4972" w:rsidRPr="00031E8E" w14:paraId="4A120A7F" w14:textId="77777777" w:rsidTr="006A4972">
        <w:tc>
          <w:tcPr>
            <w:tcW w:w="2358" w:type="dxa"/>
          </w:tcPr>
          <w:p w14:paraId="58D31CC6" w14:textId="77777777" w:rsidR="006A4972" w:rsidRPr="003F70F2" w:rsidRDefault="006A4972" w:rsidP="006A4972">
            <w:pPr>
              <w:rPr>
                <w:b/>
              </w:rPr>
            </w:pPr>
            <w:proofErr w:type="spellStart"/>
            <w:r w:rsidRPr="003F70F2">
              <w:rPr>
                <w:b/>
              </w:rPr>
              <w:t>schemaAgencyName</w:t>
            </w:r>
            <w:proofErr w:type="spellEnd"/>
          </w:p>
        </w:tc>
        <w:tc>
          <w:tcPr>
            <w:tcW w:w="1890" w:type="dxa"/>
          </w:tcPr>
          <w:p w14:paraId="3603C70D" w14:textId="77777777" w:rsidR="006A4972" w:rsidRPr="00031E8E" w:rsidRDefault="006A4972" w:rsidP="006A4972">
            <w:r w:rsidRPr="00031E8E">
              <w:t>string</w:t>
            </w:r>
          </w:p>
        </w:tc>
        <w:tc>
          <w:tcPr>
            <w:tcW w:w="5616" w:type="dxa"/>
          </w:tcPr>
          <w:p w14:paraId="49F7FF82" w14:textId="77777777" w:rsidR="006A4972" w:rsidRPr="00031E8E" w:rsidRDefault="006A4972" w:rsidP="006A4972">
            <w:r w:rsidRPr="00031E8E">
              <w:t>Text containing the identification of the agency that maintains the schema.</w:t>
            </w:r>
          </w:p>
        </w:tc>
      </w:tr>
      <w:tr w:rsidR="006A4972" w:rsidRPr="00031E8E" w14:paraId="54FDA059" w14:textId="77777777" w:rsidTr="006A4972">
        <w:tc>
          <w:tcPr>
            <w:tcW w:w="2358" w:type="dxa"/>
          </w:tcPr>
          <w:p w14:paraId="31299609" w14:textId="77777777" w:rsidR="006A4972" w:rsidRPr="003F70F2" w:rsidRDefault="006A4972" w:rsidP="006A4972">
            <w:pPr>
              <w:rPr>
                <w:b/>
              </w:rPr>
            </w:pPr>
            <w:proofErr w:type="spellStart"/>
            <w:r w:rsidRPr="003F70F2">
              <w:rPr>
                <w:b/>
              </w:rPr>
              <w:t>schemaVersionID</w:t>
            </w:r>
            <w:proofErr w:type="spellEnd"/>
          </w:p>
        </w:tc>
        <w:tc>
          <w:tcPr>
            <w:tcW w:w="1890" w:type="dxa"/>
          </w:tcPr>
          <w:p w14:paraId="236DA054" w14:textId="77777777" w:rsidR="006A4972" w:rsidRPr="00031E8E" w:rsidRDefault="006A4972" w:rsidP="006A4972">
            <w:proofErr w:type="spellStart"/>
            <w:r w:rsidRPr="00031E8E">
              <w:t>normalizedString</w:t>
            </w:r>
            <w:proofErr w:type="spellEnd"/>
          </w:p>
        </w:tc>
        <w:tc>
          <w:tcPr>
            <w:tcW w:w="5616" w:type="dxa"/>
          </w:tcPr>
          <w:p w14:paraId="3FAC6DD0" w14:textId="77777777" w:rsidR="006A4972" w:rsidRPr="00031E8E" w:rsidRDefault="006A4972" w:rsidP="006A4972">
            <w:r w:rsidRPr="00031E8E">
              <w:t>The version (as an Identifier) of the schema.</w:t>
            </w:r>
          </w:p>
        </w:tc>
      </w:tr>
      <w:tr w:rsidR="006A4972" w:rsidRPr="00031E8E" w14:paraId="62D3F161" w14:textId="77777777" w:rsidTr="006A4972">
        <w:tc>
          <w:tcPr>
            <w:tcW w:w="2358" w:type="dxa"/>
          </w:tcPr>
          <w:p w14:paraId="20FD63BB" w14:textId="77777777" w:rsidR="006A4972" w:rsidRPr="003F70F2" w:rsidRDefault="006A4972" w:rsidP="006A4972">
            <w:pPr>
              <w:rPr>
                <w:b/>
              </w:rPr>
            </w:pPr>
            <w:proofErr w:type="spellStart"/>
            <w:r w:rsidRPr="003F70F2">
              <w:rPr>
                <w:b/>
              </w:rPr>
              <w:t>schemaDataURI</w:t>
            </w:r>
            <w:proofErr w:type="spellEnd"/>
          </w:p>
        </w:tc>
        <w:tc>
          <w:tcPr>
            <w:tcW w:w="1890" w:type="dxa"/>
          </w:tcPr>
          <w:p w14:paraId="33E7B7E7" w14:textId="77777777" w:rsidR="006A4972" w:rsidRPr="00031E8E" w:rsidRDefault="006A4972" w:rsidP="006A4972">
            <w:proofErr w:type="spellStart"/>
            <w:r w:rsidRPr="00031E8E">
              <w:t>anyURI</w:t>
            </w:r>
            <w:proofErr w:type="spellEnd"/>
          </w:p>
        </w:tc>
        <w:tc>
          <w:tcPr>
            <w:tcW w:w="5616" w:type="dxa"/>
          </w:tcPr>
          <w:p w14:paraId="5B86F0E2" w14:textId="77777777" w:rsidR="006A4972" w:rsidRPr="00031E8E" w:rsidRDefault="006A4972" w:rsidP="006A4972">
            <w:r w:rsidRPr="00031E8E">
              <w:t>The Uniform Resource Identifier (URI) that identifies where schema data is located.</w:t>
            </w:r>
          </w:p>
        </w:tc>
      </w:tr>
      <w:tr w:rsidR="006A4972" w:rsidRPr="00031E8E" w14:paraId="637381D0" w14:textId="77777777" w:rsidTr="006A4972">
        <w:tc>
          <w:tcPr>
            <w:tcW w:w="2358" w:type="dxa"/>
          </w:tcPr>
          <w:p w14:paraId="77E009ED" w14:textId="77777777" w:rsidR="006A4972" w:rsidRPr="003F70F2" w:rsidRDefault="006A4972" w:rsidP="006A4972">
            <w:pPr>
              <w:rPr>
                <w:b/>
              </w:rPr>
            </w:pPr>
            <w:proofErr w:type="spellStart"/>
            <w:r w:rsidRPr="003F70F2">
              <w:rPr>
                <w:b/>
              </w:rPr>
              <w:t>schemaURI</w:t>
            </w:r>
            <w:proofErr w:type="spellEnd"/>
          </w:p>
        </w:tc>
        <w:tc>
          <w:tcPr>
            <w:tcW w:w="1890" w:type="dxa"/>
          </w:tcPr>
          <w:p w14:paraId="68E9B451" w14:textId="77777777" w:rsidR="006A4972" w:rsidRPr="00031E8E" w:rsidRDefault="006A4972" w:rsidP="006A4972">
            <w:proofErr w:type="spellStart"/>
            <w:r w:rsidRPr="00031E8E">
              <w:t>anyURI</w:t>
            </w:r>
            <w:proofErr w:type="spellEnd"/>
          </w:p>
        </w:tc>
        <w:tc>
          <w:tcPr>
            <w:tcW w:w="5616" w:type="dxa"/>
          </w:tcPr>
          <w:p w14:paraId="68B784EE" w14:textId="77777777" w:rsidR="006A4972" w:rsidRPr="00031E8E" w:rsidRDefault="006A4972" w:rsidP="006A4972">
            <w:r w:rsidRPr="00031E8E">
              <w:t>The Uniform Resource Identifier (URI) that identifies where schema is located.</w:t>
            </w:r>
          </w:p>
        </w:tc>
      </w:tr>
    </w:tbl>
    <w:p w14:paraId="61480338" w14:textId="77777777" w:rsidR="006A4972" w:rsidRPr="00031E8E" w:rsidRDefault="006A4972" w:rsidP="006A4972">
      <w:r w:rsidRPr="00031E8E">
        <w:t xml:space="preserve"> </w:t>
      </w:r>
    </w:p>
    <w:p w14:paraId="22B06272" w14:textId="77777777" w:rsidR="006A4972" w:rsidRPr="00031E8E" w:rsidRDefault="006A4972" w:rsidP="00641537">
      <w:pPr>
        <w:pStyle w:val="Heading2"/>
        <w:numPr>
          <w:ilvl w:val="1"/>
          <w:numId w:val="1"/>
        </w:numPr>
        <w:spacing w:before="240" w:after="60" w:line="240" w:lineRule="auto"/>
      </w:pPr>
      <w:bookmarkStart w:id="31" w:name="_Toc333412391"/>
      <w:bookmarkStart w:id="32" w:name="_Toc48301517"/>
      <w:proofErr w:type="spellStart"/>
      <w:r w:rsidRPr="00031E8E">
        <w:t>IndicatorType</w:t>
      </w:r>
      <w:bookmarkEnd w:id="31"/>
      <w:bookmarkEnd w:id="32"/>
      <w:proofErr w:type="spellEnd"/>
    </w:p>
    <w:p w14:paraId="63BD86DB" w14:textId="77777777" w:rsidR="006A4972" w:rsidRDefault="006A4972" w:rsidP="006A4972">
      <w:proofErr w:type="spellStart"/>
      <w:r w:rsidRPr="00031E8E">
        <w:rPr>
          <w:b/>
        </w:rPr>
        <w:t>IndicatorType</w:t>
      </w:r>
      <w:proofErr w:type="spellEnd"/>
      <w:r w:rsidRPr="00031E8E">
        <w:t xml:space="preserve"> is used to define a list of two mutually exclusive Boolean values that express the only possible states of a </w:t>
      </w:r>
      <w:r>
        <w:t>p</w:t>
      </w:r>
      <w:r w:rsidRPr="00031E8E">
        <w:t xml:space="preserve">roperty.  </w:t>
      </w:r>
    </w:p>
    <w:p w14:paraId="78EB586C" w14:textId="77777777" w:rsidR="006A4972" w:rsidRPr="00031E8E" w:rsidRDefault="006A4972" w:rsidP="006A4972">
      <w:r>
        <w:t>E</w:t>
      </w:r>
      <w:r w:rsidRPr="00031E8E">
        <w:t>xample</w:t>
      </w:r>
      <w:proofErr w:type="gramStart"/>
      <w:r>
        <w:t xml:space="preserve">: </w:t>
      </w:r>
      <w:r w:rsidRPr="00031E8E">
        <w:t xml:space="preserve"> “</w:t>
      </w:r>
      <w:proofErr w:type="gramEnd"/>
      <w:r w:rsidRPr="00031E8E">
        <w:rPr>
          <w:b/>
        </w:rPr>
        <w:t>True</w:t>
      </w:r>
      <w:r w:rsidRPr="00031E8E">
        <w:t>” or “</w:t>
      </w:r>
      <w:r w:rsidRPr="00031E8E">
        <w:rPr>
          <w:b/>
        </w:rPr>
        <w:t>False</w:t>
      </w:r>
      <w:r w:rsidRPr="00031E8E">
        <w:t xml:space="preserve">”.   It is derived from the type </w:t>
      </w:r>
      <w:r w:rsidRPr="00031E8E">
        <w:rPr>
          <w:b/>
        </w:rPr>
        <w:t>string</w:t>
      </w:r>
      <w:r w:rsidRPr="00031E8E">
        <w:t xml:space="preserve">. </w:t>
      </w:r>
    </w:p>
    <w:p w14:paraId="77AC1168" w14:textId="77777777" w:rsidR="006A4972" w:rsidRPr="00031E8E" w:rsidRDefault="006A4972" w:rsidP="006A4972">
      <w:r w:rsidRPr="00031E8E">
        <w:t>For B2MML purposes the defined values for indicator type is “</w:t>
      </w:r>
      <w:r w:rsidRPr="00031E8E">
        <w:rPr>
          <w:b/>
        </w:rPr>
        <w:t>True</w:t>
      </w:r>
      <w:r w:rsidRPr="00031E8E">
        <w:t>” and “</w:t>
      </w:r>
      <w:r w:rsidRPr="00031E8E">
        <w:rPr>
          <w:b/>
        </w:rPr>
        <w:t>False</w:t>
      </w:r>
      <w:r w:rsidRPr="00031E8E">
        <w:t xml:space="preserve">”. </w:t>
      </w:r>
    </w:p>
    <w:p w14:paraId="1F24AB75"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374F08C5" w14:textId="77777777" w:rsidTr="006A4972">
        <w:tc>
          <w:tcPr>
            <w:tcW w:w="2358" w:type="dxa"/>
            <w:tcBorders>
              <w:right w:val="nil"/>
            </w:tcBorders>
            <w:shd w:val="clear" w:color="auto" w:fill="000000"/>
          </w:tcPr>
          <w:p w14:paraId="5CD277E7"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114EAEF0"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1299F4BF" w14:textId="77777777" w:rsidR="006A4972" w:rsidRPr="003F70F2" w:rsidRDefault="006A4972" w:rsidP="006A4972">
            <w:pPr>
              <w:rPr>
                <w:b/>
                <w:color w:val="FFFFFF"/>
              </w:rPr>
            </w:pPr>
            <w:r w:rsidRPr="003F70F2">
              <w:rPr>
                <w:b/>
                <w:color w:val="FFFFFF"/>
              </w:rPr>
              <w:t>Description</w:t>
            </w:r>
          </w:p>
        </w:tc>
      </w:tr>
      <w:tr w:rsidR="006A4972" w:rsidRPr="00031E8E" w14:paraId="3F67D551" w14:textId="77777777" w:rsidTr="006A4972">
        <w:tc>
          <w:tcPr>
            <w:tcW w:w="2358" w:type="dxa"/>
          </w:tcPr>
          <w:p w14:paraId="6E104F0C" w14:textId="77777777" w:rsidR="006A4972" w:rsidRPr="003F70F2" w:rsidRDefault="006A4972" w:rsidP="006A4972">
            <w:pPr>
              <w:rPr>
                <w:b/>
              </w:rPr>
            </w:pPr>
            <w:r w:rsidRPr="003F70F2">
              <w:rPr>
                <w:b/>
              </w:rPr>
              <w:t>format</w:t>
            </w:r>
          </w:p>
        </w:tc>
        <w:tc>
          <w:tcPr>
            <w:tcW w:w="1890" w:type="dxa"/>
          </w:tcPr>
          <w:p w14:paraId="02B56544" w14:textId="77777777" w:rsidR="006A4972" w:rsidRPr="00031E8E" w:rsidRDefault="006A4972" w:rsidP="006A4972">
            <w:r w:rsidRPr="00031E8E">
              <w:t>string</w:t>
            </w:r>
          </w:p>
        </w:tc>
        <w:tc>
          <w:tcPr>
            <w:tcW w:w="5616" w:type="dxa"/>
          </w:tcPr>
          <w:p w14:paraId="03FA9662" w14:textId="77777777" w:rsidR="006A4972" w:rsidRPr="00031E8E" w:rsidRDefault="006A4972" w:rsidP="006A4972">
            <w:r w:rsidRPr="00031E8E">
              <w:t xml:space="preserve">A string specifying whether the indicator is numeric, textual or binary; </w:t>
            </w:r>
            <w:proofErr w:type="gramStart"/>
            <w:r w:rsidRPr="00031E8E">
              <w:t>however</w:t>
            </w:r>
            <w:proofErr w:type="gramEnd"/>
            <w:r w:rsidRPr="00031E8E">
              <w:t xml:space="preserve"> the format of the format attribute is not defined in UN/CEFACT specification.</w:t>
            </w:r>
          </w:p>
        </w:tc>
      </w:tr>
    </w:tbl>
    <w:p w14:paraId="0D6F593D" w14:textId="6E0CE6A7" w:rsidR="006A4972" w:rsidRDefault="006A4972" w:rsidP="006A4972">
      <w:r w:rsidRPr="00031E8E">
        <w:t xml:space="preserve"> </w:t>
      </w:r>
    </w:p>
    <w:p w14:paraId="7FF97D30" w14:textId="563EA5A4" w:rsidR="00FF52FE" w:rsidRDefault="00FF52FE" w:rsidP="006A4972"/>
    <w:p w14:paraId="3C65733F" w14:textId="20FBC410" w:rsidR="00FF52FE" w:rsidRDefault="00FF52FE" w:rsidP="006A4972"/>
    <w:p w14:paraId="759D51A2" w14:textId="71E9B9CE" w:rsidR="00FF52FE" w:rsidRDefault="00FF52FE" w:rsidP="006A4972"/>
    <w:p w14:paraId="2E89F984" w14:textId="7984F1E7" w:rsidR="00FF52FE" w:rsidRDefault="00FF52FE" w:rsidP="006A4972"/>
    <w:p w14:paraId="7C413083" w14:textId="77777777" w:rsidR="00FF52FE" w:rsidRDefault="00FF52FE" w:rsidP="006A4972"/>
    <w:p w14:paraId="4B85E576" w14:textId="77777777" w:rsidR="006A4972" w:rsidRPr="00031E8E" w:rsidRDefault="006A4972" w:rsidP="00641537">
      <w:pPr>
        <w:pStyle w:val="Heading2"/>
        <w:numPr>
          <w:ilvl w:val="1"/>
          <w:numId w:val="1"/>
        </w:numPr>
        <w:spacing w:before="240" w:after="60" w:line="240" w:lineRule="auto"/>
      </w:pPr>
      <w:bookmarkStart w:id="33" w:name="_Toc333412392"/>
      <w:bookmarkStart w:id="34" w:name="_Toc48301518"/>
      <w:proofErr w:type="spellStart"/>
      <w:r w:rsidRPr="00031E8E">
        <w:lastRenderedPageBreak/>
        <w:t>MeasureType</w:t>
      </w:r>
      <w:bookmarkEnd w:id="33"/>
      <w:bookmarkEnd w:id="34"/>
      <w:proofErr w:type="spellEnd"/>
    </w:p>
    <w:p w14:paraId="6AC0CB2A" w14:textId="77777777" w:rsidR="006A4972" w:rsidRPr="00031E8E" w:rsidRDefault="006A4972" w:rsidP="006A4972">
      <w:proofErr w:type="spellStart"/>
      <w:r w:rsidRPr="00031E8E">
        <w:rPr>
          <w:b/>
        </w:rPr>
        <w:t>MeasureType</w:t>
      </w:r>
      <w:proofErr w:type="spellEnd"/>
      <w:r w:rsidRPr="00031E8E">
        <w:t xml:space="preserve"> is used to define a numeric value determined by measuring an object along with the specified unit of measure.  It is derived </w:t>
      </w:r>
      <w:proofErr w:type="spellStart"/>
      <w:r w:rsidRPr="00031E8E">
        <w:t>form</w:t>
      </w:r>
      <w:proofErr w:type="spellEnd"/>
      <w:r w:rsidRPr="00031E8E">
        <w:t xml:space="preserv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63E7CEE8" w14:textId="77777777" w:rsidTr="006A4972">
        <w:tc>
          <w:tcPr>
            <w:tcW w:w="2358" w:type="dxa"/>
            <w:tcBorders>
              <w:right w:val="nil"/>
            </w:tcBorders>
            <w:shd w:val="clear" w:color="auto" w:fill="000000"/>
          </w:tcPr>
          <w:p w14:paraId="013EE84C"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65625D82"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09AA4362" w14:textId="77777777" w:rsidR="006A4972" w:rsidRPr="003F70F2" w:rsidRDefault="006A4972" w:rsidP="006A4972">
            <w:pPr>
              <w:rPr>
                <w:b/>
                <w:color w:val="FFFFFF"/>
              </w:rPr>
            </w:pPr>
            <w:r w:rsidRPr="003F70F2">
              <w:rPr>
                <w:b/>
                <w:color w:val="FFFFFF"/>
              </w:rPr>
              <w:t>Description</w:t>
            </w:r>
          </w:p>
        </w:tc>
      </w:tr>
      <w:tr w:rsidR="006A4972" w:rsidRPr="00031E8E" w14:paraId="4B8B259B" w14:textId="77777777" w:rsidTr="006A4972">
        <w:tc>
          <w:tcPr>
            <w:tcW w:w="2358" w:type="dxa"/>
          </w:tcPr>
          <w:p w14:paraId="4EF97EFC" w14:textId="77777777" w:rsidR="006A4972" w:rsidRPr="003F70F2" w:rsidRDefault="006A4972" w:rsidP="006A4972">
            <w:pPr>
              <w:rPr>
                <w:b/>
              </w:rPr>
            </w:pPr>
            <w:proofErr w:type="spellStart"/>
            <w:r w:rsidRPr="003F70F2">
              <w:rPr>
                <w:b/>
              </w:rPr>
              <w:t>unitCode</w:t>
            </w:r>
            <w:proofErr w:type="spellEnd"/>
          </w:p>
        </w:tc>
        <w:tc>
          <w:tcPr>
            <w:tcW w:w="1890" w:type="dxa"/>
          </w:tcPr>
          <w:p w14:paraId="5489682E" w14:textId="77777777" w:rsidR="006A4972" w:rsidRPr="00031E8E" w:rsidRDefault="006A4972" w:rsidP="006A4972">
            <w:proofErr w:type="spellStart"/>
            <w:r w:rsidRPr="00031E8E">
              <w:t>normalizedString</w:t>
            </w:r>
            <w:proofErr w:type="spellEnd"/>
          </w:p>
        </w:tc>
        <w:tc>
          <w:tcPr>
            <w:tcW w:w="5616" w:type="dxa"/>
          </w:tcPr>
          <w:p w14:paraId="366E965C" w14:textId="77777777" w:rsidR="006A4972" w:rsidRPr="00031E8E" w:rsidRDefault="006A4972" w:rsidP="006A4972">
            <w:r w:rsidRPr="00031E8E">
              <w:t>The type of unit of measure.  See UN/ECE Rec 20. and X12 355.</w:t>
            </w:r>
          </w:p>
        </w:tc>
      </w:tr>
      <w:tr w:rsidR="006A4972" w:rsidRPr="00031E8E" w14:paraId="599D36F3" w14:textId="77777777" w:rsidTr="006A4972">
        <w:tc>
          <w:tcPr>
            <w:tcW w:w="2358" w:type="dxa"/>
          </w:tcPr>
          <w:p w14:paraId="342E9183" w14:textId="77777777" w:rsidR="006A4972" w:rsidRPr="003F70F2" w:rsidRDefault="006A4972" w:rsidP="006A4972">
            <w:pPr>
              <w:rPr>
                <w:b/>
              </w:rPr>
            </w:pPr>
            <w:proofErr w:type="spellStart"/>
            <w:r w:rsidRPr="003F70F2">
              <w:rPr>
                <w:b/>
              </w:rPr>
              <w:t>unitCodeListVersionID</w:t>
            </w:r>
            <w:proofErr w:type="spellEnd"/>
          </w:p>
        </w:tc>
        <w:tc>
          <w:tcPr>
            <w:tcW w:w="1890" w:type="dxa"/>
          </w:tcPr>
          <w:p w14:paraId="79911F22" w14:textId="77777777" w:rsidR="006A4972" w:rsidRPr="00031E8E" w:rsidRDefault="006A4972" w:rsidP="006A4972">
            <w:proofErr w:type="spellStart"/>
            <w:r w:rsidRPr="00031E8E">
              <w:t>normalizedString</w:t>
            </w:r>
            <w:proofErr w:type="spellEnd"/>
          </w:p>
        </w:tc>
        <w:tc>
          <w:tcPr>
            <w:tcW w:w="5616" w:type="dxa"/>
          </w:tcPr>
          <w:p w14:paraId="4F6465AB" w14:textId="77777777" w:rsidR="006A4972" w:rsidRPr="00031E8E" w:rsidRDefault="006A4972" w:rsidP="006A4972">
            <w:r w:rsidRPr="00031E8E">
              <w:t xml:space="preserve">The version of the unit of measure code list. </w:t>
            </w:r>
          </w:p>
        </w:tc>
      </w:tr>
    </w:tbl>
    <w:p w14:paraId="7F51DC58" w14:textId="77777777" w:rsidR="006A4972" w:rsidRPr="00031E8E" w:rsidRDefault="006A4972" w:rsidP="006A4972">
      <w:r w:rsidRPr="00031E8E">
        <w:t xml:space="preserve"> </w:t>
      </w:r>
    </w:p>
    <w:p w14:paraId="027F1488" w14:textId="77777777" w:rsidR="006A4972" w:rsidRPr="00031E8E" w:rsidRDefault="006A4972" w:rsidP="00641537">
      <w:pPr>
        <w:pStyle w:val="Heading2"/>
        <w:numPr>
          <w:ilvl w:val="1"/>
          <w:numId w:val="1"/>
        </w:numPr>
        <w:spacing w:before="240" w:after="60" w:line="240" w:lineRule="auto"/>
      </w:pPr>
      <w:bookmarkStart w:id="35" w:name="_Toc333412393"/>
      <w:bookmarkStart w:id="36" w:name="_Toc48301519"/>
      <w:proofErr w:type="spellStart"/>
      <w:r>
        <w:t>NameType</w:t>
      </w:r>
      <w:bookmarkEnd w:id="35"/>
      <w:bookmarkEnd w:id="36"/>
      <w:proofErr w:type="spellEnd"/>
    </w:p>
    <w:p w14:paraId="604362EC" w14:textId="77777777" w:rsidR="006A4972" w:rsidRPr="00031E8E" w:rsidRDefault="006A4972" w:rsidP="006A4972">
      <w:proofErr w:type="spellStart"/>
      <w:r>
        <w:rPr>
          <w:b/>
        </w:rPr>
        <w:t>NameType</w:t>
      </w:r>
      <w:proofErr w:type="spellEnd"/>
      <w:r>
        <w:rPr>
          <w:b/>
        </w:rPr>
        <w:t xml:space="preserve"> </w:t>
      </w:r>
      <w:r>
        <w:t>is used to define the name of any element that requires a common name</w:t>
      </w:r>
      <w:r w:rsidRPr="00031E8E">
        <w:t xml:space="preserve">.  It is derived from the type </w:t>
      </w:r>
      <w:r>
        <w:rPr>
          <w:b/>
        </w:rPr>
        <w:t>string</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14:paraId="43F48516" w14:textId="77777777" w:rsidTr="006A4972">
        <w:tc>
          <w:tcPr>
            <w:tcW w:w="2372" w:type="dxa"/>
            <w:tcBorders>
              <w:right w:val="nil"/>
            </w:tcBorders>
            <w:shd w:val="clear" w:color="auto" w:fill="000000"/>
          </w:tcPr>
          <w:p w14:paraId="1436D673" w14:textId="77777777"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14:paraId="16CDB4AC" w14:textId="77777777"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14:paraId="6C98FB7B" w14:textId="77777777" w:rsidR="006A4972" w:rsidRPr="003F70F2" w:rsidRDefault="006A4972" w:rsidP="006A4972">
            <w:pPr>
              <w:rPr>
                <w:b/>
                <w:color w:val="FFFFFF"/>
              </w:rPr>
            </w:pPr>
            <w:r w:rsidRPr="003F70F2">
              <w:rPr>
                <w:b/>
                <w:color w:val="FFFFFF"/>
              </w:rPr>
              <w:t>Description</w:t>
            </w:r>
          </w:p>
        </w:tc>
      </w:tr>
      <w:tr w:rsidR="006A4972" w:rsidRPr="00031E8E" w14:paraId="6A7912F5" w14:textId="77777777" w:rsidTr="006A4972">
        <w:tc>
          <w:tcPr>
            <w:tcW w:w="2372" w:type="dxa"/>
          </w:tcPr>
          <w:p w14:paraId="16A269F2" w14:textId="77777777" w:rsidR="006A4972" w:rsidRPr="003F70F2" w:rsidRDefault="006A4972" w:rsidP="006A4972">
            <w:pPr>
              <w:rPr>
                <w:b/>
              </w:rPr>
            </w:pPr>
            <w:proofErr w:type="spellStart"/>
            <w:r w:rsidRPr="003F70F2">
              <w:rPr>
                <w:b/>
              </w:rPr>
              <w:t>languageID</w:t>
            </w:r>
            <w:proofErr w:type="spellEnd"/>
          </w:p>
        </w:tc>
        <w:tc>
          <w:tcPr>
            <w:tcW w:w="1889" w:type="dxa"/>
          </w:tcPr>
          <w:p w14:paraId="6FC7314B" w14:textId="77777777" w:rsidR="006A4972" w:rsidRPr="00031E8E" w:rsidRDefault="006A4972" w:rsidP="006A4972">
            <w:r w:rsidRPr="00031E8E">
              <w:t>language</w:t>
            </w:r>
          </w:p>
        </w:tc>
        <w:tc>
          <w:tcPr>
            <w:tcW w:w="5603" w:type="dxa"/>
          </w:tcPr>
          <w:p w14:paraId="47BAF5EB" w14:textId="77777777" w:rsidR="006A4972" w:rsidRPr="00031E8E" w:rsidRDefault="006A4972" w:rsidP="006A4972">
            <w:r w:rsidRPr="00031E8E">
              <w:t>An Identifier specifying the language used in the content component.</w:t>
            </w:r>
          </w:p>
        </w:tc>
      </w:tr>
    </w:tbl>
    <w:p w14:paraId="41D931FF" w14:textId="77777777" w:rsidR="006A4972" w:rsidRPr="00031E8E" w:rsidRDefault="006A4972" w:rsidP="006A4972">
      <w:r w:rsidRPr="00031E8E">
        <w:t xml:space="preserve"> </w:t>
      </w:r>
    </w:p>
    <w:p w14:paraId="445FDA2E" w14:textId="77777777" w:rsidR="006A4972" w:rsidRPr="00031E8E" w:rsidRDefault="006A4972" w:rsidP="00641537">
      <w:pPr>
        <w:pStyle w:val="Heading2"/>
        <w:numPr>
          <w:ilvl w:val="1"/>
          <w:numId w:val="1"/>
        </w:numPr>
        <w:spacing w:before="240" w:after="60" w:line="240" w:lineRule="auto"/>
      </w:pPr>
      <w:bookmarkStart w:id="37" w:name="_Toc333412394"/>
      <w:bookmarkStart w:id="38" w:name="_Toc48301520"/>
      <w:proofErr w:type="spellStart"/>
      <w:r w:rsidRPr="00031E8E">
        <w:t>NumericType</w:t>
      </w:r>
      <w:bookmarkEnd w:id="37"/>
      <w:bookmarkEnd w:id="38"/>
      <w:proofErr w:type="spellEnd"/>
    </w:p>
    <w:p w14:paraId="2C41E8AF" w14:textId="77777777" w:rsidR="006A4972" w:rsidRPr="00031E8E" w:rsidRDefault="006A4972" w:rsidP="006A4972">
      <w:proofErr w:type="spellStart"/>
      <w:r w:rsidRPr="00031E8E">
        <w:rPr>
          <w:b/>
        </w:rPr>
        <w:t>NumericType</w:t>
      </w:r>
      <w:proofErr w:type="spellEnd"/>
      <w:r w:rsidRPr="00031E8E">
        <w:t xml:space="preserve"> is used to define a numeric value determined by measuring an object along with the specified unit of measure.  It is derived from the type </w:t>
      </w:r>
      <w:r w:rsidRPr="00031E8E">
        <w:rPr>
          <w:b/>
        </w:rPr>
        <w:t>decimal</w:t>
      </w:r>
      <w:r w:rsidRPr="00031E8E">
        <w:t xml:space="preserve">. </w:t>
      </w:r>
    </w:p>
    <w:p w14:paraId="77885078"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14:paraId="5DF3C25D" w14:textId="77777777" w:rsidTr="006A4972">
        <w:tc>
          <w:tcPr>
            <w:tcW w:w="2372" w:type="dxa"/>
            <w:tcBorders>
              <w:right w:val="nil"/>
            </w:tcBorders>
            <w:shd w:val="clear" w:color="auto" w:fill="000000"/>
          </w:tcPr>
          <w:p w14:paraId="43841610" w14:textId="77777777"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14:paraId="3D4F3110" w14:textId="77777777"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14:paraId="221A1712" w14:textId="77777777" w:rsidR="006A4972" w:rsidRPr="003F70F2" w:rsidRDefault="006A4972" w:rsidP="006A4972">
            <w:pPr>
              <w:rPr>
                <w:b/>
                <w:color w:val="FFFFFF"/>
              </w:rPr>
            </w:pPr>
            <w:r w:rsidRPr="003F70F2">
              <w:rPr>
                <w:b/>
                <w:color w:val="FFFFFF"/>
              </w:rPr>
              <w:t>Description</w:t>
            </w:r>
          </w:p>
        </w:tc>
      </w:tr>
      <w:tr w:rsidR="006A4972" w:rsidRPr="00031E8E" w14:paraId="60CF8379" w14:textId="77777777" w:rsidTr="006A4972">
        <w:tc>
          <w:tcPr>
            <w:tcW w:w="2372" w:type="dxa"/>
          </w:tcPr>
          <w:p w14:paraId="6B7445CB" w14:textId="77777777" w:rsidR="006A4972" w:rsidRPr="003F70F2" w:rsidRDefault="006A4972" w:rsidP="006A4972">
            <w:pPr>
              <w:rPr>
                <w:b/>
              </w:rPr>
            </w:pPr>
            <w:r w:rsidRPr="003F70F2">
              <w:rPr>
                <w:b/>
              </w:rPr>
              <w:t>format</w:t>
            </w:r>
          </w:p>
        </w:tc>
        <w:tc>
          <w:tcPr>
            <w:tcW w:w="1889" w:type="dxa"/>
          </w:tcPr>
          <w:p w14:paraId="66A67F0B" w14:textId="77777777" w:rsidR="006A4972" w:rsidRPr="00031E8E" w:rsidRDefault="006A4972" w:rsidP="006A4972">
            <w:r w:rsidRPr="00031E8E">
              <w:t>string</w:t>
            </w:r>
          </w:p>
        </w:tc>
        <w:tc>
          <w:tcPr>
            <w:tcW w:w="5603" w:type="dxa"/>
          </w:tcPr>
          <w:p w14:paraId="1C64C468" w14:textId="77777777" w:rsidR="006A4972" w:rsidRPr="00031E8E" w:rsidRDefault="006A4972" w:rsidP="006A4972">
            <w:r w:rsidRPr="00031E8E">
              <w:t xml:space="preserve">Specifies if the number is an integer, decimal, real number, or percentage.  No standard identifiers defined. </w:t>
            </w:r>
          </w:p>
        </w:tc>
      </w:tr>
    </w:tbl>
    <w:p w14:paraId="13F3B3EB" w14:textId="77777777" w:rsidR="006A4972" w:rsidRPr="00031E8E" w:rsidRDefault="006A4972" w:rsidP="006A4972">
      <w:r w:rsidRPr="00031E8E">
        <w:t xml:space="preserve"> </w:t>
      </w:r>
    </w:p>
    <w:p w14:paraId="0749F49F" w14:textId="77777777" w:rsidR="006A4972" w:rsidRPr="00031E8E" w:rsidRDefault="006A4972" w:rsidP="00641537">
      <w:pPr>
        <w:pStyle w:val="Heading2"/>
        <w:numPr>
          <w:ilvl w:val="1"/>
          <w:numId w:val="1"/>
        </w:numPr>
        <w:spacing w:before="240" w:after="60" w:line="240" w:lineRule="auto"/>
      </w:pPr>
      <w:bookmarkStart w:id="39" w:name="_Toc333412395"/>
      <w:bookmarkStart w:id="40" w:name="_Toc48301521"/>
      <w:proofErr w:type="spellStart"/>
      <w:r w:rsidRPr="00031E8E">
        <w:t>QuantityType</w:t>
      </w:r>
      <w:bookmarkEnd w:id="39"/>
      <w:bookmarkEnd w:id="40"/>
      <w:proofErr w:type="spellEnd"/>
    </w:p>
    <w:p w14:paraId="3B3A3EB8" w14:textId="77777777" w:rsidR="006A4972" w:rsidRPr="00031E8E" w:rsidRDefault="006A4972" w:rsidP="006A4972">
      <w:proofErr w:type="spellStart"/>
      <w:r w:rsidRPr="00031E8E">
        <w:rPr>
          <w:b/>
        </w:rPr>
        <w:t>QuantityType</w:t>
      </w:r>
      <w:proofErr w:type="spellEnd"/>
      <w:r w:rsidRPr="00031E8E">
        <w:t xml:space="preserve"> is used to define a counted number of non-monetary units, possibly including fractions. It is derived from the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6"/>
        <w:gridCol w:w="5282"/>
      </w:tblGrid>
      <w:tr w:rsidR="006A4972" w:rsidRPr="00031E8E" w14:paraId="5BB1E270" w14:textId="77777777" w:rsidTr="006A4972">
        <w:tc>
          <w:tcPr>
            <w:tcW w:w="2706" w:type="dxa"/>
            <w:tcBorders>
              <w:right w:val="nil"/>
            </w:tcBorders>
            <w:shd w:val="clear" w:color="auto" w:fill="000000"/>
          </w:tcPr>
          <w:p w14:paraId="4484F335" w14:textId="77777777" w:rsidR="006A4972" w:rsidRPr="003F70F2" w:rsidRDefault="006A4972" w:rsidP="006A4972">
            <w:pPr>
              <w:rPr>
                <w:b/>
                <w:color w:val="FFFFFF"/>
              </w:rPr>
            </w:pPr>
            <w:r w:rsidRPr="003F70F2">
              <w:rPr>
                <w:b/>
                <w:color w:val="FFFFFF"/>
              </w:rPr>
              <w:t>Optional Attribute</w:t>
            </w:r>
          </w:p>
        </w:tc>
        <w:tc>
          <w:tcPr>
            <w:tcW w:w="1876" w:type="dxa"/>
            <w:tcBorders>
              <w:left w:val="nil"/>
              <w:right w:val="nil"/>
            </w:tcBorders>
            <w:shd w:val="clear" w:color="auto" w:fill="000000"/>
          </w:tcPr>
          <w:p w14:paraId="3B731457" w14:textId="77777777" w:rsidR="006A4972" w:rsidRPr="003F70F2" w:rsidRDefault="006A4972" w:rsidP="006A4972">
            <w:pPr>
              <w:rPr>
                <w:b/>
                <w:color w:val="FFFFFF"/>
              </w:rPr>
            </w:pPr>
            <w:r w:rsidRPr="003F70F2">
              <w:rPr>
                <w:b/>
                <w:color w:val="FFFFFF"/>
              </w:rPr>
              <w:t>Base XML Type</w:t>
            </w:r>
          </w:p>
        </w:tc>
        <w:tc>
          <w:tcPr>
            <w:tcW w:w="5282" w:type="dxa"/>
            <w:tcBorders>
              <w:left w:val="nil"/>
            </w:tcBorders>
            <w:shd w:val="clear" w:color="auto" w:fill="000000"/>
          </w:tcPr>
          <w:p w14:paraId="48E03083" w14:textId="77777777" w:rsidR="006A4972" w:rsidRPr="003F70F2" w:rsidRDefault="006A4972" w:rsidP="006A4972">
            <w:pPr>
              <w:rPr>
                <w:b/>
                <w:color w:val="FFFFFF"/>
              </w:rPr>
            </w:pPr>
            <w:r w:rsidRPr="003F70F2">
              <w:rPr>
                <w:b/>
                <w:color w:val="FFFFFF"/>
              </w:rPr>
              <w:t>Description</w:t>
            </w:r>
          </w:p>
        </w:tc>
      </w:tr>
      <w:tr w:rsidR="006A4972" w:rsidRPr="00031E8E" w14:paraId="6BA9D138" w14:textId="77777777" w:rsidTr="006A4972">
        <w:tc>
          <w:tcPr>
            <w:tcW w:w="2706" w:type="dxa"/>
          </w:tcPr>
          <w:p w14:paraId="5248BC27" w14:textId="77777777" w:rsidR="006A4972" w:rsidRPr="003F70F2" w:rsidRDefault="006A4972" w:rsidP="006A4972">
            <w:pPr>
              <w:rPr>
                <w:b/>
              </w:rPr>
            </w:pPr>
            <w:proofErr w:type="spellStart"/>
            <w:r w:rsidRPr="003F70F2">
              <w:rPr>
                <w:b/>
              </w:rPr>
              <w:t>unitCode</w:t>
            </w:r>
            <w:proofErr w:type="spellEnd"/>
          </w:p>
        </w:tc>
        <w:tc>
          <w:tcPr>
            <w:tcW w:w="1876" w:type="dxa"/>
          </w:tcPr>
          <w:p w14:paraId="4B66F95C" w14:textId="77777777" w:rsidR="006A4972" w:rsidRPr="00031E8E" w:rsidRDefault="006A4972" w:rsidP="006A4972">
            <w:proofErr w:type="spellStart"/>
            <w:r w:rsidRPr="00031E8E">
              <w:t>normalizedString</w:t>
            </w:r>
            <w:proofErr w:type="spellEnd"/>
          </w:p>
        </w:tc>
        <w:tc>
          <w:tcPr>
            <w:tcW w:w="5282" w:type="dxa"/>
          </w:tcPr>
          <w:p w14:paraId="48792C6B" w14:textId="77777777" w:rsidR="006A4972" w:rsidRPr="00031E8E" w:rsidRDefault="006A4972" w:rsidP="006A4972">
            <w:r w:rsidRPr="00031E8E">
              <w:t>The unit of the quantity. May use UN/ECE Rec. 20.</w:t>
            </w:r>
          </w:p>
        </w:tc>
      </w:tr>
      <w:tr w:rsidR="006A4972" w:rsidRPr="00031E8E" w14:paraId="53D6A097" w14:textId="77777777" w:rsidTr="006A4972">
        <w:tc>
          <w:tcPr>
            <w:tcW w:w="2706" w:type="dxa"/>
          </w:tcPr>
          <w:p w14:paraId="6CCC5511" w14:textId="77777777" w:rsidR="006A4972" w:rsidRPr="003F70F2" w:rsidRDefault="006A4972" w:rsidP="006A4972">
            <w:pPr>
              <w:rPr>
                <w:b/>
              </w:rPr>
            </w:pPr>
            <w:proofErr w:type="spellStart"/>
            <w:r w:rsidRPr="003F70F2">
              <w:rPr>
                <w:b/>
              </w:rPr>
              <w:t>unitCodeListID</w:t>
            </w:r>
            <w:proofErr w:type="spellEnd"/>
          </w:p>
        </w:tc>
        <w:tc>
          <w:tcPr>
            <w:tcW w:w="1876" w:type="dxa"/>
          </w:tcPr>
          <w:p w14:paraId="75E8539A" w14:textId="77777777" w:rsidR="006A4972" w:rsidRPr="00031E8E" w:rsidRDefault="006A4972" w:rsidP="006A4972">
            <w:proofErr w:type="spellStart"/>
            <w:r w:rsidRPr="00031E8E">
              <w:t>normalizedString</w:t>
            </w:r>
            <w:proofErr w:type="spellEnd"/>
          </w:p>
        </w:tc>
        <w:tc>
          <w:tcPr>
            <w:tcW w:w="5282" w:type="dxa"/>
          </w:tcPr>
          <w:p w14:paraId="6CDC2079" w14:textId="77777777" w:rsidR="006A4972" w:rsidRPr="00031E8E" w:rsidRDefault="006A4972" w:rsidP="006A4972">
            <w:r w:rsidRPr="00031E8E">
              <w:t xml:space="preserve">The identification of the code list for the quantity unit of measure.  </w:t>
            </w:r>
          </w:p>
        </w:tc>
      </w:tr>
      <w:tr w:rsidR="006A4972" w:rsidRPr="00031E8E" w14:paraId="16407BCF" w14:textId="77777777" w:rsidTr="006A4972">
        <w:tc>
          <w:tcPr>
            <w:tcW w:w="2706" w:type="dxa"/>
          </w:tcPr>
          <w:p w14:paraId="6BDBAA94" w14:textId="77777777" w:rsidR="006A4972" w:rsidRPr="003F70F2" w:rsidRDefault="006A4972" w:rsidP="006A4972">
            <w:pPr>
              <w:rPr>
                <w:b/>
              </w:rPr>
            </w:pPr>
            <w:proofErr w:type="spellStart"/>
            <w:r w:rsidRPr="003F70F2">
              <w:rPr>
                <w:b/>
              </w:rPr>
              <w:t>unitCodeListAgencyID</w:t>
            </w:r>
            <w:proofErr w:type="spellEnd"/>
          </w:p>
        </w:tc>
        <w:tc>
          <w:tcPr>
            <w:tcW w:w="1876" w:type="dxa"/>
          </w:tcPr>
          <w:p w14:paraId="652BD4EB" w14:textId="77777777" w:rsidR="006A4972" w:rsidRPr="00031E8E" w:rsidRDefault="006A4972" w:rsidP="006A4972">
            <w:proofErr w:type="spellStart"/>
            <w:r w:rsidRPr="00031E8E">
              <w:t>normalizedString</w:t>
            </w:r>
            <w:proofErr w:type="spellEnd"/>
          </w:p>
        </w:tc>
        <w:tc>
          <w:tcPr>
            <w:tcW w:w="5282" w:type="dxa"/>
          </w:tcPr>
          <w:p w14:paraId="5D941D9A" w14:textId="77777777" w:rsidR="006A4972" w:rsidRPr="00031E8E" w:rsidRDefault="006A4972" w:rsidP="006A4972">
            <w:r w:rsidRPr="00031E8E">
              <w:t>The identification of the agency that maintains the quantity unit code list.</w:t>
            </w:r>
          </w:p>
        </w:tc>
      </w:tr>
      <w:tr w:rsidR="006A4972" w:rsidRPr="00031E8E" w14:paraId="0C788586" w14:textId="77777777" w:rsidTr="006A4972">
        <w:tc>
          <w:tcPr>
            <w:tcW w:w="2706" w:type="dxa"/>
          </w:tcPr>
          <w:p w14:paraId="42DA6607" w14:textId="77777777" w:rsidR="006A4972" w:rsidRPr="003F70F2" w:rsidRDefault="006A4972" w:rsidP="006A4972">
            <w:pPr>
              <w:rPr>
                <w:b/>
              </w:rPr>
            </w:pPr>
            <w:proofErr w:type="spellStart"/>
            <w:r w:rsidRPr="003F70F2">
              <w:rPr>
                <w:b/>
              </w:rPr>
              <w:t>unitCodeListAgencyName</w:t>
            </w:r>
            <w:proofErr w:type="spellEnd"/>
          </w:p>
        </w:tc>
        <w:tc>
          <w:tcPr>
            <w:tcW w:w="1876" w:type="dxa"/>
          </w:tcPr>
          <w:p w14:paraId="4F88EC5D" w14:textId="77777777" w:rsidR="006A4972" w:rsidRPr="00031E8E" w:rsidRDefault="006A4972" w:rsidP="006A4972">
            <w:r w:rsidRPr="00031E8E">
              <w:t>string</w:t>
            </w:r>
          </w:p>
        </w:tc>
        <w:tc>
          <w:tcPr>
            <w:tcW w:w="5282" w:type="dxa"/>
          </w:tcPr>
          <w:p w14:paraId="52E0931C" w14:textId="77777777" w:rsidR="006A4972" w:rsidRPr="00031E8E" w:rsidRDefault="006A4972" w:rsidP="006A4972">
            <w:r w:rsidRPr="00031E8E">
              <w:t>The name of the agency that maintains the quantity unit code list.</w:t>
            </w:r>
          </w:p>
        </w:tc>
      </w:tr>
    </w:tbl>
    <w:p w14:paraId="06A70BD2" w14:textId="77777777" w:rsidR="006A4972" w:rsidRDefault="006A4972" w:rsidP="006A4972"/>
    <w:p w14:paraId="4C7C34BE" w14:textId="77777777" w:rsidR="006A4972" w:rsidRDefault="006A4972" w:rsidP="006A4972"/>
    <w:p w14:paraId="41825960" w14:textId="77777777" w:rsidR="006A4972" w:rsidRPr="00031E8E" w:rsidRDefault="006A4972" w:rsidP="00641537">
      <w:pPr>
        <w:pStyle w:val="Heading2"/>
        <w:numPr>
          <w:ilvl w:val="1"/>
          <w:numId w:val="1"/>
        </w:numPr>
        <w:spacing w:before="240" w:after="60" w:line="240" w:lineRule="auto"/>
      </w:pPr>
      <w:bookmarkStart w:id="41" w:name="_Toc333412396"/>
      <w:bookmarkStart w:id="42" w:name="_Toc48301522"/>
      <w:proofErr w:type="spellStart"/>
      <w:r w:rsidRPr="00031E8E">
        <w:lastRenderedPageBreak/>
        <w:t>TextType</w:t>
      </w:r>
      <w:bookmarkEnd w:id="41"/>
      <w:bookmarkEnd w:id="42"/>
      <w:proofErr w:type="spellEnd"/>
    </w:p>
    <w:p w14:paraId="40AB8EB8" w14:textId="77777777" w:rsidR="006A4972" w:rsidRPr="00031E8E" w:rsidRDefault="006A4972" w:rsidP="006A4972">
      <w:proofErr w:type="spellStart"/>
      <w:r w:rsidRPr="00031E8E">
        <w:rPr>
          <w:b/>
        </w:rPr>
        <w:t>TextType</w:t>
      </w:r>
      <w:proofErr w:type="spellEnd"/>
      <w:r w:rsidRPr="00031E8E">
        <w:t xml:space="preserve"> is used to define a character string (i.e. a finite set of characters) generally in the form of words of a language.  It is derived from the type </w:t>
      </w:r>
      <w:r w:rsidRPr="00031E8E">
        <w:rPr>
          <w:b/>
        </w:rPr>
        <w:t>string</w:t>
      </w:r>
      <w:r w:rsidRPr="00031E8E">
        <w:t xml:space="preserve">. </w:t>
      </w:r>
    </w:p>
    <w:p w14:paraId="108EF054"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7"/>
        <w:gridCol w:w="5281"/>
      </w:tblGrid>
      <w:tr w:rsidR="006A4972" w:rsidRPr="00031E8E" w14:paraId="6C9BCB2A" w14:textId="77777777" w:rsidTr="006A4972">
        <w:tc>
          <w:tcPr>
            <w:tcW w:w="2706" w:type="dxa"/>
            <w:tcBorders>
              <w:right w:val="nil"/>
            </w:tcBorders>
            <w:shd w:val="clear" w:color="auto" w:fill="000000"/>
          </w:tcPr>
          <w:p w14:paraId="56A684EE" w14:textId="77777777" w:rsidR="006A4972" w:rsidRPr="003F70F2" w:rsidRDefault="006A4972" w:rsidP="006A4972">
            <w:pPr>
              <w:rPr>
                <w:b/>
                <w:color w:val="FFFFFF"/>
              </w:rPr>
            </w:pPr>
            <w:r w:rsidRPr="003F70F2">
              <w:rPr>
                <w:b/>
                <w:color w:val="FFFFFF"/>
              </w:rPr>
              <w:t>Optional Attribute</w:t>
            </w:r>
          </w:p>
        </w:tc>
        <w:tc>
          <w:tcPr>
            <w:tcW w:w="1877" w:type="dxa"/>
            <w:tcBorders>
              <w:left w:val="nil"/>
              <w:right w:val="nil"/>
            </w:tcBorders>
            <w:shd w:val="clear" w:color="auto" w:fill="000000"/>
          </w:tcPr>
          <w:p w14:paraId="4D468410" w14:textId="77777777" w:rsidR="006A4972" w:rsidRPr="003F70F2" w:rsidRDefault="006A4972" w:rsidP="006A4972">
            <w:pPr>
              <w:rPr>
                <w:b/>
                <w:color w:val="FFFFFF"/>
              </w:rPr>
            </w:pPr>
            <w:r w:rsidRPr="003F70F2">
              <w:rPr>
                <w:b/>
                <w:color w:val="FFFFFF"/>
              </w:rPr>
              <w:t>Base XML Type</w:t>
            </w:r>
          </w:p>
        </w:tc>
        <w:tc>
          <w:tcPr>
            <w:tcW w:w="5281" w:type="dxa"/>
            <w:tcBorders>
              <w:left w:val="nil"/>
            </w:tcBorders>
            <w:shd w:val="clear" w:color="auto" w:fill="000000"/>
          </w:tcPr>
          <w:p w14:paraId="25453F58" w14:textId="77777777" w:rsidR="006A4972" w:rsidRPr="003F70F2" w:rsidRDefault="006A4972" w:rsidP="006A4972">
            <w:pPr>
              <w:rPr>
                <w:b/>
                <w:color w:val="FFFFFF"/>
              </w:rPr>
            </w:pPr>
            <w:r w:rsidRPr="003F70F2">
              <w:rPr>
                <w:b/>
                <w:color w:val="FFFFFF"/>
              </w:rPr>
              <w:t>Description</w:t>
            </w:r>
          </w:p>
        </w:tc>
      </w:tr>
      <w:tr w:rsidR="006A4972" w:rsidRPr="00031E8E" w14:paraId="3F7499E8" w14:textId="77777777" w:rsidTr="006A4972">
        <w:tc>
          <w:tcPr>
            <w:tcW w:w="2706" w:type="dxa"/>
          </w:tcPr>
          <w:p w14:paraId="2FCDECF1" w14:textId="77777777" w:rsidR="006A4972" w:rsidRPr="003F70F2" w:rsidRDefault="006A4972" w:rsidP="006A4972">
            <w:pPr>
              <w:rPr>
                <w:b/>
              </w:rPr>
            </w:pPr>
            <w:proofErr w:type="spellStart"/>
            <w:r w:rsidRPr="003F70F2">
              <w:rPr>
                <w:b/>
              </w:rPr>
              <w:t>languageID</w:t>
            </w:r>
            <w:proofErr w:type="spellEnd"/>
          </w:p>
        </w:tc>
        <w:tc>
          <w:tcPr>
            <w:tcW w:w="1877" w:type="dxa"/>
          </w:tcPr>
          <w:p w14:paraId="0A079592" w14:textId="77777777" w:rsidR="006A4972" w:rsidRPr="00031E8E" w:rsidRDefault="006A4972" w:rsidP="006A4972">
            <w:r w:rsidRPr="00031E8E">
              <w:t>language</w:t>
            </w:r>
          </w:p>
        </w:tc>
        <w:tc>
          <w:tcPr>
            <w:tcW w:w="5281" w:type="dxa"/>
          </w:tcPr>
          <w:p w14:paraId="6001C878" w14:textId="77777777" w:rsidR="006A4972" w:rsidRPr="00031E8E" w:rsidRDefault="006A4972" w:rsidP="006A4972">
            <w:r w:rsidRPr="00031E8E">
              <w:t>An Identifier specifying the language used in the content component.</w:t>
            </w:r>
          </w:p>
        </w:tc>
      </w:tr>
      <w:tr w:rsidR="006A4972" w:rsidRPr="00031E8E" w14:paraId="7108EF68" w14:textId="77777777" w:rsidTr="006A4972">
        <w:tc>
          <w:tcPr>
            <w:tcW w:w="2706" w:type="dxa"/>
          </w:tcPr>
          <w:p w14:paraId="77412BD9" w14:textId="77777777" w:rsidR="006A4972" w:rsidRPr="003F70F2" w:rsidRDefault="006A4972" w:rsidP="006A4972">
            <w:pPr>
              <w:rPr>
                <w:b/>
              </w:rPr>
            </w:pPr>
            <w:proofErr w:type="spellStart"/>
            <w:r w:rsidRPr="003F70F2">
              <w:rPr>
                <w:b/>
              </w:rPr>
              <w:t>languageLocaleID</w:t>
            </w:r>
            <w:proofErr w:type="spellEnd"/>
          </w:p>
        </w:tc>
        <w:tc>
          <w:tcPr>
            <w:tcW w:w="1877" w:type="dxa"/>
          </w:tcPr>
          <w:p w14:paraId="1A3C2A7B" w14:textId="77777777" w:rsidR="006A4972" w:rsidRPr="00031E8E" w:rsidRDefault="006A4972" w:rsidP="006A4972">
            <w:proofErr w:type="spellStart"/>
            <w:r w:rsidRPr="00031E8E">
              <w:t>normalizedString</w:t>
            </w:r>
            <w:proofErr w:type="spellEnd"/>
          </w:p>
        </w:tc>
        <w:tc>
          <w:tcPr>
            <w:tcW w:w="5281" w:type="dxa"/>
          </w:tcPr>
          <w:p w14:paraId="113673E6" w14:textId="77777777" w:rsidR="006A4972" w:rsidRPr="00031E8E" w:rsidRDefault="006A4972" w:rsidP="006A4972">
            <w:r w:rsidRPr="00031E8E">
              <w:t>An Identifier specifying the locale of the language</w:t>
            </w:r>
          </w:p>
        </w:tc>
      </w:tr>
    </w:tbl>
    <w:p w14:paraId="7ED5531A" w14:textId="77777777" w:rsidR="006A4972" w:rsidRPr="00031E8E" w:rsidRDefault="006A4972" w:rsidP="006A4972">
      <w:r w:rsidRPr="00031E8E">
        <w:t xml:space="preserve"> </w:t>
      </w:r>
    </w:p>
    <w:p w14:paraId="58E2030E" w14:textId="77777777" w:rsidR="006A4972" w:rsidRPr="00031E8E" w:rsidRDefault="006A4972" w:rsidP="00641537">
      <w:pPr>
        <w:pStyle w:val="Heading2"/>
        <w:numPr>
          <w:ilvl w:val="1"/>
          <w:numId w:val="1"/>
        </w:numPr>
        <w:spacing w:before="240" w:after="60" w:line="240" w:lineRule="auto"/>
      </w:pPr>
      <w:bookmarkStart w:id="43" w:name="_Toc333412397"/>
      <w:bookmarkStart w:id="44" w:name="_Toc48301523"/>
      <w:r>
        <w:t>String Type Usage</w:t>
      </w:r>
      <w:bookmarkEnd w:id="43"/>
      <w:bookmarkEnd w:id="44"/>
    </w:p>
    <w:p w14:paraId="719C1E9A" w14:textId="77777777" w:rsidR="006A4972" w:rsidRDefault="006A4972" w:rsidP="006A4972">
      <w:r>
        <w:t xml:space="preserve">The support for UN/CEFACT core components and compatibility with </w:t>
      </w:r>
      <w:proofErr w:type="spellStart"/>
      <w:r>
        <w:t>OAGiS</w:t>
      </w:r>
      <w:proofErr w:type="spellEnd"/>
      <w:r>
        <w:t xml:space="preserve"> has required the use of three basic string types, each with separate purposes:</w:t>
      </w:r>
    </w:p>
    <w:p w14:paraId="0D4EF714" w14:textId="77777777" w:rsidR="006A4972" w:rsidRDefault="006A4972" w:rsidP="006A4972"/>
    <w:p w14:paraId="29697AEE" w14:textId="77777777" w:rsidR="006A4972" w:rsidRDefault="006A4972" w:rsidP="00641537">
      <w:pPr>
        <w:numPr>
          <w:ilvl w:val="0"/>
          <w:numId w:val="14"/>
        </w:numPr>
        <w:spacing w:before="0" w:after="0"/>
      </w:pPr>
      <w:proofErr w:type="spellStart"/>
      <w:r>
        <w:t>CodeType</w:t>
      </w:r>
      <w:proofErr w:type="spellEnd"/>
      <w:r>
        <w:t xml:space="preserve"> is required to be compatible with the core components </w:t>
      </w:r>
    </w:p>
    <w:p w14:paraId="4E9DCCEF" w14:textId="77777777" w:rsidR="006A4972" w:rsidRDefault="006A4972" w:rsidP="00641537">
      <w:pPr>
        <w:numPr>
          <w:ilvl w:val="0"/>
          <w:numId w:val="14"/>
        </w:numPr>
        <w:spacing w:before="0" w:after="0"/>
      </w:pPr>
      <w:proofErr w:type="spellStart"/>
      <w:proofErr w:type="gramStart"/>
      <w:r>
        <w:t>xsd:normalizedString</w:t>
      </w:r>
      <w:proofErr w:type="spellEnd"/>
      <w:proofErr w:type="gramEnd"/>
      <w:r>
        <w:t xml:space="preserve"> is required to be compatible with </w:t>
      </w:r>
      <w:proofErr w:type="spellStart"/>
      <w:r>
        <w:t>OAGiS</w:t>
      </w:r>
      <w:proofErr w:type="spellEnd"/>
      <w:r>
        <w:t xml:space="preserve"> transaction processing </w:t>
      </w:r>
    </w:p>
    <w:p w14:paraId="16CBC9D0" w14:textId="77777777" w:rsidR="006A4972" w:rsidRDefault="006A4972" w:rsidP="00641537">
      <w:pPr>
        <w:numPr>
          <w:ilvl w:val="0"/>
          <w:numId w:val="14"/>
        </w:numPr>
        <w:spacing w:before="0" w:after="0"/>
      </w:pPr>
      <w:proofErr w:type="spellStart"/>
      <w:proofErr w:type="gramStart"/>
      <w:r>
        <w:t>xsd:string</w:t>
      </w:r>
      <w:proofErr w:type="spellEnd"/>
      <w:proofErr w:type="gramEnd"/>
      <w:r>
        <w:t xml:space="preserve"> is required to hold special characters (tab, LF, CR)</w:t>
      </w:r>
    </w:p>
    <w:p w14:paraId="2309F400" w14:textId="77777777" w:rsidR="006A4972" w:rsidRDefault="006A4972" w:rsidP="006A4972"/>
    <w:p w14:paraId="4FE269C2" w14:textId="77777777" w:rsidR="006A4972" w:rsidRPr="006F4082" w:rsidRDefault="006A4972" w:rsidP="006A4972">
      <w:pPr>
        <w:rPr>
          <w:b/>
        </w:rPr>
      </w:pPr>
      <w:proofErr w:type="spellStart"/>
      <w:r w:rsidRPr="006F4082">
        <w:rPr>
          <w:b/>
        </w:rPr>
        <w:t>CodeType</w:t>
      </w:r>
      <w:proofErr w:type="spellEnd"/>
      <w:r w:rsidRPr="006F4082">
        <w:rPr>
          <w:b/>
        </w:rPr>
        <w:t xml:space="preserve"> </w:t>
      </w:r>
    </w:p>
    <w:p w14:paraId="3C001570" w14:textId="77777777" w:rsidR="006A4972" w:rsidRDefault="006A4972" w:rsidP="00641537">
      <w:pPr>
        <w:numPr>
          <w:ilvl w:val="0"/>
          <w:numId w:val="15"/>
        </w:numPr>
        <w:spacing w:before="0" w:after="0"/>
      </w:pPr>
      <w:proofErr w:type="spellStart"/>
      <w:r>
        <w:t>CodeType</w:t>
      </w:r>
      <w:proofErr w:type="spellEnd"/>
      <w:r>
        <w:t xml:space="preserve"> is used anyplace there is an enumeration.  </w:t>
      </w:r>
    </w:p>
    <w:p w14:paraId="6A433AFC" w14:textId="77777777" w:rsidR="006A4972" w:rsidRDefault="006A4972" w:rsidP="00641537">
      <w:pPr>
        <w:numPr>
          <w:ilvl w:val="0"/>
          <w:numId w:val="15"/>
        </w:numPr>
        <w:spacing w:before="0" w:after="0"/>
      </w:pPr>
      <w:r>
        <w:t xml:space="preserve">This follows the UN/CEFACT standard, it provides attributes that can be used to identify who “owns” the enumeration.  </w:t>
      </w:r>
    </w:p>
    <w:p w14:paraId="303AB276" w14:textId="077023A5" w:rsidR="006A4972" w:rsidRDefault="006A4972" w:rsidP="00641537">
      <w:pPr>
        <w:numPr>
          <w:ilvl w:val="0"/>
          <w:numId w:val="15"/>
        </w:numPr>
        <w:spacing w:before="0" w:after="0"/>
      </w:pPr>
      <w:r>
        <w:t xml:space="preserve">This is derived from the </w:t>
      </w:r>
      <w:proofErr w:type="spellStart"/>
      <w:proofErr w:type="gramStart"/>
      <w:r>
        <w:t>xsd:normalizedString</w:t>
      </w:r>
      <w:proofErr w:type="spellEnd"/>
      <w:proofErr w:type="gramEnd"/>
      <w:r>
        <w:t xml:space="preserve">.  </w:t>
      </w:r>
    </w:p>
    <w:p w14:paraId="74142889" w14:textId="77777777" w:rsidR="00FF52FE" w:rsidRDefault="00FF52FE" w:rsidP="00FF52FE">
      <w:pPr>
        <w:spacing w:before="0" w:after="0"/>
      </w:pPr>
    </w:p>
    <w:p w14:paraId="7A884E1E" w14:textId="77777777" w:rsidR="006A4972" w:rsidRPr="006F4082" w:rsidRDefault="006A4972" w:rsidP="006A4972">
      <w:pPr>
        <w:rPr>
          <w:b/>
        </w:rPr>
      </w:pPr>
      <w:proofErr w:type="spellStart"/>
      <w:proofErr w:type="gramStart"/>
      <w:r>
        <w:rPr>
          <w:b/>
        </w:rPr>
        <w:t>xsd:</w:t>
      </w:r>
      <w:r w:rsidRPr="006F4082">
        <w:rPr>
          <w:b/>
        </w:rPr>
        <w:t>normalizedString</w:t>
      </w:r>
      <w:proofErr w:type="spellEnd"/>
      <w:proofErr w:type="gramEnd"/>
    </w:p>
    <w:p w14:paraId="5A29D8D9" w14:textId="77777777" w:rsidR="006A4972" w:rsidRDefault="006A4972" w:rsidP="00641537">
      <w:pPr>
        <w:numPr>
          <w:ilvl w:val="0"/>
          <w:numId w:val="16"/>
        </w:numPr>
        <w:spacing w:before="0" w:after="0"/>
      </w:pPr>
      <w:proofErr w:type="spellStart"/>
      <w:proofErr w:type="gramStart"/>
      <w:r>
        <w:t>xsd:normalizedString</w:t>
      </w:r>
      <w:proofErr w:type="spellEnd"/>
      <w:proofErr w:type="gramEnd"/>
      <w:r>
        <w:t xml:space="preserve"> is a string in which line feeds, carriage returns, and tabs have been replaced by blanks.  There can be multiple blanks in the string. </w:t>
      </w:r>
    </w:p>
    <w:p w14:paraId="1270D1BB" w14:textId="77777777" w:rsidR="006A4972" w:rsidRDefault="006A4972" w:rsidP="00641537">
      <w:pPr>
        <w:numPr>
          <w:ilvl w:val="0"/>
          <w:numId w:val="16"/>
        </w:numPr>
        <w:spacing w:before="0" w:after="0"/>
      </w:pPr>
      <w:r>
        <w:t xml:space="preserve">This is used in B2MML for </w:t>
      </w:r>
      <w:proofErr w:type="gramStart"/>
      <w:r>
        <w:t>all of</w:t>
      </w:r>
      <w:proofErr w:type="gramEnd"/>
      <w:r>
        <w:t xml:space="preserve"> the attributes defined in the core component types.  This should not be changed because it would no longer match the recommended Core Component types.   </w:t>
      </w:r>
    </w:p>
    <w:p w14:paraId="0D2A9EB2" w14:textId="77777777" w:rsidR="006A4972" w:rsidRDefault="006A4972" w:rsidP="00641537">
      <w:pPr>
        <w:numPr>
          <w:ilvl w:val="0"/>
          <w:numId w:val="16"/>
        </w:numPr>
        <w:spacing w:before="0" w:after="0"/>
      </w:pPr>
      <w:r>
        <w:t xml:space="preserve">This is also used in the transaction elements </w:t>
      </w:r>
      <w:proofErr w:type="gramStart"/>
      <w:r>
        <w:t>in order to</w:t>
      </w:r>
      <w:proofErr w:type="gramEnd"/>
      <w:r>
        <w:t xml:space="preserve"> match the definition in the </w:t>
      </w:r>
      <w:proofErr w:type="spellStart"/>
      <w:r>
        <w:t>OAGiS</w:t>
      </w:r>
      <w:proofErr w:type="spellEnd"/>
      <w:r>
        <w:t xml:space="preserve"> schemas.  If we change it, then we are no longer compatible with the </w:t>
      </w:r>
      <w:proofErr w:type="spellStart"/>
      <w:r>
        <w:t>OAGiS</w:t>
      </w:r>
      <w:proofErr w:type="spellEnd"/>
      <w:r>
        <w:t xml:space="preserve"> transaction model.   It would probably not be a problem to change this to </w:t>
      </w:r>
      <w:proofErr w:type="spellStart"/>
      <w:r>
        <w:t>xsd:string</w:t>
      </w:r>
      <w:proofErr w:type="spellEnd"/>
      <w:r>
        <w:t xml:space="preserve">, </w:t>
      </w:r>
      <w:r w:rsidRPr="006F4082">
        <w:rPr>
          <w:b/>
        </w:rPr>
        <w:t>BUT</w:t>
      </w:r>
      <w:r>
        <w:t xml:space="preserve"> it could cause very difficult to find problems of compatibility (for example someone uses a tab instead of a space, or has a non-printing CR in a string that causes it not to match the expected string.) </w:t>
      </w:r>
    </w:p>
    <w:p w14:paraId="002F1F95" w14:textId="77777777" w:rsidR="006A4972" w:rsidRDefault="006A4972" w:rsidP="006A4972"/>
    <w:p w14:paraId="2ADB3EC5" w14:textId="77777777" w:rsidR="006A4972" w:rsidRPr="006F4082" w:rsidRDefault="006A4972" w:rsidP="006A4972">
      <w:pPr>
        <w:rPr>
          <w:b/>
        </w:rPr>
      </w:pPr>
      <w:proofErr w:type="spellStart"/>
      <w:proofErr w:type="gramStart"/>
      <w:r>
        <w:rPr>
          <w:b/>
        </w:rPr>
        <w:t>xsd:s</w:t>
      </w:r>
      <w:r w:rsidRPr="006F4082">
        <w:rPr>
          <w:b/>
        </w:rPr>
        <w:t>tring</w:t>
      </w:r>
      <w:proofErr w:type="spellEnd"/>
      <w:proofErr w:type="gramEnd"/>
    </w:p>
    <w:p w14:paraId="3803C26B" w14:textId="77777777" w:rsidR="006A4972" w:rsidRDefault="006A4972" w:rsidP="00641537">
      <w:pPr>
        <w:numPr>
          <w:ilvl w:val="0"/>
          <w:numId w:val="17"/>
        </w:numPr>
        <w:spacing w:before="0" w:after="0"/>
      </w:pPr>
      <w:proofErr w:type="spellStart"/>
      <w:proofErr w:type="gramStart"/>
      <w:r>
        <w:t>xsd:string</w:t>
      </w:r>
      <w:proofErr w:type="spellEnd"/>
      <w:proofErr w:type="gramEnd"/>
      <w:r>
        <w:t xml:space="preserve"> is a string which may contain line feeds, carriage returns, and tabs.  </w:t>
      </w:r>
    </w:p>
    <w:p w14:paraId="0346433D" w14:textId="77777777" w:rsidR="006A4972" w:rsidRDefault="006A4972" w:rsidP="00641537">
      <w:pPr>
        <w:numPr>
          <w:ilvl w:val="0"/>
          <w:numId w:val="17"/>
        </w:numPr>
        <w:spacing w:before="0" w:after="0"/>
      </w:pPr>
      <w:r>
        <w:t>This is used in the core component types for names and format strings, where tabs, LF, CR may be significant.  The B2MML mapping matches the current definition of the Core Component types and should not be changed.</w:t>
      </w:r>
    </w:p>
    <w:p w14:paraId="398E2FC3" w14:textId="77777777" w:rsidR="006A4972" w:rsidRDefault="006A4972" w:rsidP="00641537">
      <w:pPr>
        <w:numPr>
          <w:ilvl w:val="0"/>
          <w:numId w:val="17"/>
        </w:numPr>
        <w:spacing w:before="0" w:after="0"/>
      </w:pPr>
      <w:r>
        <w:t>This is used in the places where the tab, LF, CR characters may be significant. This includes tag delimiters, order delimiters delimited data, and all “</w:t>
      </w:r>
      <w:proofErr w:type="spellStart"/>
      <w:r>
        <w:t>otherValue</w:t>
      </w:r>
      <w:proofErr w:type="spellEnd"/>
      <w:r>
        <w:t xml:space="preserve">” attributes in enumerated lists.  These should not be changed, </w:t>
      </w:r>
      <w:r>
        <w:lastRenderedPageBreak/>
        <w:t>because the tabs, LF and CR characters are important.   The “</w:t>
      </w:r>
      <w:proofErr w:type="spellStart"/>
      <w:r>
        <w:t>otherValue</w:t>
      </w:r>
      <w:proofErr w:type="spellEnd"/>
      <w:r>
        <w:t xml:space="preserve">” types could probably be changed to </w:t>
      </w:r>
      <w:proofErr w:type="spellStart"/>
      <w:proofErr w:type="gramStart"/>
      <w:r>
        <w:t>xsd:normalizedString</w:t>
      </w:r>
      <w:proofErr w:type="spellEnd"/>
      <w:proofErr w:type="gramEnd"/>
      <w:r>
        <w:t xml:space="preserve"> without any major impact, because these are usually just vendor specific enumerations. </w:t>
      </w:r>
    </w:p>
    <w:p w14:paraId="6FA2CD37" w14:textId="77777777" w:rsidR="006A4972" w:rsidRDefault="006A4972" w:rsidP="006A4972"/>
    <w:p w14:paraId="238AC394" w14:textId="77777777" w:rsidR="006A4972" w:rsidRPr="00031E8E" w:rsidRDefault="006A4972" w:rsidP="006A4972"/>
    <w:p w14:paraId="1D7DDB4F" w14:textId="77777777" w:rsidR="006A4972" w:rsidRPr="00031E8E" w:rsidRDefault="006A4972" w:rsidP="00FF52FE">
      <w:pPr>
        <w:pStyle w:val="Heading1"/>
        <w:pageBreakBefore/>
        <w:spacing w:before="240" w:after="60" w:line="240" w:lineRule="auto"/>
      </w:pPr>
      <w:bookmarkStart w:id="45" w:name="_Toc333412399"/>
      <w:bookmarkStart w:id="46" w:name="_Toc48301524"/>
      <w:r w:rsidRPr="00031E8E">
        <w:lastRenderedPageBreak/>
        <w:t>Transaction Definitions</w:t>
      </w:r>
      <w:bookmarkEnd w:id="45"/>
      <w:bookmarkEnd w:id="46"/>
    </w:p>
    <w:p w14:paraId="005337AD" w14:textId="2521C63E" w:rsidR="006A4972" w:rsidRPr="00031E8E" w:rsidRDefault="006A4972" w:rsidP="006A4972">
      <w:r w:rsidRPr="00031E8E">
        <w:t xml:space="preserve">The B2MML-Vxx-common.xsd contains a set of elements used to support the transactions as defined in the </w:t>
      </w:r>
      <w:r w:rsidR="00FF52FE">
        <w:t>ISA-95</w:t>
      </w:r>
      <w:r w:rsidRPr="00031E8E">
        <w:t xml:space="preserve"> Part 5 Business-to-Manufacturing Transaction standard.   Transactions define sets of messages that are exchanged between applications according to a specific set of rules.  The transaction model follows the </w:t>
      </w:r>
      <w:proofErr w:type="spellStart"/>
      <w:r w:rsidRPr="00031E8E">
        <w:t>OAGiS</w:t>
      </w:r>
      <w:proofErr w:type="spellEnd"/>
      <w:r>
        <w:t xml:space="preserve"> 9.6</w:t>
      </w:r>
      <w:r w:rsidRPr="00031E8E">
        <w:t xml:space="preserve"> model for transaction messages using the </w:t>
      </w:r>
      <w:proofErr w:type="spellStart"/>
      <w:r w:rsidRPr="00031E8E">
        <w:t>OAGiS</w:t>
      </w:r>
      <w:proofErr w:type="spellEnd"/>
      <w:r w:rsidRPr="00031E8E">
        <w:t xml:space="preserve"> XML schema </w:t>
      </w:r>
      <w:proofErr w:type="gramStart"/>
      <w:r w:rsidRPr="00031E8E">
        <w:t>structure, but</w:t>
      </w:r>
      <w:proofErr w:type="gramEnd"/>
      <w:r w:rsidRPr="00031E8E">
        <w:t xml:space="preserve"> using data objects (nouns) that are B2MML elements (relating to the </w:t>
      </w:r>
      <w:r w:rsidR="00FF52FE">
        <w:t>ISA-95</w:t>
      </w:r>
      <w:r w:rsidRPr="00031E8E">
        <w:t xml:space="preserve"> data objects).   </w:t>
      </w:r>
    </w:p>
    <w:p w14:paraId="138B9063" w14:textId="77777777" w:rsidR="006A4972" w:rsidRPr="00031E8E" w:rsidRDefault="006A4972" w:rsidP="006A4972"/>
    <w:p w14:paraId="6C2EE3B4" w14:textId="77777777" w:rsidR="006A4972" w:rsidRPr="00031E8E" w:rsidRDefault="006A4972" w:rsidP="006A4972">
      <w:r w:rsidRPr="00031E8E">
        <w:t xml:space="preserve">Transaction messages are based on the concept of VERBS and NOUNS.  Verbs define the action to be taken or the response to an action. Nouns define the data objects the actions are taken on.  The </w:t>
      </w:r>
      <w:proofErr w:type="gramStart"/>
      <w:r w:rsidRPr="00031E8E">
        <w:t>top level</w:t>
      </w:r>
      <w:proofErr w:type="gramEnd"/>
      <w:r w:rsidRPr="00031E8E">
        <w:t xml:space="preserve"> element of a XML document (the message) is named as the combination of the verb and the noun.  For example, a “Get” verb on </w:t>
      </w:r>
      <w:proofErr w:type="spellStart"/>
      <w:r w:rsidRPr="00795DC1">
        <w:rPr>
          <w:b/>
          <w:i/>
        </w:rPr>
        <w:t>OperationsSchedule</w:t>
      </w:r>
      <w:proofErr w:type="spellEnd"/>
      <w:r w:rsidRPr="00031E8E">
        <w:t xml:space="preserve"> nouns would have an element named </w:t>
      </w:r>
      <w:proofErr w:type="spellStart"/>
      <w:r w:rsidRPr="00031E8E">
        <w:rPr>
          <w:b/>
          <w:i/>
        </w:rPr>
        <w:t>Get</w:t>
      </w:r>
      <w:r>
        <w:rPr>
          <w:b/>
          <w:i/>
        </w:rPr>
        <w:t>Operations</w:t>
      </w:r>
      <w:r w:rsidRPr="00031E8E">
        <w:rPr>
          <w:b/>
          <w:i/>
        </w:rPr>
        <w:t>Schedule</w:t>
      </w:r>
      <w:proofErr w:type="spellEnd"/>
      <w:r w:rsidRPr="00031E8E">
        <w:t xml:space="preserve">. </w:t>
      </w:r>
    </w:p>
    <w:p w14:paraId="5DE2725F" w14:textId="77777777" w:rsidR="006A4972" w:rsidRPr="00031E8E" w:rsidRDefault="006A4972" w:rsidP="006A4972">
      <w:r w:rsidRPr="00031E8E">
        <w:t xml:space="preserve">  </w:t>
      </w:r>
    </w:p>
    <w:p w14:paraId="534A8DD6" w14:textId="77777777" w:rsidR="006A4972" w:rsidRPr="00031E8E" w:rsidRDefault="006A4972" w:rsidP="006A4972">
      <w:r w:rsidRPr="00031E8E">
        <w:t>Three different transaction models are defined:</w:t>
      </w:r>
    </w:p>
    <w:p w14:paraId="6E303716" w14:textId="77777777" w:rsidR="006A4972" w:rsidRPr="00031E8E" w:rsidRDefault="006A4972" w:rsidP="006A4972"/>
    <w:p w14:paraId="4ABE39DB"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PULL model where a user of data requests the data from a provider using a GET verb, and where the provider of the data responds with a SHOW verb.</w:t>
      </w:r>
    </w:p>
    <w:p w14:paraId="7EBE71ED"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PUSH model where a provider of data requests an action (processing, changing, or canceling) on the data by another user.</w:t>
      </w:r>
    </w:p>
    <w:p w14:paraId="6B259C76"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process the attached data is sent using the PROCESS verb and an optional response to the processing is returned using the ACKNOWLEDGE verb.   </w:t>
      </w:r>
    </w:p>
    <w:p w14:paraId="1CF05561" w14:textId="77777777" w:rsidR="006A4972" w:rsidRPr="00031E8E" w:rsidRDefault="006A4972" w:rsidP="006A4972">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 xml:space="preserve">Note: The definition of word “process” as meaning “deal with” or “handle”.  A PROCESS verb is often the equivalent of a command to add the data, but usually the receiving entity performs further actions </w:t>
      </w:r>
      <w:proofErr w:type="gramStart"/>
      <w:r w:rsidRPr="00031E8E">
        <w:rPr>
          <w:i/>
        </w:rPr>
        <w:t>as a result of</w:t>
      </w:r>
      <w:proofErr w:type="gramEnd"/>
      <w:r w:rsidRPr="00031E8E">
        <w:rPr>
          <w:i/>
        </w:rPr>
        <w:t xml:space="preserve"> receiving the data.</w:t>
      </w:r>
    </w:p>
    <w:p w14:paraId="4B081D1D"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change information is sent using a CHANGE verb and an optional response to the change is returned using the RESPOND verb. </w:t>
      </w:r>
    </w:p>
    <w:p w14:paraId="1151C831"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cancel the attached data is sent using the CANCEL verb.  </w:t>
      </w:r>
    </w:p>
    <w:p w14:paraId="0979AD70" w14:textId="77777777" w:rsidR="006A4972" w:rsidRPr="00031E8E" w:rsidRDefault="006A4972" w:rsidP="006A497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 xml:space="preserve">Note: The request to cancel indicates that the sender no longer needs the data.  Because the CANCEL is not sent by the owner of the data, the data are not necessarily deleted.   </w:t>
      </w:r>
    </w:p>
    <w:p w14:paraId="1BFF468E"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PUBLISH model where the publisher of data sends to users (subscribers) of the data.  </w:t>
      </w:r>
    </w:p>
    <w:p w14:paraId="2B427726"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new data is sent using a SYNC verb and the ADD option.  </w:t>
      </w:r>
    </w:p>
    <w:p w14:paraId="2FE1C42C"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notification of changed data is sent using a SYNC verb and the CHANGE option.</w:t>
      </w:r>
    </w:p>
    <w:p w14:paraId="032F9DE3"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deleted data is sent using a SYNC verb and the DELETE option. </w:t>
      </w:r>
    </w:p>
    <w:p w14:paraId="54C8AF08" w14:textId="77777777" w:rsidR="006A4972" w:rsidRPr="00031E8E" w:rsidRDefault="006A4972" w:rsidP="00641537">
      <w:pPr>
        <w:pStyle w:val="Heading2"/>
        <w:numPr>
          <w:ilvl w:val="1"/>
          <w:numId w:val="1"/>
        </w:numPr>
        <w:spacing w:before="240" w:after="60" w:line="240" w:lineRule="auto"/>
      </w:pPr>
      <w:bookmarkStart w:id="47" w:name="_Toc333412400"/>
      <w:bookmarkStart w:id="48" w:name="_Toc48301525"/>
      <w:r w:rsidRPr="00031E8E">
        <w:t>Standard Transaction Element Structure</w:t>
      </w:r>
      <w:bookmarkEnd w:id="47"/>
      <w:bookmarkEnd w:id="48"/>
    </w:p>
    <w:p w14:paraId="31EFAE23" w14:textId="77777777" w:rsidR="006A4972" w:rsidRPr="00031E8E" w:rsidRDefault="006A4972" w:rsidP="006A4972">
      <w:r w:rsidRPr="00031E8E">
        <w:t>The standard structure used for all transaction elements is an element with the verb name prefixed to the element name.   For example, the element used to contain a “</w:t>
      </w:r>
      <w:r w:rsidRPr="00031E8E">
        <w:rPr>
          <w:b/>
          <w:i/>
        </w:rPr>
        <w:t>Get</w:t>
      </w:r>
      <w:r w:rsidRPr="00031E8E">
        <w:t>” message for a “</w:t>
      </w:r>
      <w:proofErr w:type="spellStart"/>
      <w:r w:rsidRPr="00031E8E">
        <w:rPr>
          <w:b/>
          <w:i/>
        </w:rPr>
        <w:t>PersonnelInformation</w:t>
      </w:r>
      <w:proofErr w:type="spellEnd"/>
      <w:r w:rsidRPr="00031E8E">
        <w:t>” element would be “</w:t>
      </w:r>
      <w:proofErr w:type="spellStart"/>
      <w:r w:rsidRPr="00031E8E">
        <w:rPr>
          <w:b/>
          <w:i/>
        </w:rPr>
        <w:t>GetPersonnelInformation</w:t>
      </w:r>
      <w:proofErr w:type="spellEnd"/>
      <w:r w:rsidRPr="00031E8E">
        <w:t xml:space="preserve">”.   Each transaction element contains two elements, an </w:t>
      </w:r>
      <w:proofErr w:type="spellStart"/>
      <w:r w:rsidRPr="00031E8E">
        <w:rPr>
          <w:b/>
          <w:i/>
        </w:rPr>
        <w:t>ApplicationArea</w:t>
      </w:r>
      <w:proofErr w:type="spellEnd"/>
      <w:r w:rsidRPr="00031E8E">
        <w:t xml:space="preserve"> and a </w:t>
      </w:r>
      <w:proofErr w:type="spellStart"/>
      <w:r w:rsidRPr="00031E8E">
        <w:rPr>
          <w:b/>
          <w:i/>
        </w:rPr>
        <w:t>DataArea</w:t>
      </w:r>
      <w:proofErr w:type="spellEnd"/>
      <w:r w:rsidRPr="00031E8E">
        <w:t xml:space="preserve">, as shown in the figure and partial XML sample below.   </w:t>
      </w:r>
    </w:p>
    <w:p w14:paraId="52F8323B" w14:textId="77777777" w:rsidR="006A4972" w:rsidRPr="00031E8E" w:rsidRDefault="006A4972" w:rsidP="006A4972"/>
    <w:p w14:paraId="16ABE025" w14:textId="77777777" w:rsidR="006A4972" w:rsidRPr="00031E8E" w:rsidRDefault="006A4972" w:rsidP="006A4972">
      <w:pPr>
        <w:jc w:val="center"/>
      </w:pPr>
      <w:r>
        <w:rPr>
          <w:noProof/>
        </w:rPr>
        <w:lastRenderedPageBreak/>
        <w:drawing>
          <wp:inline distT="0" distB="0" distL="0" distR="0" wp14:anchorId="3F5C36A8" wp14:editId="4FA9A23F">
            <wp:extent cx="6123305" cy="1624965"/>
            <wp:effectExtent l="0" t="0" r="0" b="0"/>
            <wp:docPr id="51" name="Picture 51" descr="GetPersonnel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tPersonnelIn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3305" cy="1624965"/>
                    </a:xfrm>
                    <a:prstGeom prst="rect">
                      <a:avLst/>
                    </a:prstGeom>
                    <a:noFill/>
                    <a:ln>
                      <a:noFill/>
                    </a:ln>
                  </pic:spPr>
                </pic:pic>
              </a:graphicData>
            </a:graphic>
          </wp:inline>
        </w:drawing>
      </w:r>
    </w:p>
    <w:p w14:paraId="5AC2B5B2" w14:textId="77777777" w:rsidR="006A4972" w:rsidRPr="00031E8E" w:rsidRDefault="006A4972" w:rsidP="006A4972"/>
    <w:p w14:paraId="7AC147B9"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&lt;</w:t>
      </w:r>
      <w:proofErr w:type="spellStart"/>
      <w:r w:rsidRPr="00FF52FE">
        <w:rPr>
          <w:rFonts w:ascii="Courier New" w:hAnsi="Courier New" w:cs="Courier New"/>
          <w:sz w:val="16"/>
          <w:szCs w:val="20"/>
        </w:rPr>
        <w:t>GetPersonnelInformation</w:t>
      </w:r>
      <w:proofErr w:type="spellEnd"/>
      <w:r w:rsidRPr="00FF52FE">
        <w:rPr>
          <w:rFonts w:ascii="Courier New" w:hAnsi="Courier New" w:cs="Courier New"/>
          <w:sz w:val="16"/>
          <w:szCs w:val="20"/>
        </w:rPr>
        <w:t xml:space="preserve"> … </w:t>
      </w:r>
      <w:proofErr w:type="spellStart"/>
      <w:r w:rsidRPr="00FF52FE">
        <w:rPr>
          <w:rFonts w:ascii="Courier New" w:hAnsi="Courier New" w:cs="Courier New"/>
          <w:sz w:val="16"/>
          <w:szCs w:val="20"/>
        </w:rPr>
        <w:t>releaseID</w:t>
      </w:r>
      <w:proofErr w:type="spellEnd"/>
      <w:r w:rsidRPr="00FF52FE">
        <w:rPr>
          <w:rFonts w:ascii="Courier New" w:hAnsi="Courier New" w:cs="Courier New"/>
          <w:sz w:val="16"/>
          <w:szCs w:val="20"/>
        </w:rPr>
        <w:t>="B2MML-V04RC01"&gt;</w:t>
      </w:r>
    </w:p>
    <w:p w14:paraId="63E99125"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t>&lt;</w:t>
      </w:r>
      <w:proofErr w:type="spellStart"/>
      <w:r w:rsidRPr="00FF52FE">
        <w:rPr>
          <w:rFonts w:ascii="Courier New" w:hAnsi="Courier New" w:cs="Courier New"/>
          <w:sz w:val="16"/>
          <w:szCs w:val="20"/>
        </w:rPr>
        <w:t>ApplicationArea</w:t>
      </w:r>
      <w:proofErr w:type="spellEnd"/>
      <w:r w:rsidRPr="00FF52FE">
        <w:rPr>
          <w:rFonts w:ascii="Courier New" w:hAnsi="Courier New" w:cs="Courier New"/>
          <w:sz w:val="16"/>
          <w:szCs w:val="20"/>
        </w:rPr>
        <w:t>&gt;</w:t>
      </w:r>
    </w:p>
    <w:p w14:paraId="12722BE9"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t>…</w:t>
      </w:r>
    </w:p>
    <w:p w14:paraId="410B3999"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t>&lt;/</w:t>
      </w:r>
      <w:proofErr w:type="spellStart"/>
      <w:r w:rsidRPr="00FF52FE">
        <w:rPr>
          <w:rFonts w:ascii="Courier New" w:hAnsi="Courier New" w:cs="Courier New"/>
          <w:sz w:val="16"/>
          <w:szCs w:val="20"/>
        </w:rPr>
        <w:t>ApplicationArea</w:t>
      </w:r>
      <w:proofErr w:type="spellEnd"/>
      <w:r w:rsidRPr="00FF52FE">
        <w:rPr>
          <w:rFonts w:ascii="Courier New" w:hAnsi="Courier New" w:cs="Courier New"/>
          <w:sz w:val="16"/>
          <w:szCs w:val="20"/>
        </w:rPr>
        <w:t>&gt;</w:t>
      </w:r>
    </w:p>
    <w:p w14:paraId="66AD8603"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t>&lt;</w:t>
      </w:r>
      <w:proofErr w:type="spellStart"/>
      <w:r w:rsidRPr="00FF52FE">
        <w:rPr>
          <w:rFonts w:ascii="Courier New" w:hAnsi="Courier New" w:cs="Courier New"/>
          <w:sz w:val="16"/>
          <w:szCs w:val="20"/>
        </w:rPr>
        <w:t>DataArea</w:t>
      </w:r>
      <w:proofErr w:type="spellEnd"/>
      <w:r w:rsidRPr="00FF52FE">
        <w:rPr>
          <w:rFonts w:ascii="Courier New" w:hAnsi="Courier New" w:cs="Courier New"/>
          <w:sz w:val="16"/>
          <w:szCs w:val="20"/>
        </w:rPr>
        <w:t>&gt;</w:t>
      </w:r>
    </w:p>
    <w:p w14:paraId="29FAFC5B"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t>&lt;Get&gt;</w:t>
      </w:r>
    </w:p>
    <w:p w14:paraId="1CAFEBAE"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r>
      <w:r w:rsidRPr="00FF52FE">
        <w:rPr>
          <w:rFonts w:ascii="Courier New" w:hAnsi="Courier New" w:cs="Courier New"/>
          <w:sz w:val="16"/>
          <w:szCs w:val="20"/>
        </w:rPr>
        <w:tab/>
        <w:t>…</w:t>
      </w:r>
    </w:p>
    <w:p w14:paraId="23F123AA"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t>&lt;/Get&gt;</w:t>
      </w:r>
    </w:p>
    <w:p w14:paraId="74F20619"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t>&lt;</w:t>
      </w:r>
      <w:proofErr w:type="spellStart"/>
      <w:r w:rsidRPr="00FF52FE">
        <w:rPr>
          <w:rFonts w:ascii="Courier New" w:hAnsi="Courier New" w:cs="Courier New"/>
          <w:sz w:val="16"/>
          <w:szCs w:val="20"/>
        </w:rPr>
        <w:t>PersonnelInformation</w:t>
      </w:r>
      <w:proofErr w:type="spellEnd"/>
      <w:r w:rsidRPr="00FF52FE">
        <w:rPr>
          <w:rFonts w:ascii="Courier New" w:hAnsi="Courier New" w:cs="Courier New"/>
          <w:sz w:val="16"/>
          <w:szCs w:val="20"/>
        </w:rPr>
        <w:t>&gt;</w:t>
      </w:r>
    </w:p>
    <w:p w14:paraId="03E0E904"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r>
      <w:r w:rsidRPr="00FF52FE">
        <w:rPr>
          <w:rFonts w:ascii="Courier New" w:hAnsi="Courier New" w:cs="Courier New"/>
          <w:sz w:val="16"/>
          <w:szCs w:val="20"/>
        </w:rPr>
        <w:tab/>
        <w:t>…</w:t>
      </w:r>
    </w:p>
    <w:p w14:paraId="665802B6"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r>
      <w:r w:rsidRPr="00FF52FE">
        <w:rPr>
          <w:rFonts w:ascii="Courier New" w:hAnsi="Courier New" w:cs="Courier New"/>
          <w:sz w:val="16"/>
          <w:szCs w:val="20"/>
        </w:rPr>
        <w:tab/>
        <w:t>&lt;/</w:t>
      </w:r>
      <w:proofErr w:type="spellStart"/>
      <w:r w:rsidRPr="00FF52FE">
        <w:rPr>
          <w:rFonts w:ascii="Courier New" w:hAnsi="Courier New" w:cs="Courier New"/>
          <w:sz w:val="16"/>
          <w:szCs w:val="20"/>
        </w:rPr>
        <w:t>PersonnelInformation</w:t>
      </w:r>
      <w:proofErr w:type="spellEnd"/>
      <w:r w:rsidRPr="00FF52FE">
        <w:rPr>
          <w:rFonts w:ascii="Courier New" w:hAnsi="Courier New" w:cs="Courier New"/>
          <w:sz w:val="16"/>
          <w:szCs w:val="20"/>
        </w:rPr>
        <w:t>&gt;</w:t>
      </w:r>
    </w:p>
    <w:p w14:paraId="596CEC2A" w14:textId="77777777" w:rsidR="006A4972" w:rsidRPr="00FF52FE" w:rsidRDefault="006A4972" w:rsidP="00FF52FE">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16"/>
          <w:szCs w:val="20"/>
        </w:rPr>
      </w:pPr>
      <w:r w:rsidRPr="00FF52FE">
        <w:rPr>
          <w:rFonts w:ascii="Courier New" w:hAnsi="Courier New" w:cs="Courier New"/>
          <w:sz w:val="16"/>
          <w:szCs w:val="20"/>
        </w:rPr>
        <w:tab/>
        <w:t>&lt;</w:t>
      </w:r>
      <w:proofErr w:type="spellStart"/>
      <w:r w:rsidRPr="00FF52FE">
        <w:rPr>
          <w:rFonts w:ascii="Courier New" w:hAnsi="Courier New" w:cs="Courier New"/>
          <w:sz w:val="16"/>
          <w:szCs w:val="20"/>
        </w:rPr>
        <w:t>DataArea</w:t>
      </w:r>
      <w:proofErr w:type="spellEnd"/>
      <w:r w:rsidRPr="00FF52FE">
        <w:rPr>
          <w:rFonts w:ascii="Courier New" w:hAnsi="Courier New" w:cs="Courier New"/>
          <w:sz w:val="16"/>
          <w:szCs w:val="20"/>
        </w:rPr>
        <w:t>&gt;</w:t>
      </w:r>
    </w:p>
    <w:p w14:paraId="42ACDE40" w14:textId="77777777" w:rsidR="006A4972" w:rsidRPr="00031E8E" w:rsidRDefault="006A4972" w:rsidP="006A4972"/>
    <w:p w14:paraId="7CD712AA" w14:textId="7370BEC8" w:rsidR="006A4972" w:rsidRPr="00031E8E" w:rsidRDefault="006A4972" w:rsidP="006A4972">
      <w:r w:rsidRPr="00031E8E">
        <w:t xml:space="preserve">All transaction elements contain the same </w:t>
      </w:r>
      <w:proofErr w:type="spellStart"/>
      <w:r w:rsidRPr="00031E8E">
        <w:rPr>
          <w:b/>
          <w:i/>
        </w:rPr>
        <w:t>ApplicationArea</w:t>
      </w:r>
      <w:proofErr w:type="spellEnd"/>
      <w:r w:rsidRPr="00031E8E">
        <w:t xml:space="preserve"> element (see definition in Section </w:t>
      </w:r>
      <w:fldSimple w:instr=" REF _Ref150352281 \w ">
        <w:r w:rsidR="00836844">
          <w:t>1.24</w:t>
        </w:r>
      </w:fldSimple>
      <w:r w:rsidRPr="00031E8E">
        <w:t xml:space="preserve">).   Each </w:t>
      </w:r>
      <w:proofErr w:type="spellStart"/>
      <w:r w:rsidRPr="00031E8E">
        <w:rPr>
          <w:b/>
          <w:i/>
        </w:rPr>
        <w:t>DataArea</w:t>
      </w:r>
      <w:proofErr w:type="spellEnd"/>
      <w:r w:rsidRPr="00031E8E">
        <w:t xml:space="preserve"> is unique to the specific element type being exchanged. The </w:t>
      </w:r>
      <w:proofErr w:type="spellStart"/>
      <w:r w:rsidRPr="00031E8E">
        <w:t>DataArea</w:t>
      </w:r>
      <w:proofErr w:type="spellEnd"/>
      <w:r w:rsidRPr="00031E8E">
        <w:t xml:space="preserve"> contains two elements, an element that is specific to the verb (</w:t>
      </w:r>
      <w:r w:rsidRPr="00031E8E">
        <w:rPr>
          <w:b/>
          <w:i/>
        </w:rPr>
        <w:t>Get</w:t>
      </w:r>
      <w:r w:rsidRPr="00031E8E">
        <w:t xml:space="preserve">, </w:t>
      </w:r>
      <w:r w:rsidRPr="00031E8E">
        <w:rPr>
          <w:b/>
          <w:i/>
        </w:rPr>
        <w:t>Show</w:t>
      </w:r>
      <w:r w:rsidRPr="00031E8E">
        <w:t xml:space="preserve">, </w:t>
      </w:r>
      <w:r w:rsidRPr="00031E8E">
        <w:rPr>
          <w:b/>
          <w:i/>
        </w:rPr>
        <w:t>Process</w:t>
      </w:r>
      <w:r w:rsidRPr="00031E8E">
        <w:t xml:space="preserve">, </w:t>
      </w:r>
      <w:r w:rsidRPr="00031E8E">
        <w:rPr>
          <w:b/>
          <w:i/>
        </w:rPr>
        <w:t>Confirm</w:t>
      </w:r>
      <w:r w:rsidRPr="00031E8E">
        <w:t xml:space="preserve">, </w:t>
      </w:r>
      <w:r w:rsidRPr="00031E8E">
        <w:rPr>
          <w:b/>
          <w:i/>
        </w:rPr>
        <w:t>Acknowledge</w:t>
      </w:r>
      <w:r w:rsidRPr="00031E8E">
        <w:t>, …) and an element that defines the specific exchanged element (</w:t>
      </w:r>
      <w:proofErr w:type="spellStart"/>
      <w:r w:rsidRPr="00031E8E">
        <w:rPr>
          <w:b/>
          <w:i/>
        </w:rPr>
        <w:t>PersonnelInformation</w:t>
      </w:r>
      <w:proofErr w:type="spellEnd"/>
      <w:r w:rsidRPr="00031E8E">
        <w:t xml:space="preserve">, </w:t>
      </w:r>
      <w:r w:rsidRPr="00031E8E">
        <w:rPr>
          <w:b/>
          <w:i/>
        </w:rPr>
        <w:t>Equipment</w:t>
      </w:r>
      <w:r w:rsidRPr="00031E8E">
        <w:t xml:space="preserve">, </w:t>
      </w:r>
      <w:proofErr w:type="spellStart"/>
      <w:r w:rsidRPr="00031E8E">
        <w:rPr>
          <w:b/>
          <w:i/>
        </w:rPr>
        <w:t>MaterialLot</w:t>
      </w:r>
      <w:proofErr w:type="spellEnd"/>
      <w:r w:rsidRPr="00031E8E">
        <w:t xml:space="preserve">, </w:t>
      </w:r>
      <w:proofErr w:type="spellStart"/>
      <w:r w:rsidRPr="00031E8E">
        <w:rPr>
          <w:b/>
          <w:i/>
        </w:rPr>
        <w:t>ProductionSchedule</w:t>
      </w:r>
      <w:proofErr w:type="spellEnd"/>
      <w:r w:rsidRPr="00031E8E">
        <w:t xml:space="preserve">, </w:t>
      </w:r>
      <w:proofErr w:type="spellStart"/>
      <w:r w:rsidRPr="00031E8E">
        <w:rPr>
          <w:b/>
          <w:i/>
        </w:rPr>
        <w:t>ProcessSegment</w:t>
      </w:r>
      <w:proofErr w:type="spellEnd"/>
      <w:r w:rsidRPr="00031E8E">
        <w:rPr>
          <w:b/>
        </w:rPr>
        <w:t xml:space="preserve">, </w:t>
      </w:r>
      <w:r w:rsidRPr="00031E8E">
        <w:t xml:space="preserve">…).   </w:t>
      </w:r>
    </w:p>
    <w:p w14:paraId="61F406A8" w14:textId="77777777" w:rsidR="006A4972" w:rsidRPr="00031E8E" w:rsidRDefault="006A4972" w:rsidP="006A4972"/>
    <w:p w14:paraId="69B04175" w14:textId="77777777" w:rsidR="006A4972" w:rsidRPr="00031E8E" w:rsidRDefault="006A4972" w:rsidP="006A4972">
      <w:pPr>
        <w:jc w:val="center"/>
      </w:pPr>
      <w:r w:rsidRPr="00031E8E">
        <w:object w:dxaOrig="3784" w:dyaOrig="2845" w14:anchorId="39C23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39.5pt" o:ole="">
            <v:imagedata r:id="rId21" o:title="" croptop="11772f" cropbottom="26432f" cropleft="7310f" cropright="6529f"/>
          </v:shape>
          <o:OLEObject Type="Embed" ProgID="PowerPoint.Slide.8" ShapeID="_x0000_i1025" DrawAspect="Content" ObjectID="_1658914440" r:id="rId22"/>
        </w:object>
      </w:r>
    </w:p>
    <w:p w14:paraId="29CC0AF5" w14:textId="77777777" w:rsidR="006A4972" w:rsidRPr="00031E8E" w:rsidRDefault="006A4972" w:rsidP="006A4972"/>
    <w:p w14:paraId="13CD3099" w14:textId="77777777" w:rsidR="006A4972" w:rsidRPr="00031E8E" w:rsidRDefault="006A4972" w:rsidP="006A4972">
      <w:r w:rsidRPr="00031E8E">
        <w:t>All common transaction element types are prefixed with “</w:t>
      </w:r>
      <w:r w:rsidRPr="00031E8E">
        <w:rPr>
          <w:b/>
          <w:i/>
        </w:rPr>
        <w:t>Trans</w:t>
      </w:r>
      <w:r w:rsidRPr="00031E8E">
        <w:t xml:space="preserve">” and </w:t>
      </w:r>
      <w:proofErr w:type="spellStart"/>
      <w:r w:rsidRPr="00031E8E">
        <w:t>postfixed</w:t>
      </w:r>
      <w:proofErr w:type="spellEnd"/>
      <w:r w:rsidRPr="00031E8E">
        <w:t xml:space="preserve"> with “</w:t>
      </w:r>
      <w:r w:rsidRPr="00031E8E">
        <w:rPr>
          <w:b/>
          <w:i/>
        </w:rPr>
        <w:t>Type</w:t>
      </w:r>
      <w:r w:rsidRPr="00031E8E">
        <w:t xml:space="preserve">”.  For </w:t>
      </w:r>
      <w:proofErr w:type="gramStart"/>
      <w:r w:rsidRPr="00031E8E">
        <w:t>example</w:t>
      </w:r>
      <w:proofErr w:type="gramEnd"/>
      <w:r w:rsidRPr="00031E8E">
        <w:t xml:space="preserve"> the </w:t>
      </w:r>
      <w:proofErr w:type="spellStart"/>
      <w:r w:rsidRPr="00031E8E">
        <w:rPr>
          <w:b/>
          <w:i/>
        </w:rPr>
        <w:t>ApplicationArea</w:t>
      </w:r>
      <w:proofErr w:type="spellEnd"/>
      <w:r w:rsidRPr="00031E8E">
        <w:t xml:space="preserve"> is defined in the type </w:t>
      </w:r>
      <w:proofErr w:type="spellStart"/>
      <w:r w:rsidRPr="00031E8E">
        <w:rPr>
          <w:b/>
          <w:i/>
        </w:rPr>
        <w:t>TransApplicationAreaType</w:t>
      </w:r>
      <w:proofErr w:type="spellEnd"/>
      <w:r w:rsidRPr="00031E8E">
        <w:t xml:space="preserve">, and the </w:t>
      </w:r>
      <w:r w:rsidRPr="00031E8E">
        <w:rPr>
          <w:b/>
        </w:rPr>
        <w:t>Get</w:t>
      </w:r>
      <w:r w:rsidRPr="00031E8E">
        <w:t xml:space="preserve"> is defined in the type </w:t>
      </w:r>
      <w:proofErr w:type="spellStart"/>
      <w:r w:rsidRPr="00031E8E">
        <w:rPr>
          <w:b/>
          <w:i/>
        </w:rPr>
        <w:t>TransGetType</w:t>
      </w:r>
      <w:proofErr w:type="spellEnd"/>
      <w:r w:rsidRPr="00031E8E">
        <w:t xml:space="preserve">.  </w:t>
      </w:r>
    </w:p>
    <w:p w14:paraId="41CE1E05" w14:textId="77777777" w:rsidR="006A4972" w:rsidRPr="00031E8E" w:rsidRDefault="006A4972" w:rsidP="00641537">
      <w:pPr>
        <w:pStyle w:val="Heading2"/>
        <w:numPr>
          <w:ilvl w:val="1"/>
          <w:numId w:val="1"/>
        </w:numPr>
        <w:spacing w:before="240" w:after="60" w:line="240" w:lineRule="auto"/>
      </w:pPr>
      <w:bookmarkStart w:id="49" w:name="_Toc333412401"/>
      <w:bookmarkStart w:id="50" w:name="_Toc48301526"/>
      <w:r w:rsidRPr="00031E8E">
        <w:t>Message Confirmation</w:t>
      </w:r>
      <w:bookmarkEnd w:id="49"/>
      <w:bookmarkEnd w:id="50"/>
    </w:p>
    <w:p w14:paraId="1B6287C0" w14:textId="77777777" w:rsidR="006A4972" w:rsidRPr="00031E8E" w:rsidRDefault="006A4972" w:rsidP="006A4972">
      <w:r w:rsidRPr="00031E8E">
        <w:t xml:space="preserve">Any message may request confirmation of receipt of the message using a CONFIRM option that is defined in the message’s </w:t>
      </w:r>
      <w:proofErr w:type="spellStart"/>
      <w:r w:rsidRPr="00031E8E">
        <w:rPr>
          <w:i/>
        </w:rPr>
        <w:t>ApplicationArea</w:t>
      </w:r>
      <w:proofErr w:type="spellEnd"/>
      <w:r w:rsidRPr="00031E8E">
        <w:t>.  The confirmation indicates successful processing of the message and returns error conditions if the initiating message could not be processed.  The CONFIRM option may specify the following options:</w:t>
      </w:r>
    </w:p>
    <w:p w14:paraId="2DFE93BD"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71F5FAB4"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1A767BF9" w14:textId="77777777" w:rsidR="006A4972" w:rsidRPr="00031E8E" w:rsidRDefault="006A4972" w:rsidP="006A4972">
            <w:pPr>
              <w:keepNext/>
              <w:keepLines/>
              <w:tabs>
                <w:tab w:val="left" w:pos="90"/>
              </w:tabs>
              <w:ind w:left="86"/>
              <w:rPr>
                <w:b/>
                <w:bCs/>
                <w:color w:val="FFFFFF"/>
              </w:rPr>
            </w:pPr>
            <w:r w:rsidRPr="00031E8E">
              <w:rPr>
                <w:b/>
                <w:bCs/>
                <w:color w:val="FFFFFF"/>
              </w:rPr>
              <w:lastRenderedPageBreak/>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4E7ECFC8"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650C319F"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049FBD6F"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7F33107B" w14:textId="77777777" w:rsidR="006A4972" w:rsidRPr="00031E8E" w:rsidRDefault="006A4972" w:rsidP="006A4972">
            <w:pPr>
              <w:keepNext/>
              <w:keepLines/>
              <w:tabs>
                <w:tab w:val="left" w:pos="90"/>
              </w:tabs>
              <w:ind w:left="86"/>
            </w:pPr>
            <w:r w:rsidRPr="00031E8E">
              <w:t>No confirmation requested.  (</w:t>
            </w:r>
            <w:r w:rsidRPr="00031E8E">
              <w:rPr>
                <w:i/>
              </w:rPr>
              <w:t>Note: Default value if option not defined.</w:t>
            </w:r>
            <w:r w:rsidRPr="00031E8E">
              <w:t>)</w:t>
            </w:r>
          </w:p>
        </w:tc>
      </w:tr>
      <w:tr w:rsidR="006A4972" w:rsidRPr="00031E8E" w14:paraId="6E6E2DEC"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FD8932E" w14:textId="77777777" w:rsidR="006A4972" w:rsidRPr="00031E8E" w:rsidRDefault="006A4972" w:rsidP="006A4972">
            <w:pPr>
              <w:keepNext/>
              <w:keepLines/>
              <w:tabs>
                <w:tab w:val="left" w:pos="90"/>
              </w:tabs>
              <w:ind w:left="86"/>
            </w:pPr>
            <w:proofErr w:type="spellStart"/>
            <w:r w:rsidRPr="00031E8E">
              <w:rPr>
                <w:b/>
                <w:bCs/>
              </w:rPr>
              <w:t>OnError</w:t>
            </w:r>
            <w:proofErr w:type="spellEnd"/>
          </w:p>
        </w:tc>
        <w:tc>
          <w:tcPr>
            <w:tcW w:w="7830" w:type="dxa"/>
            <w:tcBorders>
              <w:top w:val="threeDEmboss" w:sz="6" w:space="0" w:color="auto"/>
              <w:left w:val="threeDEmboss" w:sz="6" w:space="0" w:color="auto"/>
              <w:bottom w:val="threeDEmboss" w:sz="6" w:space="0" w:color="auto"/>
              <w:right w:val="threeDEmboss" w:sz="6" w:space="0" w:color="auto"/>
            </w:tcBorders>
          </w:tcPr>
          <w:p w14:paraId="52930D33" w14:textId="77777777" w:rsidR="006A4972" w:rsidRPr="00031E8E" w:rsidRDefault="006A4972" w:rsidP="006A4972">
            <w:pPr>
              <w:keepNext/>
              <w:keepLines/>
              <w:tabs>
                <w:tab w:val="left" w:pos="90"/>
              </w:tabs>
              <w:ind w:left="86"/>
            </w:pPr>
            <w:r w:rsidRPr="00031E8E">
              <w:t>Send back a confirmation only if an error has occurred.</w:t>
            </w:r>
          </w:p>
        </w:tc>
      </w:tr>
      <w:tr w:rsidR="006A4972" w:rsidRPr="00031E8E" w14:paraId="048046E4"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3E4B31E"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47B84D74" w14:textId="77777777" w:rsidR="006A4972" w:rsidRPr="00031E8E" w:rsidRDefault="006A4972" w:rsidP="006A4972">
            <w:pPr>
              <w:keepLines/>
              <w:tabs>
                <w:tab w:val="left" w:pos="90"/>
              </w:tabs>
              <w:ind w:left="90"/>
            </w:pPr>
            <w:r w:rsidRPr="00031E8E">
              <w:t>Always send a confirmation regardless of the local processing.</w:t>
            </w:r>
          </w:p>
        </w:tc>
      </w:tr>
    </w:tbl>
    <w:p w14:paraId="482C53F2" w14:textId="77777777" w:rsidR="006A4972" w:rsidRPr="00031E8E" w:rsidRDefault="006A4972" w:rsidP="006A4972"/>
    <w:p w14:paraId="679D50D0" w14:textId="77777777" w:rsidR="006A4972" w:rsidRPr="00031E8E" w:rsidRDefault="006A4972" w:rsidP="006A4972">
      <w:r w:rsidRPr="00031E8E">
        <w:t xml:space="preserve">All confirmations are returned in a single message (XML element) type of </w:t>
      </w:r>
      <w:proofErr w:type="spellStart"/>
      <w:r w:rsidRPr="00031E8E">
        <w:rPr>
          <w:i/>
        </w:rPr>
        <w:t>ConfirmBOD</w:t>
      </w:r>
      <w:proofErr w:type="spellEnd"/>
      <w:r w:rsidRPr="00031E8E">
        <w:t xml:space="preserve">.  (Note: This follows the </w:t>
      </w:r>
      <w:proofErr w:type="spellStart"/>
      <w:r w:rsidRPr="00031E8E">
        <w:t>OAGiS</w:t>
      </w:r>
      <w:proofErr w:type="spellEnd"/>
      <w:r w:rsidRPr="00031E8E">
        <w:t xml:space="preserve"> definitions, where BOD is short for Business Object Document.) </w:t>
      </w:r>
    </w:p>
    <w:p w14:paraId="19323CF7" w14:textId="77777777" w:rsidR="006A4972" w:rsidRPr="00031E8E" w:rsidRDefault="006A4972" w:rsidP="006A4972"/>
    <w:p w14:paraId="37599DCE" w14:textId="77777777" w:rsidR="006A4972" w:rsidRPr="00031E8E" w:rsidRDefault="006A4972" w:rsidP="006A4972">
      <w:pPr>
        <w:rPr>
          <w:i/>
        </w:rPr>
      </w:pPr>
      <w:r w:rsidRPr="00031E8E">
        <w:rPr>
          <w:b/>
          <w:i/>
        </w:rPr>
        <w:t>NOTE</w:t>
      </w:r>
      <w:r w:rsidRPr="00031E8E">
        <w:rPr>
          <w:i/>
        </w:rPr>
        <w:t xml:space="preserve">: While any message may request confirmation (including a </w:t>
      </w:r>
      <w:proofErr w:type="spellStart"/>
      <w:r w:rsidRPr="00031E8E">
        <w:rPr>
          <w:i/>
        </w:rPr>
        <w:t>ConfirmBOD</w:t>
      </w:r>
      <w:proofErr w:type="spellEnd"/>
      <w:r w:rsidRPr="00031E8E">
        <w:rPr>
          <w:i/>
        </w:rPr>
        <w:t xml:space="preserve"> message), the recommended use is to only request confirmations for critical messages and only on CANCEL messages.  (Confirmation on SYNC messages may lead to a large number of messages that the publisher could take no effective action on, GET messages have SHOW responses, PROCESS messages have ACKNOWLEDGE responses, and CHANGE messages have RESPOND responses.) </w:t>
      </w:r>
    </w:p>
    <w:p w14:paraId="0407CC05" w14:textId="77777777" w:rsidR="006A4972" w:rsidRPr="00031E8E" w:rsidRDefault="006A4972" w:rsidP="006A4972"/>
    <w:p w14:paraId="3A2A89AC" w14:textId="77777777" w:rsidR="006A4972" w:rsidRPr="00031E8E" w:rsidRDefault="006A4972" w:rsidP="00641537">
      <w:pPr>
        <w:pStyle w:val="Heading2"/>
        <w:numPr>
          <w:ilvl w:val="1"/>
          <w:numId w:val="1"/>
        </w:numPr>
        <w:spacing w:before="240" w:after="60" w:line="240" w:lineRule="auto"/>
      </w:pPr>
      <w:bookmarkStart w:id="51" w:name="_Toc333412402"/>
      <w:bookmarkStart w:id="52" w:name="_Toc48301527"/>
      <w:r w:rsidRPr="00031E8E">
        <w:t>PULL Transaction Model</w:t>
      </w:r>
      <w:bookmarkEnd w:id="51"/>
      <w:bookmarkEnd w:id="52"/>
      <w:r w:rsidRPr="00031E8E">
        <w:t xml:space="preserve"> </w:t>
      </w:r>
    </w:p>
    <w:p w14:paraId="0CF06B9F" w14:textId="77777777" w:rsidR="006A4972" w:rsidRPr="00031E8E" w:rsidRDefault="006A4972" w:rsidP="006A4972">
      <w:r w:rsidRPr="00031E8E">
        <w:t>The PULL transaction model is used when a user of data requests information from a provider of the data.  The request is defined in a message that contains a GET verb and an empty or partially defined element.</w:t>
      </w:r>
    </w:p>
    <w:p w14:paraId="7E5D67F5" w14:textId="77777777" w:rsidR="006A4972" w:rsidRPr="00031E8E" w:rsidRDefault="006A4972" w:rsidP="006A4972">
      <w:r w:rsidRPr="00031E8E">
        <w:t xml:space="preserve">For </w:t>
      </w:r>
      <w:proofErr w:type="gramStart"/>
      <w:r w:rsidRPr="00031E8E">
        <w:t>example</w:t>
      </w:r>
      <w:proofErr w:type="gramEnd"/>
      <w:r w:rsidRPr="00031E8E">
        <w:t xml:space="preserve"> the following diagram indicates a GET/SHOW transaction.  </w:t>
      </w:r>
    </w:p>
    <w:p w14:paraId="606A20DB" w14:textId="77777777" w:rsidR="006A4972" w:rsidRPr="00031E8E" w:rsidRDefault="006A4972" w:rsidP="006A4972"/>
    <w:p w14:paraId="627B5F54" w14:textId="77777777" w:rsidR="006A4972" w:rsidRPr="00031E8E" w:rsidRDefault="006A4972" w:rsidP="006A4972">
      <w:pPr>
        <w:jc w:val="center"/>
      </w:pPr>
      <w:r>
        <w:rPr>
          <w:noProof/>
        </w:rPr>
        <w:drawing>
          <wp:inline distT="0" distB="0" distL="0" distR="0" wp14:anchorId="6A8028CA" wp14:editId="51A9B4DC">
            <wp:extent cx="5429250" cy="12979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3204F754" w14:textId="77777777" w:rsidR="006A4972" w:rsidRPr="00031E8E" w:rsidRDefault="006A4972" w:rsidP="006A4972"/>
    <w:p w14:paraId="039114E1" w14:textId="070EA690" w:rsidR="006A4972" w:rsidRPr="00031E8E" w:rsidRDefault="006A4972" w:rsidP="006A4972">
      <w:r w:rsidRPr="00031E8E">
        <w:t xml:space="preserve">See the </w:t>
      </w:r>
      <w:r w:rsidR="00FF52FE">
        <w:t>ISA-95</w:t>
      </w:r>
      <w:r w:rsidRPr="00031E8E">
        <w:t xml:space="preserve"> Enterprise-Control System Integration, Part 5, Business to Manufacturing Transaction standard for a complete specification of the empty and partially defined element rules on the GET.</w:t>
      </w:r>
    </w:p>
    <w:p w14:paraId="6FDABA87" w14:textId="42AD12C1" w:rsidR="006A4972" w:rsidRPr="00031E8E" w:rsidRDefault="006A4972" w:rsidP="006A4972">
      <w:r w:rsidRPr="00031E8E">
        <w:t xml:space="preserve">For example, the </w:t>
      </w:r>
      <w:proofErr w:type="spellStart"/>
      <w:r w:rsidRPr="00031E8E">
        <w:rPr>
          <w:b/>
          <w:i/>
        </w:rPr>
        <w:t>GetEquipmentClass</w:t>
      </w:r>
      <w:proofErr w:type="spellEnd"/>
      <w:r w:rsidRPr="00031E8E">
        <w:t xml:space="preserve"> message would contain a partially defined </w:t>
      </w:r>
      <w:proofErr w:type="spellStart"/>
      <w:r w:rsidRPr="00031E8E">
        <w:rPr>
          <w:b/>
          <w:i/>
        </w:rPr>
        <w:t>EquipmentClass</w:t>
      </w:r>
      <w:proofErr w:type="spellEnd"/>
      <w:r w:rsidRPr="00031E8E">
        <w:t xml:space="preserve"> element, as shown in the following text from the </w:t>
      </w:r>
      <w:r w:rsidR="00FF52FE">
        <w:t>ISA-95</w:t>
      </w:r>
      <w:r w:rsidRPr="00031E8E">
        <w:t xml:space="preserve"> Part 5 standard</w:t>
      </w:r>
      <w:r w:rsidRPr="00031E8E">
        <w:rPr>
          <w:rStyle w:val="FootnoteReference"/>
        </w:rPr>
        <w:footnoteReference w:id="1"/>
      </w:r>
      <w:r w:rsidRPr="00031E8E">
        <w:t xml:space="preserve">. </w:t>
      </w:r>
    </w:p>
    <w:p w14:paraId="3532AF20" w14:textId="77777777" w:rsidR="006A4972" w:rsidRPr="00031E8E" w:rsidRDefault="006A4972" w:rsidP="006A4972"/>
    <w:tbl>
      <w:tblPr>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216"/>
        <w:gridCol w:w="1257"/>
        <w:gridCol w:w="1433"/>
        <w:gridCol w:w="5454"/>
      </w:tblGrid>
      <w:tr w:rsidR="006A4972" w:rsidRPr="00031E8E" w14:paraId="41FC0375" w14:textId="77777777" w:rsidTr="006A4972">
        <w:trPr>
          <w:tblHeader/>
        </w:trPr>
        <w:tc>
          <w:tcPr>
            <w:tcW w:w="1172" w:type="dxa"/>
            <w:shd w:val="clear" w:color="auto" w:fill="000000"/>
            <w:vAlign w:val="center"/>
          </w:tcPr>
          <w:p w14:paraId="74752F9F" w14:textId="77777777" w:rsidR="006A4972" w:rsidRPr="00031E8E" w:rsidRDefault="006A4972" w:rsidP="006A4972">
            <w:pPr>
              <w:jc w:val="center"/>
              <w:rPr>
                <w:b/>
                <w:bCs/>
                <w:color w:val="FFFFFF"/>
              </w:rPr>
            </w:pPr>
            <w:r w:rsidRPr="00031E8E">
              <w:rPr>
                <w:b/>
                <w:bCs/>
                <w:color w:val="FFFFFF"/>
              </w:rPr>
              <w:t xml:space="preserve">Value of Equipment </w:t>
            </w:r>
            <w:r w:rsidRPr="00031E8E">
              <w:rPr>
                <w:b/>
                <w:bCs/>
                <w:color w:val="FFFFFF"/>
              </w:rPr>
              <w:br/>
              <w:t>Class ID</w:t>
            </w:r>
          </w:p>
        </w:tc>
        <w:tc>
          <w:tcPr>
            <w:tcW w:w="1258" w:type="dxa"/>
            <w:shd w:val="clear" w:color="auto" w:fill="000000"/>
            <w:vAlign w:val="center"/>
          </w:tcPr>
          <w:p w14:paraId="4EB0CE2A" w14:textId="77777777" w:rsidR="006A4972" w:rsidRPr="00031E8E" w:rsidRDefault="006A4972" w:rsidP="006A4972">
            <w:pPr>
              <w:jc w:val="center"/>
              <w:rPr>
                <w:b/>
                <w:bCs/>
                <w:color w:val="FFFFFF"/>
              </w:rPr>
            </w:pPr>
            <w:r w:rsidRPr="00031E8E">
              <w:rPr>
                <w:b/>
                <w:bCs/>
                <w:color w:val="FFFFFF"/>
              </w:rPr>
              <w:t>Value of Equipment Class Property ID</w:t>
            </w:r>
          </w:p>
        </w:tc>
        <w:tc>
          <w:tcPr>
            <w:tcW w:w="1435" w:type="dxa"/>
            <w:shd w:val="clear" w:color="auto" w:fill="000000"/>
            <w:vAlign w:val="center"/>
          </w:tcPr>
          <w:p w14:paraId="6FE1EE35" w14:textId="77777777" w:rsidR="006A4972" w:rsidRPr="00031E8E" w:rsidRDefault="006A4972" w:rsidP="006A4972">
            <w:pPr>
              <w:jc w:val="center"/>
              <w:rPr>
                <w:b/>
                <w:bCs/>
                <w:color w:val="FFFFFF"/>
              </w:rPr>
            </w:pPr>
            <w:r w:rsidRPr="00031E8E">
              <w:rPr>
                <w:b/>
                <w:bCs/>
                <w:color w:val="FFFFFF"/>
              </w:rPr>
              <w:t>Equipment Class Property Value</w:t>
            </w:r>
          </w:p>
        </w:tc>
        <w:tc>
          <w:tcPr>
            <w:tcW w:w="5495" w:type="dxa"/>
            <w:shd w:val="clear" w:color="auto" w:fill="000000"/>
            <w:vAlign w:val="center"/>
          </w:tcPr>
          <w:p w14:paraId="497C55FF" w14:textId="77777777" w:rsidR="006A4972" w:rsidRPr="00031E8E" w:rsidRDefault="006A4972" w:rsidP="006A4972">
            <w:pPr>
              <w:jc w:val="center"/>
              <w:rPr>
                <w:b/>
                <w:bCs/>
                <w:color w:val="FFFFFF"/>
              </w:rPr>
            </w:pPr>
            <w:r w:rsidRPr="00031E8E">
              <w:rPr>
                <w:b/>
                <w:bCs/>
                <w:color w:val="FFFFFF"/>
              </w:rPr>
              <w:t>Action on Object(s) Specified for the GET verb</w:t>
            </w:r>
          </w:p>
        </w:tc>
      </w:tr>
      <w:tr w:rsidR="006A4972" w:rsidRPr="00031E8E" w14:paraId="62013E62" w14:textId="77777777" w:rsidTr="006A4972">
        <w:trPr>
          <w:tblHeader/>
        </w:trPr>
        <w:tc>
          <w:tcPr>
            <w:tcW w:w="1172" w:type="dxa"/>
            <w:tcBorders>
              <w:top w:val="double" w:sz="4" w:space="0" w:color="auto"/>
            </w:tcBorders>
          </w:tcPr>
          <w:p w14:paraId="7C1D87F3" w14:textId="77777777" w:rsidR="006A4972" w:rsidRPr="00031E8E" w:rsidRDefault="006A4972" w:rsidP="006A4972">
            <w:pPr>
              <w:jc w:val="center"/>
            </w:pPr>
            <w:r w:rsidRPr="00031E8E">
              <w:lastRenderedPageBreak/>
              <w:t>IDs specified</w:t>
            </w:r>
          </w:p>
        </w:tc>
        <w:tc>
          <w:tcPr>
            <w:tcW w:w="1258" w:type="dxa"/>
            <w:tcBorders>
              <w:top w:val="double" w:sz="4" w:space="0" w:color="auto"/>
            </w:tcBorders>
          </w:tcPr>
          <w:p w14:paraId="13F57D6D" w14:textId="77777777" w:rsidR="006A4972" w:rsidRPr="00031E8E" w:rsidRDefault="006A4972" w:rsidP="006A4972">
            <w:pPr>
              <w:jc w:val="center"/>
              <w:rPr>
                <w:i/>
              </w:rPr>
            </w:pPr>
            <w:r w:rsidRPr="00031E8E">
              <w:rPr>
                <w:i/>
              </w:rPr>
              <w:t>not specified</w:t>
            </w:r>
          </w:p>
        </w:tc>
        <w:tc>
          <w:tcPr>
            <w:tcW w:w="1435" w:type="dxa"/>
            <w:tcBorders>
              <w:top w:val="double" w:sz="4" w:space="0" w:color="auto"/>
            </w:tcBorders>
          </w:tcPr>
          <w:p w14:paraId="4BD973B9"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703951BA"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all properties and their attributes,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3B7419A4" w14:textId="77777777" w:rsidTr="006A4972">
        <w:trPr>
          <w:tblHeader/>
        </w:trPr>
        <w:tc>
          <w:tcPr>
            <w:tcW w:w="1172" w:type="dxa"/>
            <w:tcBorders>
              <w:top w:val="double" w:sz="4" w:space="0" w:color="auto"/>
            </w:tcBorders>
          </w:tcPr>
          <w:p w14:paraId="64C33281" w14:textId="77777777" w:rsidR="006A4972" w:rsidRPr="00031E8E" w:rsidRDefault="006A4972" w:rsidP="006A4972">
            <w:pPr>
              <w:jc w:val="center"/>
            </w:pPr>
            <w:r w:rsidRPr="00031E8E">
              <w:t>IDs specified</w:t>
            </w:r>
          </w:p>
        </w:tc>
        <w:tc>
          <w:tcPr>
            <w:tcW w:w="1258" w:type="dxa"/>
            <w:tcBorders>
              <w:top w:val="double" w:sz="4" w:space="0" w:color="auto"/>
            </w:tcBorders>
          </w:tcPr>
          <w:p w14:paraId="2F757733" w14:textId="77777777" w:rsidR="006A4972" w:rsidRPr="00031E8E" w:rsidRDefault="006A4972" w:rsidP="006A4972">
            <w:pPr>
              <w:jc w:val="center"/>
            </w:pPr>
            <w:r w:rsidRPr="00031E8E">
              <w:t>IDs specified</w:t>
            </w:r>
          </w:p>
        </w:tc>
        <w:tc>
          <w:tcPr>
            <w:tcW w:w="1435" w:type="dxa"/>
            <w:tcBorders>
              <w:top w:val="double" w:sz="4" w:space="0" w:color="auto"/>
            </w:tcBorders>
          </w:tcPr>
          <w:p w14:paraId="486AAE6D"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3FB26FB4"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w:t>
            </w:r>
            <w:proofErr w:type="gramStart"/>
            <w:r w:rsidRPr="00031E8E">
              <w:t>all of</w:t>
            </w:r>
            <w:proofErr w:type="gramEnd"/>
            <w:r w:rsidRPr="00031E8E">
              <w:t xml:space="preserve">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163B2F3D" w14:textId="77777777" w:rsidTr="006A4972">
        <w:trPr>
          <w:tblHeader/>
        </w:trPr>
        <w:tc>
          <w:tcPr>
            <w:tcW w:w="1172" w:type="dxa"/>
            <w:tcBorders>
              <w:top w:val="double" w:sz="4" w:space="0" w:color="auto"/>
            </w:tcBorders>
          </w:tcPr>
          <w:p w14:paraId="70088CD4" w14:textId="77777777" w:rsidR="006A4972" w:rsidRPr="00031E8E" w:rsidRDefault="006A4972" w:rsidP="006A4972">
            <w:pPr>
              <w:jc w:val="center"/>
            </w:pPr>
            <w:r w:rsidRPr="00031E8E">
              <w:t>IDs specified</w:t>
            </w:r>
          </w:p>
        </w:tc>
        <w:tc>
          <w:tcPr>
            <w:tcW w:w="1258" w:type="dxa"/>
            <w:tcBorders>
              <w:top w:val="double" w:sz="4" w:space="0" w:color="auto"/>
            </w:tcBorders>
          </w:tcPr>
          <w:p w14:paraId="130FA292" w14:textId="77777777" w:rsidR="006A4972" w:rsidRPr="00031E8E" w:rsidRDefault="006A4972" w:rsidP="006A4972">
            <w:pPr>
              <w:jc w:val="center"/>
            </w:pPr>
            <w:r w:rsidRPr="00031E8E">
              <w:t>IDs specified</w:t>
            </w:r>
          </w:p>
        </w:tc>
        <w:tc>
          <w:tcPr>
            <w:tcW w:w="1435" w:type="dxa"/>
            <w:tcBorders>
              <w:top w:val="double" w:sz="4" w:space="0" w:color="auto"/>
            </w:tcBorders>
          </w:tcPr>
          <w:p w14:paraId="59DC70C3" w14:textId="77777777" w:rsidR="006A4972" w:rsidRPr="00031E8E" w:rsidRDefault="006A4972" w:rsidP="006A4972">
            <w:pPr>
              <w:jc w:val="center"/>
            </w:pPr>
            <w:r w:rsidRPr="00031E8E">
              <w:t>Property Values Specified</w:t>
            </w:r>
          </w:p>
        </w:tc>
        <w:tc>
          <w:tcPr>
            <w:tcW w:w="5495" w:type="dxa"/>
            <w:tcBorders>
              <w:top w:val="double" w:sz="4" w:space="0" w:color="auto"/>
            </w:tcBorders>
          </w:tcPr>
          <w:p w14:paraId="78DECBBE"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where the </w:t>
            </w:r>
            <w:r w:rsidRPr="00031E8E">
              <w:rPr>
                <w:i/>
              </w:rPr>
              <w:t>Equipment Class Property</w:t>
            </w:r>
            <w:r w:rsidRPr="00031E8E">
              <w:t xml:space="preserve"> value matches the specified property value, all of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00B7366F" w14:textId="77777777" w:rsidTr="006A4972">
        <w:trPr>
          <w:tblHeader/>
        </w:trPr>
        <w:tc>
          <w:tcPr>
            <w:tcW w:w="1172" w:type="dxa"/>
            <w:tcBorders>
              <w:top w:val="double" w:sz="4" w:space="0" w:color="auto"/>
            </w:tcBorders>
          </w:tcPr>
          <w:p w14:paraId="778FEA55" w14:textId="77777777" w:rsidR="006A4972" w:rsidRPr="00031E8E" w:rsidRDefault="006A4972" w:rsidP="006A4972">
            <w:pPr>
              <w:jc w:val="center"/>
            </w:pPr>
            <w:r w:rsidRPr="00031E8E">
              <w:t>Wildcard specified</w:t>
            </w:r>
          </w:p>
        </w:tc>
        <w:tc>
          <w:tcPr>
            <w:tcW w:w="1258" w:type="dxa"/>
            <w:tcBorders>
              <w:top w:val="double" w:sz="4" w:space="0" w:color="auto"/>
            </w:tcBorders>
          </w:tcPr>
          <w:p w14:paraId="671DC167" w14:textId="77777777" w:rsidR="006A4972" w:rsidRPr="00031E8E" w:rsidRDefault="006A4972" w:rsidP="006A4972">
            <w:pPr>
              <w:jc w:val="center"/>
              <w:rPr>
                <w:i/>
              </w:rPr>
            </w:pPr>
            <w:r w:rsidRPr="00031E8E">
              <w:rPr>
                <w:i/>
              </w:rPr>
              <w:t>not specified</w:t>
            </w:r>
          </w:p>
        </w:tc>
        <w:tc>
          <w:tcPr>
            <w:tcW w:w="1435" w:type="dxa"/>
            <w:tcBorders>
              <w:top w:val="double" w:sz="4" w:space="0" w:color="auto"/>
            </w:tcBorders>
          </w:tcPr>
          <w:p w14:paraId="7B917670"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1679A7B8" w14:textId="77777777" w:rsidR="006A4972" w:rsidRPr="00031E8E" w:rsidRDefault="006A4972" w:rsidP="006A4972">
            <w:r w:rsidRPr="00031E8E">
              <w:t xml:space="preserve">Defines a request that the receiver is to return, in a SHOW message, all attributes and properties about the </w:t>
            </w:r>
            <w:r w:rsidRPr="00031E8E">
              <w:rPr>
                <w:i/>
              </w:rPr>
              <w:t>Equipment Classes</w:t>
            </w:r>
            <w:r w:rsidRPr="00031E8E">
              <w:t xml:space="preserve"> that match the wildcard ID and the IDs of </w:t>
            </w:r>
            <w:r w:rsidRPr="00031E8E">
              <w:rPr>
                <w:i/>
              </w:rPr>
              <w:t>Equipment</w:t>
            </w:r>
            <w:r w:rsidRPr="00031E8E">
              <w:t xml:space="preserve"> that are members of each </w:t>
            </w:r>
            <w:r w:rsidRPr="00031E8E">
              <w:rPr>
                <w:i/>
              </w:rPr>
              <w:t>Equipment Class</w:t>
            </w:r>
            <w:r w:rsidRPr="00031E8E">
              <w:t>.</w:t>
            </w:r>
          </w:p>
          <w:p w14:paraId="5423E93A" w14:textId="77777777" w:rsidR="006A4972" w:rsidRPr="00031E8E" w:rsidRDefault="006A4972" w:rsidP="006A4972">
            <w:r w:rsidRPr="00031E8E">
              <w:t xml:space="preserve">To return all </w:t>
            </w:r>
            <w:r w:rsidRPr="00031E8E">
              <w:rPr>
                <w:i/>
              </w:rPr>
              <w:t>Equipment Classes</w:t>
            </w:r>
            <w:r w:rsidRPr="00031E8E">
              <w:t>, specify a “*” as the wildcard.</w:t>
            </w:r>
          </w:p>
        </w:tc>
      </w:tr>
      <w:tr w:rsidR="006A4972" w:rsidRPr="00031E8E" w14:paraId="5DE2B31F" w14:textId="77777777" w:rsidTr="006A4972">
        <w:trPr>
          <w:tblHeader/>
        </w:trPr>
        <w:tc>
          <w:tcPr>
            <w:tcW w:w="1172" w:type="dxa"/>
            <w:tcBorders>
              <w:top w:val="double" w:sz="4" w:space="0" w:color="auto"/>
              <w:bottom w:val="double" w:sz="4" w:space="0" w:color="auto"/>
            </w:tcBorders>
          </w:tcPr>
          <w:p w14:paraId="0FAFE411" w14:textId="77777777" w:rsidR="006A4972" w:rsidRPr="00031E8E" w:rsidRDefault="006A4972" w:rsidP="006A4972">
            <w:pPr>
              <w:jc w:val="center"/>
            </w:pPr>
            <w:r w:rsidRPr="00031E8E">
              <w:t>Wildcard specified</w:t>
            </w:r>
          </w:p>
        </w:tc>
        <w:tc>
          <w:tcPr>
            <w:tcW w:w="1258" w:type="dxa"/>
            <w:tcBorders>
              <w:top w:val="double" w:sz="4" w:space="0" w:color="auto"/>
              <w:bottom w:val="double" w:sz="4" w:space="0" w:color="auto"/>
            </w:tcBorders>
          </w:tcPr>
          <w:p w14:paraId="69CD2C4D" w14:textId="77777777" w:rsidR="006A4972" w:rsidRPr="00031E8E" w:rsidRDefault="006A4972" w:rsidP="006A4972">
            <w:pPr>
              <w:jc w:val="center"/>
            </w:pPr>
            <w:r w:rsidRPr="00031E8E">
              <w:t>Wildcard specified</w:t>
            </w:r>
          </w:p>
        </w:tc>
        <w:tc>
          <w:tcPr>
            <w:tcW w:w="1435" w:type="dxa"/>
            <w:tcBorders>
              <w:top w:val="double" w:sz="4" w:space="0" w:color="auto"/>
              <w:bottom w:val="double" w:sz="4" w:space="0" w:color="auto"/>
            </w:tcBorders>
          </w:tcPr>
          <w:p w14:paraId="7F29804A" w14:textId="77777777" w:rsidR="006A4972" w:rsidRPr="00031E8E" w:rsidRDefault="006A4972" w:rsidP="006A4972">
            <w:pPr>
              <w:jc w:val="center"/>
              <w:rPr>
                <w:i/>
              </w:rPr>
            </w:pPr>
            <w:r w:rsidRPr="00031E8E">
              <w:rPr>
                <w:i/>
              </w:rPr>
              <w:t>not specified</w:t>
            </w:r>
          </w:p>
        </w:tc>
        <w:tc>
          <w:tcPr>
            <w:tcW w:w="5495" w:type="dxa"/>
            <w:tcBorders>
              <w:top w:val="double" w:sz="4" w:space="0" w:color="auto"/>
              <w:bottom w:val="double" w:sz="4" w:space="0" w:color="auto"/>
            </w:tcBorders>
          </w:tcPr>
          <w:p w14:paraId="762B9835" w14:textId="77777777" w:rsidR="006A4972" w:rsidRPr="00031E8E" w:rsidRDefault="006A4972" w:rsidP="006A4972">
            <w:r w:rsidRPr="00031E8E">
              <w:t xml:space="preserve">Defines a request that the receiver is to return, in a SHOW message, all attributes of the </w:t>
            </w:r>
            <w:r w:rsidRPr="00031E8E">
              <w:rPr>
                <w:i/>
              </w:rPr>
              <w:t>Equipment Classes</w:t>
            </w:r>
            <w:r w:rsidRPr="00031E8E">
              <w:t xml:space="preserve"> that match the wildcard IDs, and for each class return all </w:t>
            </w:r>
            <w:r w:rsidRPr="00031E8E">
              <w:rPr>
                <w:i/>
              </w:rPr>
              <w:t>Equipment Class Properties</w:t>
            </w:r>
            <w:r w:rsidRPr="00031E8E">
              <w:t xml:space="preserve"> that match the property ID wildcards, and the IDs of </w:t>
            </w:r>
            <w:r w:rsidRPr="00031E8E">
              <w:rPr>
                <w:i/>
              </w:rPr>
              <w:t>Equipment</w:t>
            </w:r>
            <w:r w:rsidRPr="00031E8E">
              <w:t xml:space="preserve"> that are members of each </w:t>
            </w:r>
            <w:r w:rsidRPr="00031E8E">
              <w:rPr>
                <w:i/>
              </w:rPr>
              <w:t>Equipment Class</w:t>
            </w:r>
            <w:r w:rsidRPr="00031E8E">
              <w:t>.</w:t>
            </w:r>
          </w:p>
          <w:p w14:paraId="017B16E1" w14:textId="77777777" w:rsidR="006A4972" w:rsidRPr="00031E8E" w:rsidRDefault="006A4972" w:rsidP="006A4972">
            <w:r w:rsidRPr="00031E8E">
              <w:t xml:space="preserve">To return a single property, specify the </w:t>
            </w:r>
            <w:r w:rsidRPr="00031E8E">
              <w:rPr>
                <w:i/>
              </w:rPr>
              <w:t>Equipment Class</w:t>
            </w:r>
            <w:r w:rsidRPr="00031E8E">
              <w:t xml:space="preserve"> </w:t>
            </w:r>
            <w:r w:rsidRPr="00031E8E">
              <w:rPr>
                <w:i/>
              </w:rPr>
              <w:t>Property</w:t>
            </w:r>
            <w:r w:rsidRPr="00031E8E">
              <w:t xml:space="preserve"> ID in the property ID wildcard.</w:t>
            </w:r>
          </w:p>
          <w:p w14:paraId="6A295F52" w14:textId="77777777" w:rsidR="006A4972" w:rsidRPr="00031E8E" w:rsidRDefault="006A4972" w:rsidP="006A4972">
            <w:r w:rsidRPr="00031E8E">
              <w:t xml:space="preserve">To return all </w:t>
            </w:r>
            <w:r w:rsidRPr="00031E8E">
              <w:rPr>
                <w:i/>
              </w:rPr>
              <w:t>Equipment Class Properties</w:t>
            </w:r>
            <w:r w:rsidRPr="00031E8E">
              <w:t>, specify a “*” as the property ID wildcard.</w:t>
            </w:r>
          </w:p>
          <w:p w14:paraId="503AC5B9" w14:textId="77777777" w:rsidR="006A4972" w:rsidRPr="00031E8E" w:rsidRDefault="006A4972" w:rsidP="006A4972">
            <w:r w:rsidRPr="00031E8E">
              <w:t xml:space="preserve">To return a single </w:t>
            </w:r>
            <w:r w:rsidRPr="00031E8E">
              <w:rPr>
                <w:i/>
              </w:rPr>
              <w:t>Equipment Class</w:t>
            </w:r>
            <w:r w:rsidRPr="00031E8E">
              <w:t>, specify the ID in the wildcard ID.</w:t>
            </w:r>
          </w:p>
          <w:p w14:paraId="79C035F3" w14:textId="77777777" w:rsidR="006A4972" w:rsidRPr="00031E8E" w:rsidRDefault="006A4972" w:rsidP="006A4972">
            <w:r w:rsidRPr="00031E8E">
              <w:t xml:space="preserve">To return all </w:t>
            </w:r>
            <w:r w:rsidRPr="00031E8E">
              <w:rPr>
                <w:i/>
              </w:rPr>
              <w:t>Equipment Classes</w:t>
            </w:r>
            <w:r w:rsidRPr="00031E8E">
              <w:t xml:space="preserve">, specify a “*” as the ID wildcard. </w:t>
            </w:r>
          </w:p>
        </w:tc>
      </w:tr>
    </w:tbl>
    <w:p w14:paraId="5CFE923D" w14:textId="77777777" w:rsidR="006A4972" w:rsidRPr="00031E8E" w:rsidRDefault="006A4972" w:rsidP="006A4972"/>
    <w:p w14:paraId="2D3D102B" w14:textId="77777777" w:rsidR="006A4972" w:rsidRPr="00031E8E" w:rsidRDefault="006A4972" w:rsidP="006A4972">
      <w:r w:rsidRPr="00031E8E">
        <w:t xml:space="preserve">The SHOW message contains a </w:t>
      </w:r>
      <w:r w:rsidRPr="00795DC1">
        <w:rPr>
          <w:u w:val="single"/>
        </w:rPr>
        <w:t>required response status attribute</w:t>
      </w:r>
      <w:r w:rsidRPr="00031E8E">
        <w:t xml:space="preserve"> of either </w:t>
      </w:r>
      <w:r w:rsidRPr="00031E8E">
        <w:rPr>
          <w:i/>
        </w:rPr>
        <w:t>Accepted</w:t>
      </w:r>
      <w:r w:rsidRPr="00031E8E">
        <w:t xml:space="preserve"> or </w:t>
      </w:r>
      <w:r w:rsidRPr="00031E8E">
        <w:rPr>
          <w:i/>
        </w:rPr>
        <w:t>Rejected</w:t>
      </w:r>
      <w:r w:rsidRPr="00031E8E">
        <w:t xml:space="preserve"> in the </w:t>
      </w:r>
      <w:r w:rsidRPr="00031E8E">
        <w:rPr>
          <w:i/>
        </w:rPr>
        <w:t>Show/</w:t>
      </w:r>
      <w:proofErr w:type="spellStart"/>
      <w:r w:rsidRPr="00031E8E">
        <w:rPr>
          <w:i/>
        </w:rPr>
        <w:t>ResponseCriteria</w:t>
      </w:r>
      <w:proofErr w:type="spellEnd"/>
      <w:r w:rsidRPr="00031E8E">
        <w:rPr>
          <w:i/>
        </w:rPr>
        <w:t>/</w:t>
      </w:r>
      <w:proofErr w:type="spellStart"/>
      <w:r w:rsidRPr="00031E8E">
        <w:rPr>
          <w:i/>
        </w:rPr>
        <w:t>ResponseExpression</w:t>
      </w:r>
      <w:proofErr w:type="spellEnd"/>
      <w:r w:rsidRPr="00031E8E">
        <w:t xml:space="preserve"> element as shown in the figure below.  </w:t>
      </w:r>
    </w:p>
    <w:p w14:paraId="1AA20B94" w14:textId="77777777" w:rsidR="006A4972" w:rsidRPr="00031E8E" w:rsidRDefault="006A4972" w:rsidP="006A4972"/>
    <w:p w14:paraId="55A2EAF5" w14:textId="77777777" w:rsidR="006A4972" w:rsidRPr="00031E8E" w:rsidRDefault="006A4972" w:rsidP="006A4972">
      <w:pPr>
        <w:jc w:val="center"/>
      </w:pPr>
      <w:r>
        <w:rPr>
          <w:noProof/>
        </w:rPr>
        <w:lastRenderedPageBreak/>
        <w:drawing>
          <wp:inline distT="0" distB="0" distL="0" distR="0" wp14:anchorId="768C2FD7" wp14:editId="7B1435BA">
            <wp:extent cx="6115050" cy="24980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5050" cy="2498090"/>
                    </a:xfrm>
                    <a:prstGeom prst="rect">
                      <a:avLst/>
                    </a:prstGeom>
                    <a:noFill/>
                    <a:ln>
                      <a:noFill/>
                    </a:ln>
                  </pic:spPr>
                </pic:pic>
              </a:graphicData>
            </a:graphic>
          </wp:inline>
        </w:drawing>
      </w:r>
    </w:p>
    <w:p w14:paraId="661C89B3" w14:textId="77777777" w:rsidR="006A4972" w:rsidRPr="00031E8E" w:rsidRDefault="006A4972" w:rsidP="00641537">
      <w:pPr>
        <w:pStyle w:val="Heading2"/>
        <w:numPr>
          <w:ilvl w:val="1"/>
          <w:numId w:val="1"/>
        </w:numPr>
        <w:spacing w:before="240" w:after="60" w:line="240" w:lineRule="auto"/>
      </w:pPr>
      <w:bookmarkStart w:id="53" w:name="_Toc333412403"/>
      <w:bookmarkStart w:id="54" w:name="_Toc48301528"/>
      <w:r w:rsidRPr="00031E8E">
        <w:t>PUSH Transaction Model</w:t>
      </w:r>
      <w:bookmarkEnd w:id="53"/>
      <w:bookmarkEnd w:id="54"/>
    </w:p>
    <w:p w14:paraId="6FDB89EA" w14:textId="77777777" w:rsidR="006A4972" w:rsidRPr="00031E8E" w:rsidRDefault="006A4972" w:rsidP="006A4972">
      <w:r w:rsidRPr="00031E8E">
        <w:t xml:space="preserve">The PUSH model uses PROCESS/ACKNOWLEDGE, CHANGE/RESPOND, and CANCEL messages for an application that is not the owner of data to request processing, changing, or canceling data to the data owner. </w:t>
      </w:r>
    </w:p>
    <w:p w14:paraId="5446D9CE" w14:textId="77777777" w:rsidR="006A4972" w:rsidRPr="00031E8E" w:rsidRDefault="006A4972" w:rsidP="006A4972">
      <w:r w:rsidRPr="00031E8E">
        <w:t xml:space="preserve">For example, the following diagram indicates a Process/Acknowledge transaction for a </w:t>
      </w:r>
      <w:proofErr w:type="spellStart"/>
      <w:r w:rsidRPr="00031E8E">
        <w:rPr>
          <w:b/>
          <w:i/>
        </w:rPr>
        <w:t>ProductionSchedule</w:t>
      </w:r>
      <w:proofErr w:type="spellEnd"/>
      <w:r w:rsidRPr="00031E8E">
        <w:t xml:space="preserve"> element.  The PROCESS message may contain a CONFIRM option and </w:t>
      </w:r>
      <w:proofErr w:type="gramStart"/>
      <w:r w:rsidRPr="00031E8E">
        <w:t>a</w:t>
      </w:r>
      <w:proofErr w:type="gramEnd"/>
      <w:r w:rsidRPr="00031E8E">
        <w:t xml:space="preserve"> ACKNOWLEDGE option, but normally only the ACKNOWLEDGE would be specified (not both). </w:t>
      </w:r>
    </w:p>
    <w:p w14:paraId="3D1EA128" w14:textId="77777777" w:rsidR="006A4972" w:rsidRPr="00031E8E" w:rsidRDefault="006A4972" w:rsidP="006A4972">
      <w:r w:rsidRPr="00031E8E">
        <w:t>The PROCESS Acknowledgement option may specify the following options:</w:t>
      </w:r>
    </w:p>
    <w:p w14:paraId="5B1955E5"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50C14FE0"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76010E46"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218D9CB3"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1295CF9B"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23221DD7"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6EDF964C" w14:textId="77777777" w:rsidR="006A4972" w:rsidRPr="00031E8E" w:rsidRDefault="006A4972" w:rsidP="006A4972">
            <w:pPr>
              <w:keepNext/>
              <w:keepLines/>
              <w:tabs>
                <w:tab w:val="left" w:pos="90"/>
              </w:tabs>
              <w:ind w:left="86"/>
            </w:pPr>
            <w:r w:rsidRPr="00031E8E">
              <w:t>No acknowledge requested.  (</w:t>
            </w:r>
            <w:r w:rsidRPr="00031E8E">
              <w:rPr>
                <w:i/>
              </w:rPr>
              <w:t>Note: Default value if option not defined.</w:t>
            </w:r>
            <w:r w:rsidRPr="00031E8E">
              <w:t xml:space="preserve">) </w:t>
            </w:r>
          </w:p>
        </w:tc>
      </w:tr>
      <w:tr w:rsidR="006A4972" w:rsidRPr="00031E8E" w14:paraId="08850365"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84A39AA"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7292E5C1" w14:textId="77777777" w:rsidR="006A4972" w:rsidRPr="00031E8E" w:rsidRDefault="006A4972" w:rsidP="006A4972">
            <w:pPr>
              <w:keepLines/>
              <w:tabs>
                <w:tab w:val="left" w:pos="90"/>
              </w:tabs>
              <w:ind w:left="90"/>
            </w:pPr>
            <w:r w:rsidRPr="00031E8E">
              <w:t>Always send an acknowledge</w:t>
            </w:r>
            <w:r>
              <w:t xml:space="preserve"> response</w:t>
            </w:r>
            <w:r w:rsidRPr="00031E8E">
              <w:t>.</w:t>
            </w:r>
          </w:p>
        </w:tc>
      </w:tr>
    </w:tbl>
    <w:p w14:paraId="71DFEAEB" w14:textId="77777777" w:rsidR="006A4972" w:rsidRPr="00031E8E" w:rsidRDefault="006A4972" w:rsidP="006A4972"/>
    <w:p w14:paraId="3644202C" w14:textId="3864D0DC" w:rsidR="006A4972" w:rsidRPr="00031E8E" w:rsidRDefault="006A4972" w:rsidP="006A4972">
      <w:r w:rsidRPr="00031E8E">
        <w:t xml:space="preserve">See the </w:t>
      </w:r>
      <w:r w:rsidR="00FF52FE">
        <w:t>ISA-95</w:t>
      </w:r>
      <w:r w:rsidRPr="00031E8E">
        <w:t xml:space="preserve"> Part 5 standard for a complete definition of the action to be performed as the result of receiving a PROCESS message for each object (element) type. </w:t>
      </w:r>
    </w:p>
    <w:p w14:paraId="6E9319EA" w14:textId="77777777" w:rsidR="006A4972" w:rsidRPr="00031E8E" w:rsidRDefault="006A4972" w:rsidP="006A4972"/>
    <w:p w14:paraId="1C560F5C" w14:textId="77777777" w:rsidR="006A4972" w:rsidRPr="00031E8E" w:rsidRDefault="006A4972" w:rsidP="006A4972">
      <w:pPr>
        <w:jc w:val="center"/>
      </w:pPr>
      <w:r>
        <w:rPr>
          <w:noProof/>
        </w:rPr>
        <w:drawing>
          <wp:inline distT="0" distB="0" distL="0" distR="0" wp14:anchorId="515E0CB1" wp14:editId="2019C057">
            <wp:extent cx="5429250" cy="12979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2C97FEE3" w14:textId="77777777" w:rsidR="006A4972" w:rsidRPr="00031E8E" w:rsidRDefault="006A4972" w:rsidP="006A4972"/>
    <w:p w14:paraId="5E1A025C" w14:textId="77777777" w:rsidR="006A4972" w:rsidRPr="00031E8E" w:rsidRDefault="006A4972" w:rsidP="006A4972">
      <w:r w:rsidRPr="00031E8E">
        <w:t xml:space="preserve">The following diagram illustrates a CHANGE/RESPOND transaction for a </w:t>
      </w:r>
      <w:proofErr w:type="spellStart"/>
      <w:r w:rsidRPr="00031E8E">
        <w:rPr>
          <w:b/>
          <w:i/>
        </w:rPr>
        <w:t>ProductDefinition</w:t>
      </w:r>
      <w:proofErr w:type="spellEnd"/>
      <w:r w:rsidRPr="00031E8E">
        <w:t xml:space="preserve"> element.  The CHANGE message may contain a CONFIRM option and a RESPOND option, but normally only one or neither would be specified (not both). </w:t>
      </w:r>
    </w:p>
    <w:p w14:paraId="26D97098" w14:textId="77777777" w:rsidR="006A4972" w:rsidRPr="00031E8E" w:rsidRDefault="006A4972" w:rsidP="006A4972"/>
    <w:p w14:paraId="7EC143A4" w14:textId="77777777" w:rsidR="006A4972" w:rsidRPr="00031E8E" w:rsidRDefault="006A4972" w:rsidP="006A4972">
      <w:r w:rsidRPr="00031E8E">
        <w:lastRenderedPageBreak/>
        <w:t>The CHANGE respond option may specify the following options:</w:t>
      </w:r>
    </w:p>
    <w:p w14:paraId="574CF545"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40F457C9"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3E6A3A4C"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0C4B5479"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22BFCE62"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78D88BD7"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26799E6F" w14:textId="77777777" w:rsidR="006A4972" w:rsidRPr="00031E8E" w:rsidRDefault="006A4972" w:rsidP="006A4972">
            <w:pPr>
              <w:keepNext/>
              <w:keepLines/>
              <w:tabs>
                <w:tab w:val="left" w:pos="90"/>
              </w:tabs>
              <w:ind w:left="86"/>
            </w:pPr>
            <w:r w:rsidRPr="00031E8E">
              <w:t>No response requested.  (</w:t>
            </w:r>
            <w:r w:rsidRPr="00031E8E">
              <w:rPr>
                <w:i/>
              </w:rPr>
              <w:t>Note: Default value if option not defined.</w:t>
            </w:r>
            <w:r w:rsidRPr="00031E8E">
              <w:t xml:space="preserve">) </w:t>
            </w:r>
          </w:p>
        </w:tc>
      </w:tr>
      <w:tr w:rsidR="006A4972" w:rsidRPr="00031E8E" w14:paraId="6688C0E3"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335D5913"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1F2EEEB8" w14:textId="77777777" w:rsidR="006A4972" w:rsidRPr="00031E8E" w:rsidRDefault="006A4972" w:rsidP="006A4972">
            <w:pPr>
              <w:keepLines/>
              <w:tabs>
                <w:tab w:val="left" w:pos="90"/>
              </w:tabs>
              <w:ind w:left="90"/>
            </w:pPr>
            <w:r w:rsidRPr="00031E8E">
              <w:t>Always send a response.</w:t>
            </w:r>
          </w:p>
        </w:tc>
      </w:tr>
    </w:tbl>
    <w:p w14:paraId="275CBF93" w14:textId="77777777" w:rsidR="006A4972" w:rsidRPr="00031E8E" w:rsidRDefault="006A4972" w:rsidP="006A4972"/>
    <w:p w14:paraId="2C2E2E97" w14:textId="2BCBB02E" w:rsidR="006A4972" w:rsidRPr="00031E8E" w:rsidRDefault="006A4972" w:rsidP="006A4972">
      <w:r w:rsidRPr="00031E8E">
        <w:t xml:space="preserve">See the </w:t>
      </w:r>
      <w:r w:rsidR="00FF52FE">
        <w:t>ISA-95</w:t>
      </w:r>
      <w:r w:rsidRPr="00031E8E">
        <w:t xml:space="preserve"> Part 5 standard for a complete definition of the action to be performed as the result of receiving a CHANGE message for each object (element) type.</w:t>
      </w:r>
    </w:p>
    <w:p w14:paraId="02BE1593" w14:textId="77777777" w:rsidR="006A4972" w:rsidRPr="00031E8E" w:rsidRDefault="006A4972" w:rsidP="006A4972"/>
    <w:p w14:paraId="514E5D27" w14:textId="77777777" w:rsidR="006A4972" w:rsidRPr="00031E8E" w:rsidRDefault="006A4972" w:rsidP="006A4972">
      <w:pPr>
        <w:jc w:val="center"/>
      </w:pPr>
      <w:r>
        <w:rPr>
          <w:noProof/>
        </w:rPr>
        <w:drawing>
          <wp:inline distT="0" distB="0" distL="0" distR="0" wp14:anchorId="16F47B83" wp14:editId="3C330304">
            <wp:extent cx="5429250" cy="12979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46587637" w14:textId="77777777" w:rsidR="006A4972" w:rsidRPr="00031E8E" w:rsidRDefault="006A4972" w:rsidP="006A4972"/>
    <w:p w14:paraId="4ABBECAE" w14:textId="77777777" w:rsidR="006A4972" w:rsidRPr="00031E8E" w:rsidRDefault="006A4972" w:rsidP="006A4972">
      <w:r w:rsidRPr="00031E8E">
        <w:t xml:space="preserve">The following diagram illustrates a CANCEL transaction for a </w:t>
      </w:r>
      <w:proofErr w:type="spellStart"/>
      <w:r w:rsidRPr="00031E8E">
        <w:rPr>
          <w:b/>
          <w:i/>
        </w:rPr>
        <w:t>MaterialLot</w:t>
      </w:r>
      <w:proofErr w:type="spellEnd"/>
      <w:r w:rsidRPr="00031E8E">
        <w:rPr>
          <w:i/>
        </w:rPr>
        <w:t xml:space="preserve"> </w:t>
      </w:r>
      <w:r w:rsidRPr="00031E8E">
        <w:t xml:space="preserve">element.  The CANCEL message may contain a confirmation option. </w:t>
      </w:r>
    </w:p>
    <w:p w14:paraId="26739ABE" w14:textId="6EB07ED2" w:rsidR="006A4972" w:rsidRPr="00031E8E" w:rsidRDefault="006A4972" w:rsidP="006A4972">
      <w:r w:rsidRPr="00031E8E">
        <w:t xml:space="preserve">See the </w:t>
      </w:r>
      <w:r w:rsidR="00FF52FE">
        <w:t>ISA-95</w:t>
      </w:r>
      <w:r w:rsidRPr="00031E8E">
        <w:t xml:space="preserve"> Part 5 standard for a complete definition of the action to be performed as the result of receiving a CANCEL message for each object (element) type.</w:t>
      </w:r>
    </w:p>
    <w:p w14:paraId="3C042219" w14:textId="77777777" w:rsidR="006A4972" w:rsidRPr="00031E8E" w:rsidRDefault="006A4972" w:rsidP="006A4972"/>
    <w:p w14:paraId="059CDFF8" w14:textId="77777777" w:rsidR="006A4972" w:rsidRPr="00031E8E" w:rsidRDefault="006A4972" w:rsidP="006A4972">
      <w:pPr>
        <w:jc w:val="center"/>
      </w:pPr>
      <w:r>
        <w:rPr>
          <w:noProof/>
        </w:rPr>
        <w:drawing>
          <wp:inline distT="0" distB="0" distL="0" distR="0" wp14:anchorId="0C0793A9" wp14:editId="19B880C1">
            <wp:extent cx="5429250" cy="12979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6E48DA20" w14:textId="77777777" w:rsidR="006A4972" w:rsidRPr="00031E8E" w:rsidRDefault="006A4972" w:rsidP="00641537">
      <w:pPr>
        <w:pStyle w:val="Heading3"/>
        <w:numPr>
          <w:ilvl w:val="2"/>
          <w:numId w:val="1"/>
        </w:numPr>
        <w:spacing w:before="240" w:after="60" w:line="240" w:lineRule="auto"/>
      </w:pPr>
      <w:bookmarkStart w:id="55" w:name="_Toc333412404"/>
      <w:r w:rsidRPr="00031E8E">
        <w:t>Process Acknowledgment</w:t>
      </w:r>
      <w:bookmarkEnd w:id="55"/>
    </w:p>
    <w:p w14:paraId="7BE4DDD4" w14:textId="77777777" w:rsidR="006A4972" w:rsidRPr="00031E8E" w:rsidRDefault="006A4972" w:rsidP="006A4972">
      <w:r w:rsidRPr="00031E8E">
        <w:t xml:space="preserve">The acknowledge option is defined using optional attributes in PROCESS messages.  The PROCESS verb contains an optional </w:t>
      </w:r>
      <w:proofErr w:type="spellStart"/>
      <w:r w:rsidRPr="00031E8E">
        <w:rPr>
          <w:i/>
        </w:rPr>
        <w:t>acknowledgeCode</w:t>
      </w:r>
      <w:proofErr w:type="spellEnd"/>
      <w:r w:rsidRPr="00031E8E">
        <w:t xml:space="preserve"> attribute, as shown below in the </w:t>
      </w:r>
      <w:r w:rsidRPr="00031E8E">
        <w:rPr>
          <w:i/>
        </w:rPr>
        <w:t>Process</w:t>
      </w:r>
      <w:r w:rsidRPr="00031E8E">
        <w:t xml:space="preserve"> element.</w:t>
      </w:r>
    </w:p>
    <w:p w14:paraId="161F16EA" w14:textId="77777777" w:rsidR="006A4972" w:rsidRPr="00031E8E" w:rsidRDefault="006A4972" w:rsidP="006A4972">
      <w:pPr>
        <w:jc w:val="center"/>
      </w:pPr>
      <w:r>
        <w:rPr>
          <w:noProof/>
        </w:rPr>
        <w:drawing>
          <wp:inline distT="0" distB="0" distL="0" distR="0" wp14:anchorId="56303518" wp14:editId="1271B06A">
            <wp:extent cx="5486400" cy="1143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41BEBD17" w14:textId="77777777" w:rsidR="006A4972" w:rsidRPr="00031E8E" w:rsidRDefault="006A4972" w:rsidP="006A4972">
      <w:r w:rsidRPr="00031E8E">
        <w:t xml:space="preserve">For consistency with </w:t>
      </w:r>
      <w:proofErr w:type="spellStart"/>
      <w:r w:rsidRPr="00031E8E">
        <w:t>OAGiS</w:t>
      </w:r>
      <w:proofErr w:type="spellEnd"/>
      <w:r w:rsidRPr="00031E8E">
        <w:t xml:space="preserve"> verb definitions, the PROCESS verb also contains an </w:t>
      </w:r>
      <w:proofErr w:type="spellStart"/>
      <w:r w:rsidRPr="00031E8E">
        <w:t>ActionCode</w:t>
      </w:r>
      <w:proofErr w:type="spellEnd"/>
      <w:r w:rsidRPr="00031E8E">
        <w:t xml:space="preserve"> element with </w:t>
      </w:r>
      <w:proofErr w:type="spellStart"/>
      <w:r w:rsidRPr="00031E8E">
        <w:t>ActionExpression</w:t>
      </w:r>
      <w:proofErr w:type="spellEnd"/>
      <w:r w:rsidRPr="00031E8E">
        <w:t xml:space="preserve"> elements.  This element is not used in the B2MML transactions. </w:t>
      </w:r>
    </w:p>
    <w:p w14:paraId="4D68EA08" w14:textId="77777777" w:rsidR="006A4972" w:rsidRPr="00031E8E" w:rsidRDefault="006A4972" w:rsidP="006A4972">
      <w:r w:rsidRPr="00031E8E">
        <w:lastRenderedPageBreak/>
        <w:t xml:space="preserve">The ACKNOWLEDGE message contains a required status attribute in the </w:t>
      </w:r>
      <w:r w:rsidRPr="00031E8E">
        <w:rPr>
          <w:i/>
        </w:rPr>
        <w:t>Acknowledge/</w:t>
      </w:r>
      <w:proofErr w:type="spellStart"/>
      <w:r w:rsidRPr="00031E8E">
        <w:rPr>
          <w:i/>
        </w:rPr>
        <w:t>ResposeCriteria</w:t>
      </w:r>
      <w:proofErr w:type="spellEnd"/>
      <w:r w:rsidRPr="00031E8E">
        <w:rPr>
          <w:i/>
        </w:rPr>
        <w:t>/</w:t>
      </w:r>
      <w:proofErr w:type="spellStart"/>
      <w:r w:rsidRPr="00031E8E">
        <w:rPr>
          <w:i/>
        </w:rPr>
        <w:t>ResponseExpression</w:t>
      </w:r>
      <w:proofErr w:type="spellEnd"/>
      <w:r w:rsidRPr="00031E8E">
        <w:t xml:space="preserve"> element, as shown below. </w:t>
      </w:r>
    </w:p>
    <w:p w14:paraId="4CE7041B" w14:textId="77777777" w:rsidR="006A4972" w:rsidRPr="00031E8E" w:rsidRDefault="006A4972" w:rsidP="006A4972"/>
    <w:p w14:paraId="5595596C" w14:textId="77777777" w:rsidR="006A4972" w:rsidRPr="00031E8E" w:rsidRDefault="006A4972" w:rsidP="006A4972">
      <w:pPr>
        <w:jc w:val="center"/>
      </w:pPr>
      <w:r>
        <w:rPr>
          <w:noProof/>
        </w:rPr>
        <w:drawing>
          <wp:inline distT="0" distB="0" distL="0" distR="0" wp14:anchorId="2E898C0E" wp14:editId="6DCEBBBE">
            <wp:extent cx="6123305" cy="2179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3305" cy="2179955"/>
                    </a:xfrm>
                    <a:prstGeom prst="rect">
                      <a:avLst/>
                    </a:prstGeom>
                    <a:noFill/>
                    <a:ln>
                      <a:noFill/>
                    </a:ln>
                  </pic:spPr>
                </pic:pic>
              </a:graphicData>
            </a:graphic>
          </wp:inline>
        </w:drawing>
      </w:r>
    </w:p>
    <w:p w14:paraId="5D94675D" w14:textId="77777777" w:rsidR="006A4972" w:rsidRPr="00031E8E" w:rsidRDefault="006A4972" w:rsidP="00641537">
      <w:pPr>
        <w:pStyle w:val="Heading3"/>
        <w:numPr>
          <w:ilvl w:val="2"/>
          <w:numId w:val="1"/>
        </w:numPr>
        <w:spacing w:before="240" w:after="60" w:line="240" w:lineRule="auto"/>
      </w:pPr>
      <w:bookmarkStart w:id="56" w:name="_Toc333412405"/>
      <w:r w:rsidRPr="00031E8E">
        <w:t>Change Response</w:t>
      </w:r>
      <w:bookmarkEnd w:id="56"/>
    </w:p>
    <w:p w14:paraId="214E408A" w14:textId="77777777" w:rsidR="006A4972" w:rsidRPr="00031E8E" w:rsidRDefault="006A4972" w:rsidP="006A4972">
      <w:r w:rsidRPr="00031E8E">
        <w:t xml:space="preserve">The CHANGE verb contains an optional </w:t>
      </w:r>
      <w:proofErr w:type="spellStart"/>
      <w:r w:rsidRPr="00031E8E">
        <w:rPr>
          <w:i/>
        </w:rPr>
        <w:t>responseCode</w:t>
      </w:r>
      <w:proofErr w:type="spellEnd"/>
      <w:r w:rsidRPr="00031E8E">
        <w:t xml:space="preserve"> attribute, as shown below in the </w:t>
      </w:r>
      <w:r w:rsidRPr="00031E8E">
        <w:rPr>
          <w:i/>
        </w:rPr>
        <w:t>Change</w:t>
      </w:r>
      <w:r w:rsidRPr="00031E8E">
        <w:t xml:space="preserve"> element. </w:t>
      </w:r>
    </w:p>
    <w:p w14:paraId="520EBB3C" w14:textId="77777777" w:rsidR="006A4972" w:rsidRPr="00031E8E" w:rsidRDefault="006A4972" w:rsidP="006A4972"/>
    <w:p w14:paraId="1A31C31E" w14:textId="77777777" w:rsidR="006A4972" w:rsidRPr="00031E8E" w:rsidRDefault="006A4972" w:rsidP="006A4972">
      <w:pPr>
        <w:jc w:val="center"/>
      </w:pPr>
      <w:r>
        <w:rPr>
          <w:noProof/>
        </w:rPr>
        <w:drawing>
          <wp:inline distT="0" distB="0" distL="0" distR="0" wp14:anchorId="2F054CE1" wp14:editId="79631A18">
            <wp:extent cx="548640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021712F8" w14:textId="77777777" w:rsidR="006A4972" w:rsidRPr="00031E8E" w:rsidRDefault="006A4972" w:rsidP="006A4972">
      <w:r w:rsidRPr="00031E8E">
        <w:t xml:space="preserve">For consistency with </w:t>
      </w:r>
      <w:proofErr w:type="spellStart"/>
      <w:r w:rsidRPr="00031E8E">
        <w:t>OAGiS</w:t>
      </w:r>
      <w:proofErr w:type="spellEnd"/>
      <w:r w:rsidRPr="00031E8E">
        <w:t xml:space="preserve"> verb definitions, the CHANGE verb also contains an </w:t>
      </w:r>
      <w:proofErr w:type="spellStart"/>
      <w:r w:rsidRPr="00031E8E">
        <w:t>ActionCode</w:t>
      </w:r>
      <w:proofErr w:type="spellEnd"/>
      <w:r w:rsidRPr="00031E8E">
        <w:t xml:space="preserve"> element with </w:t>
      </w:r>
      <w:proofErr w:type="spellStart"/>
      <w:r w:rsidRPr="00031E8E">
        <w:t>ActionExpression</w:t>
      </w:r>
      <w:proofErr w:type="spellEnd"/>
      <w:r w:rsidRPr="00031E8E">
        <w:t xml:space="preserve"> elements.  This element is not used in the B2MML transactions. </w:t>
      </w:r>
    </w:p>
    <w:p w14:paraId="4A3F68FE" w14:textId="77777777" w:rsidR="006A4972" w:rsidRPr="00031E8E" w:rsidRDefault="006A4972" w:rsidP="006A4972">
      <w:r w:rsidRPr="00031E8E">
        <w:t xml:space="preserve">The RESPOND message contains a required status attribute in the </w:t>
      </w:r>
      <w:r w:rsidRPr="00031E8E">
        <w:rPr>
          <w:i/>
        </w:rPr>
        <w:t>Respond/</w:t>
      </w:r>
      <w:proofErr w:type="spellStart"/>
      <w:r w:rsidRPr="00031E8E">
        <w:rPr>
          <w:i/>
        </w:rPr>
        <w:t>ResponseCriteria</w:t>
      </w:r>
      <w:proofErr w:type="spellEnd"/>
      <w:r w:rsidRPr="00031E8E">
        <w:rPr>
          <w:i/>
        </w:rPr>
        <w:t>/</w:t>
      </w:r>
      <w:proofErr w:type="spellStart"/>
      <w:r w:rsidRPr="00031E8E">
        <w:rPr>
          <w:i/>
        </w:rPr>
        <w:t>ResponseExpression</w:t>
      </w:r>
      <w:proofErr w:type="spellEnd"/>
      <w:r w:rsidRPr="00031E8E">
        <w:t xml:space="preserve"> element. </w:t>
      </w:r>
    </w:p>
    <w:p w14:paraId="7DABBB41" w14:textId="77777777" w:rsidR="006A4972" w:rsidRPr="00031E8E" w:rsidRDefault="006A4972" w:rsidP="006A4972">
      <w:pPr>
        <w:jc w:val="center"/>
      </w:pPr>
    </w:p>
    <w:p w14:paraId="403B9B6F" w14:textId="77777777" w:rsidR="006A4972" w:rsidRPr="00031E8E" w:rsidRDefault="006A4972" w:rsidP="006A4972">
      <w:pPr>
        <w:jc w:val="center"/>
      </w:pPr>
      <w:r>
        <w:rPr>
          <w:noProof/>
        </w:rPr>
        <w:drawing>
          <wp:inline distT="0" distB="0" distL="0" distR="0" wp14:anchorId="69ECFA0F" wp14:editId="43420EA8">
            <wp:extent cx="6123305" cy="22612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23305" cy="2261235"/>
                    </a:xfrm>
                    <a:prstGeom prst="rect">
                      <a:avLst/>
                    </a:prstGeom>
                    <a:noFill/>
                    <a:ln>
                      <a:noFill/>
                    </a:ln>
                  </pic:spPr>
                </pic:pic>
              </a:graphicData>
            </a:graphic>
          </wp:inline>
        </w:drawing>
      </w:r>
    </w:p>
    <w:p w14:paraId="49C6BDAD" w14:textId="77777777" w:rsidR="006A4972" w:rsidRPr="00031E8E" w:rsidRDefault="006A4972" w:rsidP="00641537">
      <w:pPr>
        <w:pStyle w:val="Heading2"/>
        <w:numPr>
          <w:ilvl w:val="1"/>
          <w:numId w:val="1"/>
        </w:numPr>
        <w:spacing w:before="240" w:after="60" w:line="240" w:lineRule="auto"/>
      </w:pPr>
      <w:bookmarkStart w:id="57" w:name="_Toc333412406"/>
      <w:bookmarkStart w:id="58" w:name="_Toc48301529"/>
      <w:r w:rsidRPr="00031E8E">
        <w:lastRenderedPageBreak/>
        <w:t>PUBLISH Transaction Model</w:t>
      </w:r>
      <w:bookmarkEnd w:id="57"/>
      <w:bookmarkEnd w:id="58"/>
    </w:p>
    <w:p w14:paraId="68677335" w14:textId="77777777" w:rsidR="006A4972" w:rsidRPr="00031E8E" w:rsidRDefault="006A4972" w:rsidP="006A4972">
      <w:r w:rsidRPr="00031E8E">
        <w:t xml:space="preserve">The PUBLISH model uses SYNC messages with ADD, CHANGE, or DELETE options to indicate the action to be taken on the published data. </w:t>
      </w:r>
    </w:p>
    <w:p w14:paraId="63BB9E87" w14:textId="4A7127CD" w:rsidR="006A4972" w:rsidRPr="00031E8E" w:rsidRDefault="006A4972" w:rsidP="006A4972">
      <w:r w:rsidRPr="00031E8E">
        <w:t xml:space="preserve">The following diagram illustrates a SYNC ADD transaction for a </w:t>
      </w:r>
      <w:r w:rsidRPr="00031E8E">
        <w:rPr>
          <w:b/>
          <w:i/>
        </w:rPr>
        <w:t>Person</w:t>
      </w:r>
      <w:r w:rsidRPr="00031E8E">
        <w:t xml:space="preserve"> element. The </w:t>
      </w:r>
      <w:proofErr w:type="spellStart"/>
      <w:r w:rsidRPr="00031E8E">
        <w:rPr>
          <w:b/>
          <w:i/>
        </w:rPr>
        <w:t>SyncPerson</w:t>
      </w:r>
      <w:proofErr w:type="spellEnd"/>
      <w:r w:rsidRPr="00031E8E">
        <w:t xml:space="preserve"> (Add) message may be sent to multiple information subscribers when a new </w:t>
      </w:r>
      <w:r w:rsidRPr="00031E8E">
        <w:rPr>
          <w:b/>
          <w:i/>
        </w:rPr>
        <w:t>Person</w:t>
      </w:r>
      <w:r w:rsidRPr="00031E8E">
        <w:rPr>
          <w:i/>
        </w:rPr>
        <w:t xml:space="preserve"> </w:t>
      </w:r>
      <w:r w:rsidRPr="00031E8E">
        <w:t xml:space="preserve">object is defined, but only one is shown in the example.  The SYNC message may contain a confirmation option, but this is not normally used in PUBLISH transactions. See the </w:t>
      </w:r>
      <w:r w:rsidR="00FF52FE">
        <w:t>ISA-95</w:t>
      </w:r>
      <w:r w:rsidRPr="00031E8E">
        <w:t xml:space="preserve"> Part 5 standard for a complete definition of the action to be performed as the result of receiving a SYNC ADD message for each object (element) type. </w:t>
      </w:r>
    </w:p>
    <w:p w14:paraId="2FBD9EEC" w14:textId="77777777" w:rsidR="006A4972" w:rsidRPr="00031E8E" w:rsidRDefault="006A4972" w:rsidP="006A4972"/>
    <w:p w14:paraId="1886A392" w14:textId="77777777" w:rsidR="006A4972" w:rsidRPr="00031E8E" w:rsidRDefault="006A4972" w:rsidP="006A4972"/>
    <w:p w14:paraId="003DD7BB" w14:textId="77777777" w:rsidR="006A4972" w:rsidRPr="00031E8E" w:rsidRDefault="006A4972" w:rsidP="006A4972">
      <w:pPr>
        <w:jc w:val="center"/>
      </w:pPr>
      <w:r>
        <w:rPr>
          <w:noProof/>
        </w:rPr>
        <w:drawing>
          <wp:inline distT="0" distB="0" distL="0" distR="0" wp14:anchorId="58390A83" wp14:editId="1F55285F">
            <wp:extent cx="5429250" cy="1297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5F89E38B" w14:textId="77777777" w:rsidR="006A4972" w:rsidRPr="00031E8E" w:rsidRDefault="006A4972" w:rsidP="006A4972"/>
    <w:p w14:paraId="47EB37B2" w14:textId="06BA1D8F" w:rsidR="006A4972" w:rsidRPr="00031E8E" w:rsidRDefault="006A4972" w:rsidP="006A4972">
      <w:r w:rsidRPr="00031E8E">
        <w:t xml:space="preserve">The following diagram illustrates a SYNC CHANGE transaction for a </w:t>
      </w:r>
      <w:proofErr w:type="spellStart"/>
      <w:r w:rsidRPr="00031E8E">
        <w:rPr>
          <w:b/>
          <w:i/>
        </w:rPr>
        <w:t>ProcessSegment</w:t>
      </w:r>
      <w:proofErr w:type="spellEnd"/>
      <w:r w:rsidRPr="00031E8E">
        <w:t xml:space="preserve"> element. The </w:t>
      </w:r>
      <w:proofErr w:type="spellStart"/>
      <w:r w:rsidRPr="00031E8E">
        <w:t>SyncPerson</w:t>
      </w:r>
      <w:proofErr w:type="spellEnd"/>
      <w:r w:rsidRPr="00031E8E">
        <w:t xml:space="preserve"> (Change) message may be sent to multiple information subscribers when a </w:t>
      </w:r>
      <w:proofErr w:type="spellStart"/>
      <w:r w:rsidRPr="00031E8E">
        <w:rPr>
          <w:b/>
          <w:i/>
        </w:rPr>
        <w:t>ProcessSegment</w:t>
      </w:r>
      <w:proofErr w:type="spellEnd"/>
      <w:r w:rsidRPr="00031E8E">
        <w:rPr>
          <w:i/>
        </w:rPr>
        <w:t xml:space="preserve"> </w:t>
      </w:r>
      <w:r w:rsidRPr="00031E8E">
        <w:t xml:space="preserve">object is changed, but only one is shown in the example.  The SYNC message may contain a confirmation option, but this is not normally used in PUBLISH transactions. See the </w:t>
      </w:r>
      <w:r w:rsidR="00FF52FE">
        <w:t>ISA-95</w:t>
      </w:r>
      <w:r w:rsidRPr="00031E8E">
        <w:t xml:space="preserve"> Part 5 standard for a complete definition of the action to be performed as the result of receiving a SYNC CHANGE message for each object (element) type.</w:t>
      </w:r>
    </w:p>
    <w:p w14:paraId="25C4749E" w14:textId="77777777" w:rsidR="006A4972" w:rsidRPr="00031E8E" w:rsidRDefault="006A4972" w:rsidP="006A4972"/>
    <w:p w14:paraId="7CBA99C7" w14:textId="77777777" w:rsidR="006A4972" w:rsidRPr="00031E8E" w:rsidRDefault="006A4972" w:rsidP="006A4972">
      <w:pPr>
        <w:jc w:val="center"/>
      </w:pPr>
      <w:r>
        <w:rPr>
          <w:noProof/>
        </w:rPr>
        <w:drawing>
          <wp:inline distT="0" distB="0" distL="0" distR="0" wp14:anchorId="20FA83C1" wp14:editId="459D4247">
            <wp:extent cx="5429250" cy="1297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1DAA52F8" w14:textId="77777777" w:rsidR="006A4972" w:rsidRPr="00031E8E" w:rsidRDefault="006A4972" w:rsidP="006A4972"/>
    <w:p w14:paraId="2A3DA852" w14:textId="58F034E8" w:rsidR="006A4972" w:rsidRPr="00031E8E" w:rsidRDefault="006A4972" w:rsidP="006A4972">
      <w:r w:rsidRPr="00031E8E">
        <w:t xml:space="preserve">The following diagram illustrates a SYNC DELETE transaction for a </w:t>
      </w:r>
      <w:proofErr w:type="spellStart"/>
      <w:r w:rsidRPr="00031E8E">
        <w:rPr>
          <w:b/>
          <w:i/>
        </w:rPr>
        <w:t>MaintenanceInformation</w:t>
      </w:r>
      <w:proofErr w:type="spellEnd"/>
      <w:r w:rsidRPr="00031E8E">
        <w:t xml:space="preserve"> element. The </w:t>
      </w:r>
      <w:proofErr w:type="spellStart"/>
      <w:r w:rsidRPr="00031E8E">
        <w:t>SyncPerson</w:t>
      </w:r>
      <w:proofErr w:type="spellEnd"/>
      <w:r w:rsidRPr="00031E8E">
        <w:t xml:space="preserve"> (Change) message may be sent to multiple information subscribers when </w:t>
      </w:r>
      <w:proofErr w:type="spellStart"/>
      <w:r w:rsidRPr="00031E8E">
        <w:rPr>
          <w:b/>
          <w:i/>
        </w:rPr>
        <w:t>MaintenanceInformation</w:t>
      </w:r>
      <w:proofErr w:type="spellEnd"/>
      <w:r w:rsidRPr="00031E8E">
        <w:rPr>
          <w:i/>
        </w:rPr>
        <w:t xml:space="preserve"> </w:t>
      </w:r>
      <w:r w:rsidRPr="00031E8E">
        <w:t xml:space="preserve">is deleted, but only one is shown in the example.  The SYNC message may contain a confirmation option, but this is not normally used in PUBLISH transactions. See the </w:t>
      </w:r>
      <w:r w:rsidR="00FF52FE">
        <w:t>ISA-95</w:t>
      </w:r>
      <w:r w:rsidRPr="00031E8E">
        <w:t xml:space="preserve"> Part 5 standard for a complete definition of the action to be performed as the result of receiving a SYNC DELETE message for each object (element) type.</w:t>
      </w:r>
    </w:p>
    <w:p w14:paraId="1A6F1C6C" w14:textId="77777777" w:rsidR="006A4972" w:rsidRPr="00031E8E" w:rsidRDefault="006A4972" w:rsidP="006A4972"/>
    <w:p w14:paraId="33A20B6A" w14:textId="77777777" w:rsidR="006A4972" w:rsidRPr="00031E8E" w:rsidRDefault="006A4972" w:rsidP="006A4972">
      <w:pPr>
        <w:jc w:val="center"/>
      </w:pPr>
      <w:r>
        <w:rPr>
          <w:noProof/>
        </w:rPr>
        <w:lastRenderedPageBreak/>
        <w:drawing>
          <wp:inline distT="0" distB="0" distL="0" distR="0" wp14:anchorId="3D047C5A" wp14:editId="70236B60">
            <wp:extent cx="5429250" cy="12979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6A9CB37A" w14:textId="77777777" w:rsidR="006A4972" w:rsidRPr="00031E8E" w:rsidRDefault="006A4972" w:rsidP="006A4972"/>
    <w:p w14:paraId="189E4496" w14:textId="77777777" w:rsidR="006A4972" w:rsidRPr="00031E8E" w:rsidRDefault="006A4972" w:rsidP="006A4972">
      <w:r w:rsidRPr="00031E8E">
        <w:t xml:space="preserve">The SYNC options are specified in the required attribute of the </w:t>
      </w:r>
      <w:r w:rsidRPr="00031E8E">
        <w:rPr>
          <w:i/>
        </w:rPr>
        <w:t>Sync/</w:t>
      </w:r>
      <w:proofErr w:type="spellStart"/>
      <w:r w:rsidRPr="00031E8E">
        <w:rPr>
          <w:i/>
        </w:rPr>
        <w:t>ActionCriteria</w:t>
      </w:r>
      <w:proofErr w:type="spellEnd"/>
      <w:r w:rsidRPr="00031E8E">
        <w:rPr>
          <w:i/>
        </w:rPr>
        <w:t>/</w:t>
      </w:r>
      <w:proofErr w:type="spellStart"/>
      <w:r w:rsidRPr="00031E8E">
        <w:rPr>
          <w:i/>
        </w:rPr>
        <w:t>ActionExpression</w:t>
      </w:r>
      <w:proofErr w:type="spellEnd"/>
      <w:r w:rsidRPr="00031E8E">
        <w:t xml:space="preserve"> element.  There are multiple </w:t>
      </w:r>
      <w:proofErr w:type="spellStart"/>
      <w:r w:rsidRPr="00031E8E">
        <w:rPr>
          <w:i/>
        </w:rPr>
        <w:t>ActionCriteria</w:t>
      </w:r>
      <w:proofErr w:type="spellEnd"/>
      <w:r w:rsidRPr="00031E8E">
        <w:t xml:space="preserve"> elements allowed by the schema, but only one is used in the B2MML transactions. </w:t>
      </w:r>
    </w:p>
    <w:p w14:paraId="0AB9EC3D" w14:textId="77777777" w:rsidR="006A4972" w:rsidRPr="00031E8E" w:rsidRDefault="006A4972" w:rsidP="006A4972"/>
    <w:p w14:paraId="19A8870D" w14:textId="77777777" w:rsidR="006A4972" w:rsidRPr="00031E8E" w:rsidRDefault="006A4972" w:rsidP="006A4972">
      <w:pPr>
        <w:jc w:val="center"/>
      </w:pPr>
      <w:r>
        <w:rPr>
          <w:noProof/>
        </w:rPr>
        <w:drawing>
          <wp:inline distT="0" distB="0" distL="0" distR="0" wp14:anchorId="19DB242F" wp14:editId="0707DE8B">
            <wp:extent cx="6115050" cy="24168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15050" cy="2416810"/>
                    </a:xfrm>
                    <a:prstGeom prst="rect">
                      <a:avLst/>
                    </a:prstGeom>
                    <a:noFill/>
                    <a:ln>
                      <a:noFill/>
                    </a:ln>
                  </pic:spPr>
                </pic:pic>
              </a:graphicData>
            </a:graphic>
          </wp:inline>
        </w:drawing>
      </w:r>
    </w:p>
    <w:p w14:paraId="7151BB9C" w14:textId="77777777" w:rsidR="006A4972" w:rsidRPr="00031E8E" w:rsidRDefault="006A4972" w:rsidP="006A4972"/>
    <w:p w14:paraId="67975139" w14:textId="77777777" w:rsidR="006A4972" w:rsidRPr="00031E8E" w:rsidRDefault="006A4972" w:rsidP="006A4972"/>
    <w:p w14:paraId="3313D3CC" w14:textId="77777777" w:rsidR="006A4972" w:rsidRPr="00031E8E" w:rsidRDefault="006A4972" w:rsidP="006A4972"/>
    <w:p w14:paraId="1AB0F5A7" w14:textId="77777777" w:rsidR="006A4972" w:rsidRPr="00031E8E" w:rsidRDefault="006A4972" w:rsidP="00641537">
      <w:pPr>
        <w:pStyle w:val="Heading2"/>
        <w:pageBreakBefore/>
        <w:numPr>
          <w:ilvl w:val="1"/>
          <w:numId w:val="1"/>
        </w:numPr>
        <w:spacing w:before="240" w:after="60" w:line="240" w:lineRule="auto"/>
      </w:pPr>
      <w:bookmarkStart w:id="59" w:name="_Ref150352281"/>
      <w:bookmarkStart w:id="60" w:name="_Toc333412407"/>
      <w:bookmarkStart w:id="61" w:name="_Toc48301530"/>
      <w:r w:rsidRPr="00031E8E">
        <w:lastRenderedPageBreak/>
        <w:t>Common Transaction Elements</w:t>
      </w:r>
      <w:bookmarkEnd w:id="59"/>
      <w:bookmarkEnd w:id="60"/>
      <w:bookmarkEnd w:id="61"/>
    </w:p>
    <w:p w14:paraId="11CCD885" w14:textId="77777777"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300"/>
      </w:tblGrid>
      <w:tr w:rsidR="006A4972" w:rsidRPr="00031E8E" w14:paraId="1D31A36D" w14:textId="77777777" w:rsidTr="006A4972">
        <w:trPr>
          <w:cantSplit/>
        </w:trPr>
        <w:tc>
          <w:tcPr>
            <w:tcW w:w="3420" w:type="dxa"/>
            <w:tcBorders>
              <w:right w:val="nil"/>
            </w:tcBorders>
            <w:shd w:val="clear" w:color="auto" w:fill="000000"/>
          </w:tcPr>
          <w:p w14:paraId="7A9B196A" w14:textId="77777777" w:rsidR="006A4972" w:rsidRPr="00031E8E" w:rsidRDefault="006A4972" w:rsidP="006A4972">
            <w:pPr>
              <w:pStyle w:val="BoxedElement"/>
              <w:keepNext/>
              <w:rPr>
                <w:b/>
                <w:bCs/>
                <w:iCs/>
                <w:color w:val="FFFFFF"/>
              </w:rPr>
            </w:pPr>
            <w:r w:rsidRPr="00031E8E">
              <w:rPr>
                <w:b/>
                <w:bCs/>
                <w:iCs/>
                <w:color w:val="FFFFFF"/>
              </w:rPr>
              <w:t>Type Name</w:t>
            </w:r>
          </w:p>
          <w:p w14:paraId="2B2AF311" w14:textId="77777777" w:rsidR="006A4972" w:rsidRPr="00031E8E" w:rsidRDefault="006A4972" w:rsidP="006A4972">
            <w:pPr>
              <w:pStyle w:val="BoxedElement"/>
              <w:rPr>
                <w:b/>
                <w:bCs/>
                <w:iCs/>
                <w:color w:val="FFFFFF"/>
              </w:rPr>
            </w:pPr>
            <w:r w:rsidRPr="00031E8E">
              <w:rPr>
                <w:b/>
                <w:bCs/>
                <w:iCs/>
                <w:color w:val="FFFFFF"/>
              </w:rPr>
              <w:t>Element Name</w:t>
            </w:r>
          </w:p>
        </w:tc>
        <w:tc>
          <w:tcPr>
            <w:tcW w:w="6300" w:type="dxa"/>
            <w:tcBorders>
              <w:left w:val="nil"/>
            </w:tcBorders>
            <w:shd w:val="clear" w:color="auto" w:fill="000000"/>
          </w:tcPr>
          <w:p w14:paraId="29BB9AE2" w14:textId="77777777" w:rsidR="006A4972" w:rsidRPr="00031E8E" w:rsidRDefault="006A4972" w:rsidP="006A4972">
            <w:pPr>
              <w:pStyle w:val="BoxedElement"/>
              <w:rPr>
                <w:b/>
                <w:color w:val="FFFFFF"/>
              </w:rPr>
            </w:pPr>
            <w:r w:rsidRPr="00031E8E">
              <w:rPr>
                <w:b/>
                <w:color w:val="FFFFFF"/>
              </w:rPr>
              <w:t>Description</w:t>
            </w:r>
          </w:p>
        </w:tc>
      </w:tr>
      <w:tr w:rsidR="006A4972" w:rsidRPr="00031E8E" w14:paraId="235EACC9" w14:textId="77777777" w:rsidTr="006A4972">
        <w:trPr>
          <w:cantSplit/>
        </w:trPr>
        <w:tc>
          <w:tcPr>
            <w:tcW w:w="3420" w:type="dxa"/>
          </w:tcPr>
          <w:p w14:paraId="14573F7A" w14:textId="77777777" w:rsidR="006A4972" w:rsidRPr="00031E8E" w:rsidRDefault="006A4972" w:rsidP="006A4972">
            <w:pPr>
              <w:pStyle w:val="BoxedElement"/>
              <w:rPr>
                <w:b/>
                <w:bCs/>
                <w:i/>
                <w:iCs/>
              </w:rPr>
            </w:pPr>
            <w:proofErr w:type="spellStart"/>
            <w:r w:rsidRPr="00031E8E">
              <w:rPr>
                <w:b/>
                <w:bCs/>
                <w:i/>
                <w:iCs/>
              </w:rPr>
              <w:t>TransAcknowledgeType</w:t>
            </w:r>
            <w:proofErr w:type="spellEnd"/>
            <w:r w:rsidRPr="00031E8E">
              <w:rPr>
                <w:b/>
                <w:bCs/>
                <w:i/>
                <w:iCs/>
              </w:rPr>
              <w:t xml:space="preserve"> </w:t>
            </w:r>
          </w:p>
          <w:p w14:paraId="722AEB9B" w14:textId="77777777" w:rsidR="006A4972" w:rsidRPr="00031E8E" w:rsidRDefault="006A4972" w:rsidP="006A4972">
            <w:pPr>
              <w:pStyle w:val="BoxedElement"/>
              <w:rPr>
                <w:bCs/>
                <w:iCs/>
              </w:rPr>
            </w:pPr>
            <w:r w:rsidRPr="00031E8E">
              <w:rPr>
                <w:bCs/>
                <w:iCs/>
              </w:rPr>
              <w:t>Acknowledge</w:t>
            </w:r>
          </w:p>
        </w:tc>
        <w:tc>
          <w:tcPr>
            <w:tcW w:w="6300" w:type="dxa"/>
          </w:tcPr>
          <w:p w14:paraId="739D93AA" w14:textId="77777777" w:rsidR="006A4972" w:rsidRPr="00031E8E" w:rsidRDefault="006A4972" w:rsidP="006A4972">
            <w:pPr>
              <w:pStyle w:val="BoxedElement"/>
            </w:pPr>
            <w:r w:rsidRPr="00031E8E">
              <w:t xml:space="preserve">Complex data type for an ACKNOWLEDGE verb in an </w:t>
            </w:r>
            <w:r w:rsidRPr="00031E8E">
              <w:rPr>
                <w:i/>
              </w:rPr>
              <w:t>Acknowledge&lt;Object&gt;</w:t>
            </w:r>
            <w:r w:rsidRPr="00031E8E">
              <w:t xml:space="preserve"> message. </w:t>
            </w:r>
          </w:p>
          <w:p w14:paraId="7F36D26C" w14:textId="77777777" w:rsidR="006A4972" w:rsidRPr="00031E8E" w:rsidRDefault="006A4972" w:rsidP="006A4972">
            <w:pPr>
              <w:pStyle w:val="BoxedElement"/>
            </w:pPr>
            <w:r w:rsidRPr="00031E8E">
              <w:t>A complex type that contains two elements:</w:t>
            </w:r>
          </w:p>
          <w:p w14:paraId="75336833" w14:textId="77777777" w:rsidR="006A4972" w:rsidRPr="00031E8E" w:rsidRDefault="006A4972" w:rsidP="00641537">
            <w:pPr>
              <w:pStyle w:val="BoxedElement"/>
              <w:numPr>
                <w:ilvl w:val="0"/>
                <w:numId w:val="7"/>
              </w:numPr>
            </w:pPr>
            <w:proofErr w:type="spellStart"/>
            <w:r w:rsidRPr="00031E8E">
              <w:rPr>
                <w:b/>
              </w:rPr>
              <w:t>OriginalApplicationArea</w:t>
            </w:r>
            <w:proofErr w:type="spellEnd"/>
            <w:r w:rsidRPr="00031E8E">
              <w:rPr>
                <w:b/>
              </w:rPr>
              <w:t xml:space="preserve">: </w:t>
            </w:r>
            <w:r w:rsidRPr="00031E8E">
              <w:t xml:space="preserve">An optional copy of the </w:t>
            </w:r>
            <w:proofErr w:type="spellStart"/>
            <w:r w:rsidRPr="00031E8E">
              <w:t>ApplicationArea</w:t>
            </w:r>
            <w:proofErr w:type="spellEnd"/>
            <w:r w:rsidRPr="00031E8E">
              <w:t xml:space="preserve"> from the requesting Process message (see </w:t>
            </w:r>
            <w:proofErr w:type="spellStart"/>
            <w:r w:rsidRPr="00031E8E">
              <w:rPr>
                <w:b/>
                <w:i/>
              </w:rPr>
              <w:t>TransApplicationAreaType</w:t>
            </w:r>
            <w:proofErr w:type="spellEnd"/>
            <w:r w:rsidRPr="00031E8E">
              <w:t xml:space="preserve">). This is included to assist in error handling by the requesting application. </w:t>
            </w:r>
          </w:p>
          <w:p w14:paraId="50316D2E" w14:textId="77777777" w:rsidR="006A4972" w:rsidRPr="00031E8E" w:rsidRDefault="006A4972" w:rsidP="00641537">
            <w:pPr>
              <w:pStyle w:val="BoxedElement"/>
              <w:numPr>
                <w:ilvl w:val="0"/>
                <w:numId w:val="7"/>
              </w:numPr>
            </w:pPr>
            <w:proofErr w:type="spellStart"/>
            <w:r w:rsidRPr="00031E8E">
              <w:rPr>
                <w:b/>
              </w:rPr>
              <w:t>ResponseCriteria</w:t>
            </w:r>
            <w:proofErr w:type="spellEnd"/>
            <w:r w:rsidRPr="00031E8E">
              <w:rPr>
                <w:b/>
              </w:rPr>
              <w:t>:</w:t>
            </w:r>
            <w:r w:rsidRPr="00031E8E">
              <w:t xml:space="preserve"> Zero or more elements (See </w:t>
            </w:r>
            <w:proofErr w:type="spellStart"/>
            <w:r w:rsidRPr="00031E8E">
              <w:rPr>
                <w:b/>
                <w:i/>
              </w:rPr>
              <w:t>TransResponseCriteriaType</w:t>
            </w:r>
            <w:proofErr w:type="spellEnd"/>
            <w:r w:rsidRPr="00031E8E">
              <w:t xml:space="preserve">) that contain additional acknowledge information (including an action code).  </w:t>
            </w:r>
          </w:p>
          <w:p w14:paraId="133652E8" w14:textId="77777777" w:rsidR="006A4972" w:rsidRPr="00031E8E" w:rsidRDefault="006A4972" w:rsidP="00641537">
            <w:pPr>
              <w:pStyle w:val="BoxedElement"/>
              <w:numPr>
                <w:ilvl w:val="1"/>
                <w:numId w:val="7"/>
              </w:numPr>
            </w:pPr>
            <w:r w:rsidRPr="00031E8E">
              <w:t xml:space="preserve">If no </w:t>
            </w:r>
            <w:proofErr w:type="spellStart"/>
            <w:r w:rsidRPr="00031E8E">
              <w:rPr>
                <w:b/>
              </w:rPr>
              <w:t>ResponseCriteria</w:t>
            </w:r>
            <w:proofErr w:type="spellEnd"/>
            <w:r w:rsidRPr="00031E8E">
              <w:t xml:space="preserve"> is present, then the action code of “</w:t>
            </w:r>
            <w:r w:rsidRPr="00031E8E">
              <w:rPr>
                <w:b/>
              </w:rPr>
              <w:t>Accepted</w:t>
            </w:r>
            <w:r w:rsidRPr="00031E8E">
              <w:t xml:space="preserve">” is the default. </w:t>
            </w:r>
          </w:p>
          <w:p w14:paraId="261755EA" w14:textId="77777777" w:rsidR="006A4972" w:rsidRPr="00031E8E" w:rsidRDefault="006A4972" w:rsidP="00641537">
            <w:pPr>
              <w:pStyle w:val="BoxedElement"/>
              <w:numPr>
                <w:ilvl w:val="1"/>
                <w:numId w:val="7"/>
              </w:numPr>
            </w:pPr>
            <w:r w:rsidRPr="00031E8E">
              <w:t xml:space="preserve">The first </w:t>
            </w:r>
            <w:proofErr w:type="spellStart"/>
            <w:r w:rsidRPr="00031E8E">
              <w:rPr>
                <w:b/>
              </w:rPr>
              <w:t>ResponseCriteria</w:t>
            </w:r>
            <w:proofErr w:type="spellEnd"/>
            <w:r w:rsidRPr="00031E8E">
              <w:t xml:space="preserve"> element defines the acknowledgement option.  The meanings of any additional </w:t>
            </w:r>
            <w:proofErr w:type="spellStart"/>
            <w:r w:rsidRPr="00031E8E">
              <w:rPr>
                <w:b/>
              </w:rPr>
              <w:t>ResponseCriteria</w:t>
            </w:r>
            <w:proofErr w:type="spellEnd"/>
            <w:r w:rsidRPr="00031E8E">
              <w:t xml:space="preserve"> are not defined in B2MML.</w:t>
            </w:r>
          </w:p>
          <w:p w14:paraId="6847BE5C" w14:textId="77777777" w:rsidR="006A4972" w:rsidRPr="00031E8E" w:rsidRDefault="006A4972" w:rsidP="006A4972">
            <w:pPr>
              <w:pStyle w:val="BoxedElement"/>
            </w:pPr>
            <w:r>
              <w:rPr>
                <w:rFonts w:cs="Arial"/>
                <w:noProof/>
                <w:sz w:val="24"/>
                <w:szCs w:val="24"/>
              </w:rPr>
              <w:drawing>
                <wp:inline distT="0" distB="0" distL="0" distR="0" wp14:anchorId="53F12834" wp14:editId="65A02516">
                  <wp:extent cx="3877945" cy="79184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7945" cy="791845"/>
                          </a:xfrm>
                          <a:prstGeom prst="rect">
                            <a:avLst/>
                          </a:prstGeom>
                          <a:noFill/>
                          <a:ln>
                            <a:noFill/>
                          </a:ln>
                        </pic:spPr>
                      </pic:pic>
                    </a:graphicData>
                  </a:graphic>
                </wp:inline>
              </w:drawing>
            </w:r>
          </w:p>
        </w:tc>
      </w:tr>
      <w:tr w:rsidR="006A4972" w:rsidRPr="00031E8E" w14:paraId="22C79B69" w14:textId="77777777" w:rsidTr="006A4972">
        <w:trPr>
          <w:cantSplit/>
        </w:trPr>
        <w:tc>
          <w:tcPr>
            <w:tcW w:w="3420" w:type="dxa"/>
          </w:tcPr>
          <w:p w14:paraId="02175AF0" w14:textId="77777777" w:rsidR="006A4972" w:rsidRPr="00031E8E" w:rsidRDefault="006A4972" w:rsidP="006A4972">
            <w:pPr>
              <w:pStyle w:val="BoxedElement"/>
              <w:rPr>
                <w:b/>
                <w:bCs/>
                <w:i/>
                <w:iCs/>
              </w:rPr>
            </w:pPr>
            <w:proofErr w:type="spellStart"/>
            <w:r w:rsidRPr="00031E8E">
              <w:rPr>
                <w:b/>
                <w:bCs/>
                <w:i/>
                <w:iCs/>
              </w:rPr>
              <w:lastRenderedPageBreak/>
              <w:t>TransActionCodeEnumerationType</w:t>
            </w:r>
            <w:proofErr w:type="spellEnd"/>
          </w:p>
          <w:p w14:paraId="55085A57" w14:textId="77777777" w:rsidR="006A4972" w:rsidRPr="00031E8E" w:rsidRDefault="006A4972" w:rsidP="006A4972">
            <w:pPr>
              <w:pStyle w:val="BoxedElement"/>
              <w:rPr>
                <w:bCs/>
                <w:iCs/>
              </w:rPr>
            </w:pPr>
          </w:p>
        </w:tc>
        <w:tc>
          <w:tcPr>
            <w:tcW w:w="6300" w:type="dxa"/>
          </w:tcPr>
          <w:p w14:paraId="3C7E9B71" w14:textId="77777777" w:rsidR="006A4972" w:rsidRPr="00031E8E" w:rsidRDefault="006A4972" w:rsidP="006A4972">
            <w:pPr>
              <w:pStyle w:val="BoxedElement"/>
            </w:pPr>
            <w:r w:rsidRPr="00031E8E">
              <w:t>A string that contains an identification of the action to be performed as part of a verb.  The action codes are used for SYNC messages and as responses in CHANGE, CONFIRM, ACKNOWLEDGE and RESPOND messages. The following enumerations are defined:</w:t>
            </w:r>
          </w:p>
          <w:p w14:paraId="601E14BE" w14:textId="77777777" w:rsidR="006A4972" w:rsidRPr="00031E8E" w:rsidRDefault="006A4972" w:rsidP="006A4972">
            <w:pPr>
              <w:pStyle w:val="BoxedEle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7"/>
              <w:gridCol w:w="4742"/>
            </w:tblGrid>
            <w:tr w:rsidR="006A4972" w:rsidRPr="003F70F2" w14:paraId="0FD4AA9E" w14:textId="77777777" w:rsidTr="006A4972">
              <w:tc>
                <w:tcPr>
                  <w:tcW w:w="1327" w:type="dxa"/>
                  <w:shd w:val="clear" w:color="auto" w:fill="000000"/>
                </w:tcPr>
                <w:p w14:paraId="7D0E9CEE" w14:textId="77777777" w:rsidR="006A4972" w:rsidRPr="003F70F2" w:rsidRDefault="006A4972" w:rsidP="006A4972">
                  <w:pPr>
                    <w:pStyle w:val="BoxedElement"/>
                    <w:rPr>
                      <w:b/>
                      <w:color w:val="FFFFFF"/>
                    </w:rPr>
                  </w:pPr>
                  <w:r w:rsidRPr="003F70F2">
                    <w:rPr>
                      <w:b/>
                      <w:color w:val="FFFFFF"/>
                    </w:rPr>
                    <w:t>Enumeration</w:t>
                  </w:r>
                </w:p>
              </w:tc>
              <w:tc>
                <w:tcPr>
                  <w:tcW w:w="4742" w:type="dxa"/>
                  <w:shd w:val="clear" w:color="auto" w:fill="000000"/>
                </w:tcPr>
                <w:p w14:paraId="34A7437C" w14:textId="77777777" w:rsidR="006A4972" w:rsidRPr="003F70F2" w:rsidRDefault="006A4972" w:rsidP="006A4972">
                  <w:pPr>
                    <w:pStyle w:val="BoxedElement"/>
                    <w:rPr>
                      <w:b/>
                      <w:color w:val="FFFFFF"/>
                    </w:rPr>
                  </w:pPr>
                  <w:r w:rsidRPr="003F70F2">
                    <w:rPr>
                      <w:b/>
                      <w:color w:val="FFFFFF"/>
                    </w:rPr>
                    <w:t>Action Meaning</w:t>
                  </w:r>
                </w:p>
              </w:tc>
            </w:tr>
            <w:tr w:rsidR="006A4972" w:rsidRPr="00031E8E" w14:paraId="6D85674D" w14:textId="77777777" w:rsidTr="006A4972">
              <w:tc>
                <w:tcPr>
                  <w:tcW w:w="1327" w:type="dxa"/>
                </w:tcPr>
                <w:p w14:paraId="6CA21635" w14:textId="77777777" w:rsidR="006A4972" w:rsidRPr="00031E8E" w:rsidRDefault="006A4972" w:rsidP="006A4972">
                  <w:pPr>
                    <w:pStyle w:val="BoxedElement"/>
                  </w:pPr>
                  <w:r w:rsidRPr="00031E8E">
                    <w:t>Add</w:t>
                  </w:r>
                </w:p>
              </w:tc>
              <w:tc>
                <w:tcPr>
                  <w:tcW w:w="4742" w:type="dxa"/>
                </w:tcPr>
                <w:p w14:paraId="213AF2E8" w14:textId="77777777" w:rsidR="006A4972" w:rsidRPr="00031E8E" w:rsidRDefault="006A4972" w:rsidP="006A4972">
                  <w:pPr>
                    <w:pStyle w:val="BoxedElement"/>
                  </w:pPr>
                  <w:r w:rsidRPr="00031E8E">
                    <w:t>Used in a SYNC message to indicate a SYNC ADD action to be performed.</w:t>
                  </w:r>
                </w:p>
              </w:tc>
            </w:tr>
            <w:tr w:rsidR="006A4972" w:rsidRPr="00031E8E" w14:paraId="4D1CE365" w14:textId="77777777" w:rsidTr="006A4972">
              <w:tc>
                <w:tcPr>
                  <w:tcW w:w="1327" w:type="dxa"/>
                </w:tcPr>
                <w:p w14:paraId="31D8D794" w14:textId="77777777" w:rsidR="006A4972" w:rsidRPr="00031E8E" w:rsidRDefault="006A4972" w:rsidP="006A4972">
                  <w:pPr>
                    <w:pStyle w:val="BoxedElement"/>
                  </w:pPr>
                  <w:r w:rsidRPr="00031E8E">
                    <w:t>Change</w:t>
                  </w:r>
                </w:p>
              </w:tc>
              <w:tc>
                <w:tcPr>
                  <w:tcW w:w="4742" w:type="dxa"/>
                </w:tcPr>
                <w:p w14:paraId="66D3241A" w14:textId="77777777" w:rsidR="006A4972" w:rsidRPr="00031E8E" w:rsidRDefault="006A4972" w:rsidP="006A4972">
                  <w:pPr>
                    <w:pStyle w:val="BoxedElement"/>
                  </w:pPr>
                  <w:r w:rsidRPr="00031E8E">
                    <w:t>Used in a SYNC message to indicate a SYNC CHANGE action to be performed.</w:t>
                  </w:r>
                </w:p>
              </w:tc>
            </w:tr>
            <w:tr w:rsidR="006A4972" w:rsidRPr="00031E8E" w14:paraId="3310BF9F" w14:textId="77777777" w:rsidTr="006A4972">
              <w:tc>
                <w:tcPr>
                  <w:tcW w:w="1327" w:type="dxa"/>
                </w:tcPr>
                <w:p w14:paraId="684C6D62" w14:textId="77777777" w:rsidR="006A4972" w:rsidRPr="00031E8E" w:rsidRDefault="006A4972" w:rsidP="006A4972">
                  <w:pPr>
                    <w:pStyle w:val="BoxedElement"/>
                  </w:pPr>
                  <w:r w:rsidRPr="00031E8E">
                    <w:t>Delete</w:t>
                  </w:r>
                </w:p>
              </w:tc>
              <w:tc>
                <w:tcPr>
                  <w:tcW w:w="4742" w:type="dxa"/>
                </w:tcPr>
                <w:p w14:paraId="570D44AF" w14:textId="77777777" w:rsidR="006A4972" w:rsidRPr="00031E8E" w:rsidRDefault="006A4972" w:rsidP="006A4972">
                  <w:pPr>
                    <w:pStyle w:val="BoxedElement"/>
                  </w:pPr>
                  <w:r w:rsidRPr="00031E8E">
                    <w:t>Used in a SYNC message to indicate a SYNC DELETE action to be performed.</w:t>
                  </w:r>
                </w:p>
              </w:tc>
            </w:tr>
            <w:tr w:rsidR="006A4972" w:rsidRPr="00031E8E" w14:paraId="6EA95B95" w14:textId="77777777" w:rsidTr="006A4972">
              <w:tc>
                <w:tcPr>
                  <w:tcW w:w="1327" w:type="dxa"/>
                </w:tcPr>
                <w:p w14:paraId="24940CA2" w14:textId="77777777" w:rsidR="006A4972" w:rsidRPr="00031E8E" w:rsidRDefault="006A4972" w:rsidP="006A4972">
                  <w:pPr>
                    <w:pStyle w:val="BoxedElement"/>
                  </w:pPr>
                  <w:r w:rsidRPr="00031E8E">
                    <w:t>Replaced</w:t>
                  </w:r>
                </w:p>
              </w:tc>
              <w:tc>
                <w:tcPr>
                  <w:tcW w:w="4742" w:type="dxa"/>
                </w:tcPr>
                <w:p w14:paraId="5EB55C78" w14:textId="77777777" w:rsidR="006A4972" w:rsidRPr="00031E8E" w:rsidRDefault="006A4972" w:rsidP="006A4972">
                  <w:pPr>
                    <w:pStyle w:val="BoxedElement"/>
                  </w:pPr>
                  <w:r w:rsidRPr="00031E8E">
                    <w:t>Used in a RESPOND message to indicate that the change was performed</w:t>
                  </w:r>
                </w:p>
              </w:tc>
            </w:tr>
            <w:tr w:rsidR="006A4972" w:rsidRPr="00031E8E" w14:paraId="698908AB" w14:textId="77777777" w:rsidTr="006A4972">
              <w:tc>
                <w:tcPr>
                  <w:tcW w:w="1327" w:type="dxa"/>
                </w:tcPr>
                <w:p w14:paraId="722B43DC" w14:textId="77777777" w:rsidR="006A4972" w:rsidRPr="00031E8E" w:rsidRDefault="006A4972" w:rsidP="006A4972">
                  <w:pPr>
                    <w:pStyle w:val="BoxedElement"/>
                  </w:pPr>
                  <w:r w:rsidRPr="00031E8E">
                    <w:t>Accepted</w:t>
                  </w:r>
                </w:p>
              </w:tc>
              <w:tc>
                <w:tcPr>
                  <w:tcW w:w="4742" w:type="dxa"/>
                </w:tcPr>
                <w:p w14:paraId="00D73BF2" w14:textId="77777777" w:rsidR="006A4972" w:rsidRPr="00031E8E" w:rsidRDefault="006A4972" w:rsidP="006A4972">
                  <w:pPr>
                    <w:pStyle w:val="BoxedElement"/>
                  </w:pPr>
                  <w:r w:rsidRPr="00031E8E">
                    <w:t>Used in an ACKNOWLEDGE message to indicate that the PROCESS was performed</w:t>
                  </w:r>
                </w:p>
                <w:p w14:paraId="5C23717A" w14:textId="77777777" w:rsidR="006A4972" w:rsidRPr="00031E8E" w:rsidRDefault="006A4972" w:rsidP="006A4972">
                  <w:pPr>
                    <w:pStyle w:val="BoxedElement"/>
                  </w:pPr>
                  <w:r w:rsidRPr="00031E8E">
                    <w:t>Used in a CONFIRM message to indicate that the action was performed.</w:t>
                  </w:r>
                </w:p>
                <w:p w14:paraId="56C548DC" w14:textId="77777777" w:rsidR="006A4972" w:rsidRPr="00031E8E" w:rsidRDefault="006A4972" w:rsidP="006A4972">
                  <w:pPr>
                    <w:pStyle w:val="BoxedElement"/>
                  </w:pPr>
                  <w:r w:rsidRPr="00031E8E">
                    <w:t xml:space="preserve">Used in a SHOW message to indicate that the GET was </w:t>
                  </w:r>
                  <w:proofErr w:type="gramStart"/>
                  <w:r w:rsidRPr="00031E8E">
                    <w:t>performed</w:t>
                  </w:r>
                  <w:proofErr w:type="gramEnd"/>
                  <w:r w:rsidRPr="00031E8E">
                    <w:t xml:space="preserve"> and all data was returned.  This may include a SHOW message with no data </w:t>
                  </w:r>
                  <w:proofErr w:type="gramStart"/>
                  <w:r w:rsidRPr="00031E8E">
                    <w:t>elements, if</w:t>
                  </w:r>
                  <w:proofErr w:type="gramEnd"/>
                  <w:r w:rsidRPr="00031E8E">
                    <w:t xml:space="preserve"> the section criteria identified no data to be returned. </w:t>
                  </w:r>
                </w:p>
              </w:tc>
            </w:tr>
            <w:tr w:rsidR="006A4972" w:rsidRPr="00031E8E" w14:paraId="359E6511" w14:textId="77777777" w:rsidTr="006A4972">
              <w:tc>
                <w:tcPr>
                  <w:tcW w:w="1327" w:type="dxa"/>
                </w:tcPr>
                <w:p w14:paraId="491E85C7" w14:textId="77777777" w:rsidR="006A4972" w:rsidRPr="00031E8E" w:rsidRDefault="006A4972" w:rsidP="006A4972">
                  <w:pPr>
                    <w:pStyle w:val="BoxedElement"/>
                  </w:pPr>
                  <w:r w:rsidRPr="00031E8E">
                    <w:t>Modified</w:t>
                  </w:r>
                </w:p>
              </w:tc>
              <w:tc>
                <w:tcPr>
                  <w:tcW w:w="4742" w:type="dxa"/>
                </w:tcPr>
                <w:p w14:paraId="32FEEE39" w14:textId="77777777" w:rsidR="006A4972" w:rsidRPr="00031E8E" w:rsidRDefault="006A4972" w:rsidP="006A4972">
                  <w:pPr>
                    <w:pStyle w:val="BoxedElement"/>
                  </w:pPr>
                  <w:r w:rsidRPr="00031E8E">
                    <w:t xml:space="preserve">Used in an ACKNOWLEDGE message to indicate that the PROCESS was performed but that the information was modified. </w:t>
                  </w:r>
                </w:p>
                <w:p w14:paraId="7905CCC2" w14:textId="77777777" w:rsidR="006A4972" w:rsidRPr="00031E8E" w:rsidRDefault="006A4972" w:rsidP="006A4972">
                  <w:pPr>
                    <w:pStyle w:val="BoxedElement"/>
                  </w:pPr>
                  <w:r w:rsidRPr="00031E8E">
                    <w:t xml:space="preserve">Used in a RESPOND message to indicate that the CHANGE was performed but that the information was modified. </w:t>
                  </w:r>
                </w:p>
                <w:p w14:paraId="6E8D1653" w14:textId="77777777" w:rsidR="006A4972" w:rsidRPr="00031E8E" w:rsidRDefault="006A4972" w:rsidP="006A4972">
                  <w:pPr>
                    <w:pStyle w:val="BoxedElement"/>
                  </w:pPr>
                  <w:r w:rsidRPr="00031E8E">
                    <w:t>Not used in a SHOW message.</w:t>
                  </w:r>
                </w:p>
              </w:tc>
            </w:tr>
            <w:tr w:rsidR="006A4972" w:rsidRPr="00031E8E" w14:paraId="2595EEF7" w14:textId="77777777" w:rsidTr="006A4972">
              <w:tc>
                <w:tcPr>
                  <w:tcW w:w="1327" w:type="dxa"/>
                </w:tcPr>
                <w:p w14:paraId="1897FAD8" w14:textId="77777777" w:rsidR="006A4972" w:rsidRPr="00031E8E" w:rsidRDefault="006A4972" w:rsidP="006A4972">
                  <w:pPr>
                    <w:pStyle w:val="BoxedElement"/>
                  </w:pPr>
                  <w:r w:rsidRPr="00031E8E">
                    <w:t>Rejected</w:t>
                  </w:r>
                </w:p>
              </w:tc>
              <w:tc>
                <w:tcPr>
                  <w:tcW w:w="4742" w:type="dxa"/>
                </w:tcPr>
                <w:p w14:paraId="197EF6C1" w14:textId="77777777" w:rsidR="006A4972" w:rsidRPr="00031E8E" w:rsidRDefault="006A4972" w:rsidP="006A4972">
                  <w:pPr>
                    <w:pStyle w:val="BoxedElement"/>
                  </w:pPr>
                  <w:r w:rsidRPr="00031E8E">
                    <w:t xml:space="preserve">Used in an ACKNOWLEDGE message to indicate that the PROCESS was rejected. </w:t>
                  </w:r>
                </w:p>
                <w:p w14:paraId="36CD0C20" w14:textId="77777777" w:rsidR="006A4972" w:rsidRPr="00031E8E" w:rsidRDefault="006A4972" w:rsidP="006A4972">
                  <w:pPr>
                    <w:pStyle w:val="BoxedElement"/>
                  </w:pPr>
                  <w:r w:rsidRPr="00031E8E">
                    <w:t xml:space="preserve">Used in a RESPOND message to indicate that the CHANGE was rejected. </w:t>
                  </w:r>
                </w:p>
                <w:p w14:paraId="7357026F" w14:textId="77777777" w:rsidR="006A4972" w:rsidRPr="00031E8E" w:rsidRDefault="006A4972" w:rsidP="006A4972">
                  <w:pPr>
                    <w:pStyle w:val="BoxedElement"/>
                  </w:pPr>
                  <w:r w:rsidRPr="00031E8E">
                    <w:t xml:space="preserve">Used in a CONFIRM message to indicate that the action was rejected.  </w:t>
                  </w:r>
                </w:p>
                <w:p w14:paraId="6C056238" w14:textId="77777777" w:rsidR="006A4972" w:rsidRPr="00031E8E" w:rsidRDefault="006A4972" w:rsidP="006A4972">
                  <w:pPr>
                    <w:pStyle w:val="BoxedElement"/>
                  </w:pPr>
                  <w:r w:rsidRPr="00031E8E">
                    <w:t xml:space="preserve">Used in a SHOW message to indicate that the GET was not performed and that not data was returned. </w:t>
                  </w:r>
                </w:p>
              </w:tc>
            </w:tr>
          </w:tbl>
          <w:p w14:paraId="03FD2D83" w14:textId="77777777" w:rsidR="006A4972" w:rsidRPr="00031E8E" w:rsidRDefault="006A4972" w:rsidP="006A4972">
            <w:pPr>
              <w:pStyle w:val="BoxedElement"/>
            </w:pPr>
            <w:r w:rsidRPr="00031E8E">
              <w:t xml:space="preserve"> </w:t>
            </w:r>
          </w:p>
        </w:tc>
      </w:tr>
      <w:tr w:rsidR="006A4972" w:rsidRPr="00031E8E" w14:paraId="4C90C6B3" w14:textId="77777777" w:rsidTr="006A4972">
        <w:trPr>
          <w:cantSplit/>
        </w:trPr>
        <w:tc>
          <w:tcPr>
            <w:tcW w:w="3420" w:type="dxa"/>
          </w:tcPr>
          <w:p w14:paraId="5EA1D40C" w14:textId="77777777" w:rsidR="006A4972" w:rsidRPr="00031E8E" w:rsidRDefault="006A4972" w:rsidP="006A4972">
            <w:pPr>
              <w:pStyle w:val="BoxedElement"/>
              <w:rPr>
                <w:bCs/>
                <w:iCs/>
              </w:rPr>
            </w:pPr>
            <w:proofErr w:type="spellStart"/>
            <w:r w:rsidRPr="00031E8E">
              <w:rPr>
                <w:b/>
                <w:bCs/>
                <w:i/>
                <w:iCs/>
              </w:rPr>
              <w:t>TransActionCodeType</w:t>
            </w:r>
            <w:proofErr w:type="spellEnd"/>
          </w:p>
        </w:tc>
        <w:tc>
          <w:tcPr>
            <w:tcW w:w="6300" w:type="dxa"/>
          </w:tcPr>
          <w:p w14:paraId="0150C673" w14:textId="77777777" w:rsidR="006A4972" w:rsidRPr="00031E8E" w:rsidRDefault="006A4972" w:rsidP="006A4972">
            <w:pPr>
              <w:pStyle w:val="BoxedElement"/>
            </w:pPr>
            <w:r w:rsidRPr="00031E8E">
              <w:t xml:space="preserve">A union type of an enumeration (see </w:t>
            </w:r>
            <w:proofErr w:type="spellStart"/>
            <w:r w:rsidRPr="00031E8E">
              <w:rPr>
                <w:b/>
              </w:rPr>
              <w:t>TransActionCodeEnumerationType</w:t>
            </w:r>
            <w:proofErr w:type="spellEnd"/>
            <w:r w:rsidRPr="00031E8E">
              <w:t xml:space="preserve">) and a </w:t>
            </w:r>
            <w:proofErr w:type="spellStart"/>
            <w:r w:rsidRPr="00031E8E">
              <w:rPr>
                <w:b/>
              </w:rPr>
              <w:t>normalizedString</w:t>
            </w:r>
            <w:proofErr w:type="spellEnd"/>
            <w:r w:rsidRPr="00031E8E">
              <w:t xml:space="preserve">.  This allows either a defined enumeration value (see above) or a user defined string.  The meanings of any user defined action code strings are not defined in B2MML. </w:t>
            </w:r>
          </w:p>
          <w:p w14:paraId="12D9E772" w14:textId="77777777" w:rsidR="006A4972" w:rsidRPr="00031E8E" w:rsidRDefault="006A4972" w:rsidP="006A4972">
            <w:pPr>
              <w:pStyle w:val="BoxedElement"/>
            </w:pPr>
          </w:p>
        </w:tc>
      </w:tr>
      <w:tr w:rsidR="006A4972" w:rsidRPr="00031E8E" w14:paraId="48D52FF8" w14:textId="77777777" w:rsidTr="006A4972">
        <w:trPr>
          <w:cantSplit/>
        </w:trPr>
        <w:tc>
          <w:tcPr>
            <w:tcW w:w="3420" w:type="dxa"/>
          </w:tcPr>
          <w:p w14:paraId="69238E8A" w14:textId="77777777" w:rsidR="006A4972" w:rsidRPr="00031E8E" w:rsidRDefault="006A4972" w:rsidP="006A4972">
            <w:pPr>
              <w:pStyle w:val="BoxedElement"/>
              <w:rPr>
                <w:b/>
                <w:bCs/>
                <w:i/>
                <w:iCs/>
              </w:rPr>
            </w:pPr>
            <w:proofErr w:type="spellStart"/>
            <w:r w:rsidRPr="00031E8E">
              <w:rPr>
                <w:b/>
                <w:bCs/>
                <w:i/>
                <w:iCs/>
              </w:rPr>
              <w:lastRenderedPageBreak/>
              <w:t>TransActionCriteriaType</w:t>
            </w:r>
            <w:proofErr w:type="spellEnd"/>
          </w:p>
          <w:p w14:paraId="14202DA3" w14:textId="77777777" w:rsidR="006A4972" w:rsidRPr="00031E8E" w:rsidRDefault="006A4972" w:rsidP="006A4972">
            <w:pPr>
              <w:pStyle w:val="BoxedElement"/>
              <w:rPr>
                <w:bCs/>
                <w:iCs/>
              </w:rPr>
            </w:pPr>
            <w:proofErr w:type="spellStart"/>
            <w:r w:rsidRPr="00031E8E">
              <w:rPr>
                <w:bCs/>
                <w:iCs/>
              </w:rPr>
              <w:t>ActionCriteria</w:t>
            </w:r>
            <w:proofErr w:type="spellEnd"/>
          </w:p>
        </w:tc>
        <w:tc>
          <w:tcPr>
            <w:tcW w:w="6300" w:type="dxa"/>
          </w:tcPr>
          <w:p w14:paraId="3183701A" w14:textId="77777777" w:rsidR="006A4972" w:rsidRPr="00031E8E" w:rsidRDefault="006A4972" w:rsidP="006A4972">
            <w:pPr>
              <w:pStyle w:val="BoxedElement"/>
            </w:pPr>
            <w:r w:rsidRPr="00031E8E">
              <w:t xml:space="preserve">Data Type for a SYNC, PROCESS, CHANGE, and CANCEL message.  It contains one optional element </w:t>
            </w:r>
            <w:proofErr w:type="spellStart"/>
            <w:r w:rsidRPr="00031E8E">
              <w:rPr>
                <w:b/>
              </w:rPr>
              <w:t>ActionExpression</w:t>
            </w:r>
            <w:proofErr w:type="spellEnd"/>
            <w:r w:rsidRPr="00031E8E">
              <w:t xml:space="preserve"> (see </w:t>
            </w:r>
            <w:proofErr w:type="spellStart"/>
            <w:r w:rsidRPr="00031E8E">
              <w:rPr>
                <w:b/>
                <w:i/>
              </w:rPr>
              <w:t>TransExpressionType</w:t>
            </w:r>
            <w:proofErr w:type="spellEnd"/>
            <w:r w:rsidRPr="00031E8E">
              <w:t xml:space="preserve">) that contains an action code for SYNC messages. </w:t>
            </w:r>
            <w:r>
              <w:t xml:space="preserve">It also contains an optional </w:t>
            </w:r>
            <w:proofErr w:type="spellStart"/>
            <w:r w:rsidRPr="00F63272">
              <w:rPr>
                <w:b/>
              </w:rPr>
              <w:t>ChangeStatus</w:t>
            </w:r>
            <w:proofErr w:type="spellEnd"/>
            <w:r>
              <w:t xml:space="preserve"> (see </w:t>
            </w:r>
            <w:proofErr w:type="spellStart"/>
            <w:r w:rsidRPr="00F63272">
              <w:rPr>
                <w:b/>
              </w:rPr>
              <w:t>TransChangeStatusType</w:t>
            </w:r>
            <w:proofErr w:type="spellEnd"/>
            <w:r>
              <w:t xml:space="preserve">) element for a definition of the change.  </w:t>
            </w:r>
          </w:p>
          <w:p w14:paraId="1A705D87" w14:textId="77777777" w:rsidR="006A4972" w:rsidRPr="00031E8E" w:rsidRDefault="006A4972" w:rsidP="006A4972">
            <w:pPr>
              <w:pStyle w:val="BoxedElement"/>
            </w:pPr>
            <w:r w:rsidRPr="00031E8E">
              <w:t xml:space="preserve">If no </w:t>
            </w:r>
            <w:proofErr w:type="spellStart"/>
            <w:r w:rsidRPr="00031E8E">
              <w:rPr>
                <w:b/>
              </w:rPr>
              <w:t>ActionExpression</w:t>
            </w:r>
            <w:proofErr w:type="spellEnd"/>
            <w:r w:rsidRPr="00031E8E">
              <w:t xml:space="preserve"> is defined for a SYNC message, then the action code of “</w:t>
            </w:r>
            <w:r w:rsidRPr="00031E8E">
              <w:rPr>
                <w:b/>
              </w:rPr>
              <w:t>Add</w:t>
            </w:r>
            <w:r w:rsidRPr="00031E8E">
              <w:t>” is the default.</w:t>
            </w:r>
          </w:p>
          <w:p w14:paraId="63C0D3D7" w14:textId="77777777" w:rsidR="006A4972" w:rsidRPr="00031E8E" w:rsidRDefault="006A4972" w:rsidP="006A4972">
            <w:pPr>
              <w:pStyle w:val="BoxedElement"/>
            </w:pPr>
            <w:r>
              <w:rPr>
                <w:rFonts w:cs="Arial"/>
                <w:noProof/>
                <w:sz w:val="24"/>
                <w:szCs w:val="24"/>
              </w:rPr>
              <w:drawing>
                <wp:inline distT="0" distB="0" distL="0" distR="0" wp14:anchorId="4BBBA0CC" wp14:editId="781489D9">
                  <wp:extent cx="3600450" cy="832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450" cy="832485"/>
                          </a:xfrm>
                          <a:prstGeom prst="rect">
                            <a:avLst/>
                          </a:prstGeom>
                          <a:noFill/>
                          <a:ln>
                            <a:noFill/>
                          </a:ln>
                        </pic:spPr>
                      </pic:pic>
                    </a:graphicData>
                  </a:graphic>
                </wp:inline>
              </w:drawing>
            </w:r>
          </w:p>
          <w:p w14:paraId="778BCA1A" w14:textId="77777777" w:rsidR="006A4972" w:rsidRPr="00031E8E" w:rsidRDefault="006A4972" w:rsidP="006A4972">
            <w:pPr>
              <w:pStyle w:val="BoxedElement"/>
            </w:pPr>
          </w:p>
        </w:tc>
      </w:tr>
      <w:tr w:rsidR="006A4972" w:rsidRPr="00031E8E" w14:paraId="46DAA94F" w14:textId="77777777" w:rsidTr="006A4972">
        <w:trPr>
          <w:cantSplit/>
        </w:trPr>
        <w:tc>
          <w:tcPr>
            <w:tcW w:w="3420" w:type="dxa"/>
          </w:tcPr>
          <w:p w14:paraId="359E25EB" w14:textId="77777777" w:rsidR="006A4972" w:rsidRPr="00031E8E" w:rsidRDefault="006A4972" w:rsidP="006A4972">
            <w:pPr>
              <w:pStyle w:val="BoxedElement"/>
              <w:rPr>
                <w:b/>
                <w:bCs/>
                <w:i/>
                <w:iCs/>
              </w:rPr>
            </w:pPr>
            <w:proofErr w:type="spellStart"/>
            <w:r w:rsidRPr="00031E8E">
              <w:rPr>
                <w:b/>
                <w:bCs/>
                <w:i/>
                <w:iCs/>
              </w:rPr>
              <w:t>TransApplicationAreaType</w:t>
            </w:r>
            <w:proofErr w:type="spellEnd"/>
            <w:r w:rsidRPr="00031E8E">
              <w:rPr>
                <w:b/>
                <w:bCs/>
                <w:i/>
                <w:iCs/>
              </w:rPr>
              <w:t xml:space="preserve"> </w:t>
            </w:r>
          </w:p>
          <w:p w14:paraId="0F2186A2" w14:textId="77777777" w:rsidR="006A4972" w:rsidRPr="00031E8E" w:rsidRDefault="006A4972" w:rsidP="006A4972">
            <w:pPr>
              <w:pStyle w:val="BoxedElement"/>
              <w:rPr>
                <w:bCs/>
                <w:iCs/>
              </w:rPr>
            </w:pPr>
            <w:proofErr w:type="spellStart"/>
            <w:r w:rsidRPr="00031E8E">
              <w:rPr>
                <w:bCs/>
                <w:iCs/>
              </w:rPr>
              <w:t>ApplicationArea</w:t>
            </w:r>
            <w:proofErr w:type="spellEnd"/>
          </w:p>
          <w:p w14:paraId="1436BBA9" w14:textId="77777777" w:rsidR="006A4972" w:rsidRPr="00031E8E" w:rsidRDefault="006A4972" w:rsidP="006A4972">
            <w:pPr>
              <w:pStyle w:val="BoxedElement"/>
              <w:rPr>
                <w:bCs/>
                <w:iCs/>
              </w:rPr>
            </w:pPr>
            <w:proofErr w:type="spellStart"/>
            <w:r w:rsidRPr="00031E8E">
              <w:rPr>
                <w:bCs/>
                <w:iCs/>
              </w:rPr>
              <w:t>OriginalApplicationArea</w:t>
            </w:r>
            <w:proofErr w:type="spellEnd"/>
          </w:p>
        </w:tc>
        <w:tc>
          <w:tcPr>
            <w:tcW w:w="6300" w:type="dxa"/>
          </w:tcPr>
          <w:p w14:paraId="12CA0ED3" w14:textId="77777777" w:rsidR="006A4972" w:rsidRPr="00031E8E" w:rsidRDefault="006A4972" w:rsidP="006A4972">
            <w:pPr>
              <w:pStyle w:val="BoxedElement"/>
            </w:pPr>
            <w:r w:rsidRPr="00031E8E">
              <w:t>A complex type that contains:</w:t>
            </w:r>
          </w:p>
          <w:p w14:paraId="6CA7729E" w14:textId="77777777" w:rsidR="006A4972" w:rsidRDefault="006A4972" w:rsidP="00641537">
            <w:pPr>
              <w:pStyle w:val="BoxedElement"/>
              <w:numPr>
                <w:ilvl w:val="0"/>
                <w:numId w:val="8"/>
              </w:numPr>
            </w:pPr>
            <w:r w:rsidRPr="00031E8E">
              <w:t xml:space="preserve">An optional identification of the sender of the message (see </w:t>
            </w:r>
            <w:proofErr w:type="spellStart"/>
            <w:r w:rsidRPr="00031E8E">
              <w:rPr>
                <w:b/>
              </w:rPr>
              <w:t>TransSenderType</w:t>
            </w:r>
            <w:proofErr w:type="spellEnd"/>
            <w:r w:rsidRPr="00031E8E">
              <w:t xml:space="preserve">) </w:t>
            </w:r>
          </w:p>
          <w:p w14:paraId="6EE4F98D" w14:textId="77777777" w:rsidR="006A4972" w:rsidRPr="00031E8E" w:rsidRDefault="006A4972" w:rsidP="00641537">
            <w:pPr>
              <w:pStyle w:val="BoxedElement"/>
              <w:numPr>
                <w:ilvl w:val="0"/>
                <w:numId w:val="8"/>
              </w:numPr>
            </w:pPr>
            <w:r>
              <w:t xml:space="preserve">Zero or more optional identifications of the receiver of the message (see </w:t>
            </w:r>
            <w:proofErr w:type="spellStart"/>
            <w:r w:rsidRPr="00F63272">
              <w:rPr>
                <w:b/>
              </w:rPr>
              <w:t>TransReceiverType</w:t>
            </w:r>
            <w:proofErr w:type="spellEnd"/>
            <w:r>
              <w:t>)</w:t>
            </w:r>
          </w:p>
          <w:p w14:paraId="614694A0" w14:textId="77777777" w:rsidR="006A4972" w:rsidRPr="00031E8E" w:rsidRDefault="006A4972" w:rsidP="00641537">
            <w:pPr>
              <w:pStyle w:val="BoxedElement"/>
              <w:numPr>
                <w:ilvl w:val="0"/>
                <w:numId w:val="8"/>
              </w:numPr>
            </w:pPr>
            <w:r w:rsidRPr="00031E8E">
              <w:t>A required element with the creation date &amp; time of the message.</w:t>
            </w:r>
          </w:p>
          <w:p w14:paraId="6BC0A872" w14:textId="77777777" w:rsidR="006A4972" w:rsidRPr="00031E8E" w:rsidRDefault="006A4972" w:rsidP="00641537">
            <w:pPr>
              <w:pStyle w:val="BoxedElement"/>
              <w:numPr>
                <w:ilvl w:val="0"/>
                <w:numId w:val="8"/>
              </w:numPr>
            </w:pPr>
            <w:r w:rsidRPr="00031E8E">
              <w:t>An optional electronic signature that can be used to sign the transaction message</w:t>
            </w:r>
          </w:p>
          <w:p w14:paraId="590B13F3" w14:textId="77777777" w:rsidR="006A4972" w:rsidRPr="00031E8E" w:rsidRDefault="006A4972" w:rsidP="00641537">
            <w:pPr>
              <w:pStyle w:val="BoxedElement"/>
              <w:numPr>
                <w:ilvl w:val="0"/>
                <w:numId w:val="8"/>
              </w:numPr>
            </w:pPr>
            <w:r w:rsidRPr="00031E8E">
              <w:t>An optional ID (</w:t>
            </w:r>
            <w:r w:rsidRPr="00031E8E">
              <w:rPr>
                <w:b/>
              </w:rPr>
              <w:t>BODID</w:t>
            </w:r>
            <w:r w:rsidRPr="00031E8E">
              <w:t xml:space="preserve">) to be applied to exchanged data object.  This should be a GUID (Globally Unique Identifier) that uniquely identifies the data object. </w:t>
            </w:r>
          </w:p>
          <w:p w14:paraId="190938E8" w14:textId="77777777" w:rsidR="006A4972" w:rsidRPr="00031E8E" w:rsidRDefault="006A4972" w:rsidP="00641537">
            <w:pPr>
              <w:pStyle w:val="BoxedElement"/>
              <w:numPr>
                <w:ilvl w:val="0"/>
                <w:numId w:val="8"/>
              </w:numPr>
            </w:pPr>
            <w:r w:rsidRPr="00031E8E">
              <w:t xml:space="preserve">An optional user area for user extended data. </w:t>
            </w:r>
          </w:p>
          <w:p w14:paraId="11D8D7C7" w14:textId="77777777" w:rsidR="006A4972" w:rsidRPr="00031E8E" w:rsidRDefault="006A4972" w:rsidP="006A4972">
            <w:pPr>
              <w:pStyle w:val="BoxedElement"/>
            </w:pPr>
            <w:r>
              <w:rPr>
                <w:rFonts w:cs="Arial"/>
                <w:noProof/>
                <w:sz w:val="24"/>
                <w:szCs w:val="24"/>
              </w:rPr>
              <w:drawing>
                <wp:inline distT="0" distB="0" distL="0" distR="0" wp14:anchorId="46F93E92" wp14:editId="62E240E0">
                  <wp:extent cx="3698240" cy="20897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8240" cy="2089785"/>
                          </a:xfrm>
                          <a:prstGeom prst="rect">
                            <a:avLst/>
                          </a:prstGeom>
                          <a:noFill/>
                          <a:ln>
                            <a:noFill/>
                          </a:ln>
                        </pic:spPr>
                      </pic:pic>
                    </a:graphicData>
                  </a:graphic>
                </wp:inline>
              </w:drawing>
            </w:r>
          </w:p>
        </w:tc>
      </w:tr>
      <w:tr w:rsidR="006A4972" w:rsidRPr="00031E8E" w14:paraId="7DF729CC" w14:textId="77777777" w:rsidTr="006A4972">
        <w:trPr>
          <w:cantSplit/>
        </w:trPr>
        <w:tc>
          <w:tcPr>
            <w:tcW w:w="3420" w:type="dxa"/>
          </w:tcPr>
          <w:p w14:paraId="4D9E287F" w14:textId="77777777" w:rsidR="006A4972" w:rsidRPr="00795DC1" w:rsidRDefault="006A4972" w:rsidP="006A4972">
            <w:pPr>
              <w:pStyle w:val="BoxedElement"/>
              <w:rPr>
                <w:b/>
                <w:bCs/>
                <w:i/>
                <w:iCs/>
              </w:rPr>
            </w:pPr>
            <w:proofErr w:type="spellStart"/>
            <w:r w:rsidRPr="00795DC1">
              <w:rPr>
                <w:b/>
                <w:bCs/>
                <w:i/>
                <w:iCs/>
              </w:rPr>
              <w:t>TransCancelType</w:t>
            </w:r>
            <w:proofErr w:type="spellEnd"/>
          </w:p>
        </w:tc>
        <w:tc>
          <w:tcPr>
            <w:tcW w:w="6300" w:type="dxa"/>
          </w:tcPr>
          <w:p w14:paraId="47846016" w14:textId="77777777" w:rsidR="006A4972" w:rsidRPr="00031E8E" w:rsidRDefault="006A4972" w:rsidP="006A4972">
            <w:pPr>
              <w:pStyle w:val="BoxedElement"/>
            </w:pPr>
            <w:r w:rsidRPr="00031E8E">
              <w:t xml:space="preserve">Data type for a CANCEL verb in a </w:t>
            </w:r>
            <w:r w:rsidRPr="00031E8E">
              <w:rPr>
                <w:i/>
              </w:rPr>
              <w:t>Cancel&lt;Object&gt;</w:t>
            </w:r>
            <w:r w:rsidRPr="00031E8E">
              <w:t xml:space="preserve"> message. </w:t>
            </w:r>
          </w:p>
          <w:p w14:paraId="3C66FE90" w14:textId="77777777" w:rsidR="006A4972" w:rsidRPr="00031E8E" w:rsidRDefault="006A4972" w:rsidP="006A4972">
            <w:pPr>
              <w:pStyle w:val="BoxedElement"/>
            </w:pPr>
            <w:r w:rsidRPr="00031E8E">
              <w:t xml:space="preserve">Contains an optional attribute </w:t>
            </w:r>
            <w:proofErr w:type="spellStart"/>
            <w:r w:rsidRPr="00031E8E">
              <w:rPr>
                <w:b/>
              </w:rPr>
              <w:t>responseCode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14:paraId="5640BA98" w14:textId="77777777" w:rsidR="006A4972" w:rsidRPr="00031E8E" w:rsidRDefault="006A4972" w:rsidP="006A4972">
            <w:pPr>
              <w:pStyle w:val="BoxedElement"/>
            </w:pPr>
            <w:r w:rsidRPr="00031E8E">
              <w:t xml:space="preserve">The complex type also that contains an optional </w:t>
            </w:r>
            <w:proofErr w:type="spellStart"/>
            <w:r w:rsidRPr="00031E8E">
              <w:t>ActionCriteria</w:t>
            </w:r>
            <w:proofErr w:type="spellEnd"/>
            <w:r w:rsidRPr="00031E8E">
              <w:t xml:space="preserve"> (see </w:t>
            </w:r>
            <w:proofErr w:type="spellStart"/>
            <w:r w:rsidRPr="00031E8E">
              <w:rPr>
                <w:b/>
              </w:rPr>
              <w:t>TransActionCriteriaType</w:t>
            </w:r>
            <w:proofErr w:type="spellEnd"/>
            <w:r w:rsidRPr="00031E8E">
              <w:t xml:space="preserve">) element for compatibility with </w:t>
            </w:r>
            <w:proofErr w:type="spellStart"/>
            <w:r w:rsidRPr="00031E8E">
              <w:t>OAGiS</w:t>
            </w:r>
            <w:proofErr w:type="spellEnd"/>
            <w:r>
              <w:t>;</w:t>
            </w:r>
            <w:r w:rsidRPr="00031E8E">
              <w:t xml:space="preserve"> </w:t>
            </w:r>
            <w:proofErr w:type="gramStart"/>
            <w:r w:rsidRPr="00031E8E">
              <w:t>however</w:t>
            </w:r>
            <w:proofErr w:type="gramEnd"/>
            <w:r w:rsidRPr="00031E8E">
              <w:t xml:space="preserve"> the </w:t>
            </w:r>
            <w:proofErr w:type="spellStart"/>
            <w:r w:rsidRPr="00031E8E">
              <w:t>ActionCriteria</w:t>
            </w:r>
            <w:proofErr w:type="spellEnd"/>
            <w:r w:rsidRPr="00031E8E">
              <w:t xml:space="preserve"> elements are not defined in a </w:t>
            </w:r>
            <w:proofErr w:type="spellStart"/>
            <w:r w:rsidRPr="00031E8E">
              <w:rPr>
                <w:b/>
              </w:rPr>
              <w:t>TransCancelType</w:t>
            </w:r>
            <w:proofErr w:type="spellEnd"/>
            <w:r w:rsidRPr="00031E8E">
              <w:t xml:space="preserve"> element in B2MML.  </w:t>
            </w:r>
          </w:p>
          <w:p w14:paraId="0C4342B9" w14:textId="77777777" w:rsidR="006A4972" w:rsidRPr="00031E8E" w:rsidRDefault="006A4972" w:rsidP="006A4972">
            <w:pPr>
              <w:pStyle w:val="BoxedElement"/>
            </w:pPr>
            <w:r>
              <w:rPr>
                <w:rFonts w:cs="Arial"/>
                <w:noProof/>
                <w:sz w:val="24"/>
                <w:szCs w:val="24"/>
              </w:rPr>
              <w:drawing>
                <wp:inline distT="0" distB="0" distL="0" distR="0" wp14:anchorId="1CDFC96A" wp14:editId="503E9A89">
                  <wp:extent cx="2898140"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8140" cy="473710"/>
                          </a:xfrm>
                          <a:prstGeom prst="rect">
                            <a:avLst/>
                          </a:prstGeom>
                          <a:noFill/>
                          <a:ln>
                            <a:noFill/>
                          </a:ln>
                        </pic:spPr>
                      </pic:pic>
                    </a:graphicData>
                  </a:graphic>
                </wp:inline>
              </w:drawing>
            </w:r>
          </w:p>
          <w:p w14:paraId="0B635D18" w14:textId="77777777" w:rsidR="006A4972" w:rsidRPr="00031E8E" w:rsidRDefault="006A4972" w:rsidP="006A4972">
            <w:pPr>
              <w:pStyle w:val="BoxedElement"/>
            </w:pPr>
          </w:p>
        </w:tc>
      </w:tr>
      <w:tr w:rsidR="006A4972" w:rsidRPr="00031E8E" w14:paraId="0DAE9A9D" w14:textId="77777777" w:rsidTr="006A4972">
        <w:trPr>
          <w:cantSplit/>
        </w:trPr>
        <w:tc>
          <w:tcPr>
            <w:tcW w:w="3420" w:type="dxa"/>
          </w:tcPr>
          <w:p w14:paraId="0E0B6D46" w14:textId="77777777" w:rsidR="006A4972" w:rsidRPr="00795DC1" w:rsidRDefault="006A4972" w:rsidP="006A4972">
            <w:pPr>
              <w:pStyle w:val="BoxedElement"/>
              <w:rPr>
                <w:b/>
                <w:bCs/>
                <w:i/>
                <w:iCs/>
              </w:rPr>
            </w:pPr>
            <w:proofErr w:type="spellStart"/>
            <w:r w:rsidRPr="00795DC1">
              <w:rPr>
                <w:b/>
                <w:bCs/>
                <w:i/>
                <w:iCs/>
              </w:rPr>
              <w:lastRenderedPageBreak/>
              <w:t>TransChangeStatusType</w:t>
            </w:r>
            <w:proofErr w:type="spellEnd"/>
          </w:p>
          <w:p w14:paraId="676BDB23" w14:textId="77777777" w:rsidR="006A4972" w:rsidRPr="00031E8E" w:rsidRDefault="006A4972" w:rsidP="006A4972">
            <w:pPr>
              <w:pStyle w:val="BoxedElement"/>
              <w:rPr>
                <w:bCs/>
                <w:iCs/>
              </w:rPr>
            </w:pPr>
            <w:proofErr w:type="spellStart"/>
            <w:r>
              <w:rPr>
                <w:bCs/>
                <w:iCs/>
              </w:rPr>
              <w:t>ChangeStatus</w:t>
            </w:r>
            <w:proofErr w:type="spellEnd"/>
          </w:p>
        </w:tc>
        <w:tc>
          <w:tcPr>
            <w:tcW w:w="6300" w:type="dxa"/>
          </w:tcPr>
          <w:p w14:paraId="2FC2BD36" w14:textId="77777777" w:rsidR="006A4972" w:rsidRDefault="006A4972" w:rsidP="006A4972">
            <w:pPr>
              <w:pStyle w:val="BoxedElement"/>
            </w:pPr>
            <w:r>
              <w:t>Defines the description for a response.</w:t>
            </w:r>
          </w:p>
          <w:p w14:paraId="5CE17EE2" w14:textId="77777777" w:rsidR="006A4972" w:rsidRDefault="006A4972" w:rsidP="006A4972">
            <w:pPr>
              <w:pStyle w:val="BoxedElement"/>
            </w:pPr>
            <w:r w:rsidRPr="00795DC1">
              <w:rPr>
                <w:b/>
              </w:rPr>
              <w:t>Code</w:t>
            </w:r>
            <w:r>
              <w:t xml:space="preserve"> (</w:t>
            </w:r>
            <w:proofErr w:type="spellStart"/>
            <w:r>
              <w:t>CodeType</w:t>
            </w:r>
            <w:proofErr w:type="spellEnd"/>
            <w:r>
              <w:t xml:space="preserve">): A user defined element for communication of all codes. No standard code types are defined. </w:t>
            </w:r>
          </w:p>
          <w:p w14:paraId="51CD7BC4" w14:textId="77777777" w:rsidR="006A4972" w:rsidRDefault="006A4972" w:rsidP="006A4972">
            <w:pPr>
              <w:pStyle w:val="BoxedElement"/>
            </w:pPr>
            <w:r w:rsidRPr="00795DC1">
              <w:rPr>
                <w:b/>
              </w:rPr>
              <w:t>Description</w:t>
            </w:r>
            <w:r>
              <w:t xml:space="preserve"> (</w:t>
            </w:r>
            <w:proofErr w:type="spellStart"/>
            <w:r>
              <w:t>DescriptionType</w:t>
            </w:r>
            <w:proofErr w:type="spellEnd"/>
            <w:r>
              <w:t xml:space="preserve">): A text description of the overall reason for the response.  </w:t>
            </w:r>
          </w:p>
          <w:p w14:paraId="5311FBF9" w14:textId="77777777" w:rsidR="006A4972" w:rsidRDefault="006A4972" w:rsidP="006A4972">
            <w:pPr>
              <w:pStyle w:val="BoxedElement"/>
            </w:pPr>
            <w:proofErr w:type="spellStart"/>
            <w:r w:rsidRPr="00795DC1">
              <w:rPr>
                <w:b/>
              </w:rPr>
              <w:t>EffectiveDateTime</w:t>
            </w:r>
            <w:proofErr w:type="spellEnd"/>
            <w:r>
              <w:t xml:space="preserve"> (</w:t>
            </w:r>
            <w:proofErr w:type="spellStart"/>
            <w:r>
              <w:t>DateTimeType</w:t>
            </w:r>
            <w:proofErr w:type="spellEnd"/>
            <w:r>
              <w:t xml:space="preserve">): The effective date and time that response was generated, to allow backtracking of the reason for the response. </w:t>
            </w:r>
          </w:p>
          <w:p w14:paraId="73FC5D44" w14:textId="77777777" w:rsidR="006A4972" w:rsidRDefault="006A4972" w:rsidP="006A4972">
            <w:pPr>
              <w:pStyle w:val="BoxedElement"/>
            </w:pPr>
            <w:proofErr w:type="spellStart"/>
            <w:r w:rsidRPr="00795DC1">
              <w:rPr>
                <w:b/>
              </w:rPr>
              <w:t>ReasonCode</w:t>
            </w:r>
            <w:proofErr w:type="spellEnd"/>
            <w:r>
              <w:t xml:space="preserve"> (</w:t>
            </w:r>
            <w:proofErr w:type="spellStart"/>
            <w:r>
              <w:t>CodeType</w:t>
            </w:r>
            <w:proofErr w:type="spellEnd"/>
            <w:r>
              <w:t xml:space="preserve">): Identifies the reason for the response activity. </w:t>
            </w:r>
          </w:p>
          <w:p w14:paraId="3392E36E" w14:textId="77777777" w:rsidR="006A4972" w:rsidRDefault="006A4972" w:rsidP="006A4972">
            <w:pPr>
              <w:pStyle w:val="BoxedElement"/>
            </w:pPr>
            <w:r w:rsidRPr="00795DC1">
              <w:rPr>
                <w:b/>
              </w:rPr>
              <w:t>Reason</w:t>
            </w:r>
            <w:r>
              <w:t xml:space="preserve"> (</w:t>
            </w:r>
            <w:proofErr w:type="spellStart"/>
            <w:r>
              <w:t>TextType</w:t>
            </w:r>
            <w:proofErr w:type="spellEnd"/>
            <w:r>
              <w:t>): Text description of the reasons for the response.</w:t>
            </w:r>
          </w:p>
          <w:p w14:paraId="252BB1D4" w14:textId="77777777" w:rsidR="006A4972" w:rsidRDefault="006A4972" w:rsidP="006A4972">
            <w:pPr>
              <w:pStyle w:val="BoxedElement"/>
            </w:pPr>
            <w:proofErr w:type="spellStart"/>
            <w:r w:rsidRPr="00795DC1">
              <w:rPr>
                <w:b/>
              </w:rPr>
              <w:t>StateChange</w:t>
            </w:r>
            <w:proofErr w:type="spellEnd"/>
            <w:r>
              <w:t xml:space="preserve">: Information about any state changes associated with the response. </w:t>
            </w:r>
          </w:p>
          <w:p w14:paraId="1851D4B4" w14:textId="77777777" w:rsidR="006A4972" w:rsidRDefault="006A4972" w:rsidP="006A4972">
            <w:pPr>
              <w:pStyle w:val="BoxedElement"/>
            </w:pPr>
            <w:proofErr w:type="spellStart"/>
            <w:r w:rsidRPr="00795DC1">
              <w:rPr>
                <w:b/>
              </w:rPr>
              <w:t>UserArea</w:t>
            </w:r>
            <w:proofErr w:type="spellEnd"/>
            <w:r>
              <w:t xml:space="preserve">: User defined ##any type. </w:t>
            </w:r>
          </w:p>
          <w:p w14:paraId="1659CA32" w14:textId="77777777" w:rsidR="006A4972" w:rsidRPr="00031E8E" w:rsidRDefault="006A4972" w:rsidP="006A4972">
            <w:pPr>
              <w:pStyle w:val="BoxedElement"/>
            </w:pPr>
            <w:r>
              <w:rPr>
                <w:rFonts w:cs="Arial"/>
                <w:noProof/>
                <w:sz w:val="24"/>
                <w:szCs w:val="24"/>
              </w:rPr>
              <w:drawing>
                <wp:inline distT="0" distB="0" distL="0" distR="0" wp14:anchorId="0CBB4800" wp14:editId="07C5CD65">
                  <wp:extent cx="3600450" cy="2588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450" cy="2588260"/>
                          </a:xfrm>
                          <a:prstGeom prst="rect">
                            <a:avLst/>
                          </a:prstGeom>
                          <a:noFill/>
                          <a:ln>
                            <a:noFill/>
                          </a:ln>
                        </pic:spPr>
                      </pic:pic>
                    </a:graphicData>
                  </a:graphic>
                </wp:inline>
              </w:drawing>
            </w:r>
          </w:p>
        </w:tc>
      </w:tr>
      <w:tr w:rsidR="006A4972" w:rsidRPr="00031E8E" w14:paraId="7B2B2207" w14:textId="77777777" w:rsidTr="006A4972">
        <w:trPr>
          <w:cantSplit/>
        </w:trPr>
        <w:tc>
          <w:tcPr>
            <w:tcW w:w="3420" w:type="dxa"/>
          </w:tcPr>
          <w:p w14:paraId="7E6E2038" w14:textId="77777777" w:rsidR="006A4972" w:rsidRPr="00795DC1" w:rsidRDefault="006A4972" w:rsidP="006A4972">
            <w:pPr>
              <w:pStyle w:val="BoxedElement"/>
              <w:rPr>
                <w:b/>
                <w:bCs/>
                <w:i/>
                <w:iCs/>
              </w:rPr>
            </w:pPr>
            <w:proofErr w:type="spellStart"/>
            <w:r w:rsidRPr="00795DC1">
              <w:rPr>
                <w:b/>
                <w:bCs/>
                <w:i/>
                <w:iCs/>
              </w:rPr>
              <w:t>TransChangeType</w:t>
            </w:r>
            <w:proofErr w:type="spellEnd"/>
          </w:p>
        </w:tc>
        <w:tc>
          <w:tcPr>
            <w:tcW w:w="6300" w:type="dxa"/>
          </w:tcPr>
          <w:p w14:paraId="61D70478" w14:textId="77777777" w:rsidR="006A4972" w:rsidRPr="00031E8E" w:rsidRDefault="006A4972" w:rsidP="006A4972">
            <w:pPr>
              <w:pStyle w:val="BoxedElement"/>
            </w:pPr>
            <w:r w:rsidRPr="00031E8E">
              <w:t xml:space="preserve">Data type for a CHANGE verb in a </w:t>
            </w:r>
            <w:r w:rsidRPr="00031E8E">
              <w:rPr>
                <w:i/>
              </w:rPr>
              <w:t>Change&lt;Object&gt;</w:t>
            </w:r>
            <w:r w:rsidRPr="00031E8E">
              <w:t xml:space="preserve"> message. </w:t>
            </w:r>
          </w:p>
          <w:p w14:paraId="10D360D0" w14:textId="77777777" w:rsidR="006A4972" w:rsidRPr="00031E8E" w:rsidRDefault="006A4972" w:rsidP="006A4972">
            <w:pPr>
              <w:pStyle w:val="BoxedElement"/>
            </w:pPr>
            <w:r w:rsidRPr="00031E8E">
              <w:t xml:space="preserve">Contains an optional attribute </w:t>
            </w:r>
            <w:proofErr w:type="spellStart"/>
            <w:r w:rsidRPr="00031E8E">
              <w:rPr>
                <w:b/>
              </w:rPr>
              <w:t>responseCode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14:paraId="1835D0A6" w14:textId="77777777" w:rsidR="006A4972" w:rsidRPr="00031E8E" w:rsidRDefault="006A4972" w:rsidP="006A4972">
            <w:pPr>
              <w:pStyle w:val="BoxedElement"/>
            </w:pPr>
            <w:r w:rsidRPr="00031E8E">
              <w:t xml:space="preserve">The complex type also that contains an optional </w:t>
            </w:r>
            <w:proofErr w:type="spellStart"/>
            <w:r w:rsidRPr="00031E8E">
              <w:t>ActionCriteria</w:t>
            </w:r>
            <w:proofErr w:type="spellEnd"/>
            <w:r w:rsidRPr="00031E8E">
              <w:t xml:space="preserve"> (see </w:t>
            </w:r>
            <w:proofErr w:type="spellStart"/>
            <w:r w:rsidRPr="00031E8E">
              <w:rPr>
                <w:b/>
              </w:rPr>
              <w:t>TransActionCriteriaType</w:t>
            </w:r>
            <w:proofErr w:type="spellEnd"/>
            <w:r w:rsidRPr="00031E8E">
              <w:t xml:space="preserve">) element for compatibility with </w:t>
            </w:r>
            <w:proofErr w:type="spellStart"/>
            <w:r w:rsidRPr="00031E8E">
              <w:t>OAGiS</w:t>
            </w:r>
            <w:proofErr w:type="spellEnd"/>
            <w:r>
              <w:t>;</w:t>
            </w:r>
            <w:r w:rsidRPr="00031E8E">
              <w:t xml:space="preserve"> </w:t>
            </w:r>
            <w:proofErr w:type="gramStart"/>
            <w:r w:rsidRPr="00031E8E">
              <w:t>however</w:t>
            </w:r>
            <w:proofErr w:type="gramEnd"/>
            <w:r w:rsidRPr="00031E8E">
              <w:t xml:space="preserve"> the </w:t>
            </w:r>
            <w:proofErr w:type="spellStart"/>
            <w:r w:rsidRPr="00031E8E">
              <w:t>ActionCriteria</w:t>
            </w:r>
            <w:proofErr w:type="spellEnd"/>
            <w:r w:rsidRPr="00031E8E">
              <w:t xml:space="preserve"> elements are not defined in a </w:t>
            </w:r>
            <w:proofErr w:type="spellStart"/>
            <w:r w:rsidRPr="00031E8E">
              <w:rPr>
                <w:b/>
              </w:rPr>
              <w:t>TransChangeType</w:t>
            </w:r>
            <w:proofErr w:type="spellEnd"/>
            <w:r w:rsidRPr="00031E8E">
              <w:t xml:space="preserve"> element in B2MML.  </w:t>
            </w:r>
          </w:p>
          <w:p w14:paraId="639235E9" w14:textId="77777777" w:rsidR="006A4972" w:rsidRPr="00031E8E" w:rsidRDefault="006A4972" w:rsidP="006A4972">
            <w:pPr>
              <w:pStyle w:val="BoxedElement"/>
            </w:pPr>
            <w:r>
              <w:rPr>
                <w:rFonts w:cs="Arial"/>
                <w:noProof/>
                <w:sz w:val="24"/>
                <w:szCs w:val="24"/>
              </w:rPr>
              <w:drawing>
                <wp:inline distT="0" distB="0" distL="0" distR="0" wp14:anchorId="4A65414E" wp14:editId="29872E38">
                  <wp:extent cx="3077845" cy="115951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77845" cy="1159510"/>
                          </a:xfrm>
                          <a:prstGeom prst="rect">
                            <a:avLst/>
                          </a:prstGeom>
                          <a:noFill/>
                          <a:ln>
                            <a:noFill/>
                          </a:ln>
                        </pic:spPr>
                      </pic:pic>
                    </a:graphicData>
                  </a:graphic>
                </wp:inline>
              </w:drawing>
            </w:r>
          </w:p>
        </w:tc>
      </w:tr>
      <w:tr w:rsidR="006A4972" w:rsidRPr="00031E8E" w14:paraId="5A7C23AA" w14:textId="77777777" w:rsidTr="006A4972">
        <w:trPr>
          <w:cantSplit/>
        </w:trPr>
        <w:tc>
          <w:tcPr>
            <w:tcW w:w="3420" w:type="dxa"/>
          </w:tcPr>
          <w:p w14:paraId="40C56672" w14:textId="77777777" w:rsidR="006A4972" w:rsidRPr="00795DC1" w:rsidRDefault="006A4972" w:rsidP="006A4972">
            <w:pPr>
              <w:pStyle w:val="BoxedElement"/>
              <w:rPr>
                <w:b/>
                <w:bCs/>
                <w:i/>
                <w:iCs/>
              </w:rPr>
            </w:pPr>
            <w:proofErr w:type="spellStart"/>
            <w:r w:rsidRPr="00795DC1">
              <w:rPr>
                <w:b/>
                <w:bCs/>
                <w:i/>
                <w:iCs/>
              </w:rPr>
              <w:t>TransConfirmationCodeType</w:t>
            </w:r>
            <w:proofErr w:type="spellEnd"/>
          </w:p>
        </w:tc>
        <w:tc>
          <w:tcPr>
            <w:tcW w:w="6300" w:type="dxa"/>
          </w:tcPr>
          <w:p w14:paraId="6FF7FFA6" w14:textId="77777777" w:rsidR="006A4972" w:rsidRPr="00031E8E" w:rsidRDefault="006A4972" w:rsidP="006A4972">
            <w:pPr>
              <w:pStyle w:val="BoxedElement"/>
            </w:pPr>
            <w:r w:rsidRPr="00031E8E">
              <w:t xml:space="preserve">A string used to indicate a confirmation, acknowledge, or respond code option in a message. The value must be one of the following standard enumerations: </w:t>
            </w:r>
          </w:p>
          <w:p w14:paraId="18177426" w14:textId="77777777" w:rsidR="006A4972" w:rsidRPr="00031E8E" w:rsidRDefault="006A4972" w:rsidP="006A4972">
            <w:pPr>
              <w:pStyle w:val="BoxedElement"/>
            </w:pPr>
            <w:r w:rsidRPr="00031E8E">
              <w:rPr>
                <w:b/>
              </w:rPr>
              <w:t>Always</w:t>
            </w:r>
            <w:r w:rsidRPr="00031E8E">
              <w:t xml:space="preserve">, </w:t>
            </w:r>
            <w:r w:rsidRPr="00031E8E">
              <w:rPr>
                <w:b/>
              </w:rPr>
              <w:t>Never</w:t>
            </w:r>
            <w:r w:rsidRPr="00031E8E">
              <w:t xml:space="preserve">, </w:t>
            </w:r>
            <w:proofErr w:type="spellStart"/>
            <w:r w:rsidRPr="00031E8E">
              <w:rPr>
                <w:b/>
              </w:rPr>
              <w:t>OnError</w:t>
            </w:r>
            <w:proofErr w:type="spellEnd"/>
          </w:p>
          <w:p w14:paraId="56CF9E8F"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confirm, acknowledge, or respond message. </w:t>
            </w:r>
          </w:p>
          <w:p w14:paraId="7602BC19"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confirm, acknowledge, or respond message.</w:t>
            </w:r>
          </w:p>
          <w:p w14:paraId="61F6F75A" w14:textId="77777777" w:rsidR="006A4972" w:rsidRPr="00031E8E" w:rsidRDefault="006A4972" w:rsidP="00641537">
            <w:pPr>
              <w:pStyle w:val="BoxedElement"/>
              <w:numPr>
                <w:ilvl w:val="0"/>
                <w:numId w:val="10"/>
              </w:numPr>
            </w:pPr>
            <w:proofErr w:type="spellStart"/>
            <w:r w:rsidRPr="00031E8E">
              <w:t>OnError</w:t>
            </w:r>
            <w:proofErr w:type="spellEnd"/>
            <w:r w:rsidRPr="00031E8E">
              <w:t xml:space="preserve"> </w:t>
            </w:r>
            <w:r w:rsidRPr="00031E8E">
              <w:sym w:font="Wingdings" w:char="F0E0"/>
            </w:r>
            <w:r w:rsidRPr="00031E8E">
              <w:t xml:space="preserve"> Only return a confirm, acknowledge, or respond message if an error occurred during processing of the message’s action.</w:t>
            </w:r>
          </w:p>
        </w:tc>
      </w:tr>
      <w:tr w:rsidR="006A4972" w:rsidRPr="00031E8E" w14:paraId="7C5855FD" w14:textId="77777777" w:rsidTr="006A4972">
        <w:trPr>
          <w:cantSplit/>
        </w:trPr>
        <w:tc>
          <w:tcPr>
            <w:tcW w:w="3420" w:type="dxa"/>
          </w:tcPr>
          <w:p w14:paraId="67712724" w14:textId="77777777" w:rsidR="006A4972" w:rsidRPr="00795DC1" w:rsidRDefault="006A4972" w:rsidP="006A4972">
            <w:pPr>
              <w:pStyle w:val="BoxedElement"/>
              <w:rPr>
                <w:b/>
                <w:bCs/>
                <w:iCs/>
              </w:rPr>
            </w:pPr>
            <w:proofErr w:type="spellStart"/>
            <w:r w:rsidRPr="00795DC1">
              <w:rPr>
                <w:b/>
                <w:bCs/>
                <w:iCs/>
              </w:rPr>
              <w:lastRenderedPageBreak/>
              <w:t>TransConfirmType</w:t>
            </w:r>
            <w:proofErr w:type="spellEnd"/>
          </w:p>
        </w:tc>
        <w:tc>
          <w:tcPr>
            <w:tcW w:w="6300" w:type="dxa"/>
          </w:tcPr>
          <w:p w14:paraId="7AF78FFA" w14:textId="77777777" w:rsidR="006A4972" w:rsidRDefault="006A4972" w:rsidP="006A4972">
            <w:pPr>
              <w:pStyle w:val="BoxedElement"/>
            </w:pPr>
            <w:r w:rsidRPr="00031E8E">
              <w:t xml:space="preserve">Data type for a CONFIRM verb in a </w:t>
            </w:r>
            <w:proofErr w:type="spellStart"/>
            <w:r w:rsidRPr="00031E8E">
              <w:rPr>
                <w:i/>
              </w:rPr>
              <w:t>ConfirmBOD</w:t>
            </w:r>
            <w:proofErr w:type="spellEnd"/>
            <w:r w:rsidRPr="00031E8E">
              <w:t xml:space="preserve"> message.  See the </w:t>
            </w:r>
            <w:proofErr w:type="spellStart"/>
            <w:r w:rsidRPr="00031E8E">
              <w:t>ConfirmBOD</w:t>
            </w:r>
            <w:proofErr w:type="spellEnd"/>
            <w:r w:rsidRPr="00031E8E">
              <w:t xml:space="preserve"> documentation for the full description of the confirm message</w:t>
            </w:r>
            <w:r>
              <w:t>.</w:t>
            </w:r>
          </w:p>
          <w:p w14:paraId="065B6C59" w14:textId="77777777" w:rsidR="006A4972" w:rsidRPr="00031E8E" w:rsidRDefault="006A4972" w:rsidP="006A4972">
            <w:pPr>
              <w:pStyle w:val="BoxedElement"/>
            </w:pPr>
            <w:r>
              <w:rPr>
                <w:rFonts w:cs="Arial"/>
                <w:noProof/>
                <w:sz w:val="24"/>
                <w:szCs w:val="24"/>
              </w:rPr>
              <w:drawing>
                <wp:inline distT="0" distB="0" distL="0" distR="0" wp14:anchorId="4204EEDD" wp14:editId="524C69ED">
                  <wp:extent cx="3583940" cy="791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3940" cy="791845"/>
                          </a:xfrm>
                          <a:prstGeom prst="rect">
                            <a:avLst/>
                          </a:prstGeom>
                          <a:noFill/>
                          <a:ln>
                            <a:noFill/>
                          </a:ln>
                        </pic:spPr>
                      </pic:pic>
                    </a:graphicData>
                  </a:graphic>
                </wp:inline>
              </w:drawing>
            </w:r>
          </w:p>
        </w:tc>
      </w:tr>
      <w:tr w:rsidR="006A4972" w:rsidRPr="00031E8E" w14:paraId="5A5C9EF0" w14:textId="77777777" w:rsidTr="006A4972">
        <w:trPr>
          <w:cantSplit/>
        </w:trPr>
        <w:tc>
          <w:tcPr>
            <w:tcW w:w="3420" w:type="dxa"/>
          </w:tcPr>
          <w:p w14:paraId="63E7CBEF" w14:textId="77777777" w:rsidR="006A4972" w:rsidRPr="00031E8E" w:rsidRDefault="006A4972" w:rsidP="006A4972">
            <w:pPr>
              <w:pStyle w:val="BoxedElement"/>
              <w:rPr>
                <w:b/>
                <w:bCs/>
                <w:i/>
                <w:iCs/>
              </w:rPr>
            </w:pPr>
            <w:proofErr w:type="spellStart"/>
            <w:r w:rsidRPr="00031E8E">
              <w:rPr>
                <w:b/>
                <w:bCs/>
                <w:i/>
                <w:iCs/>
              </w:rPr>
              <w:t>TransExpressionType</w:t>
            </w:r>
            <w:proofErr w:type="spellEnd"/>
          </w:p>
          <w:p w14:paraId="4E8787EF" w14:textId="77777777" w:rsidR="006A4972" w:rsidRPr="00031E8E" w:rsidRDefault="006A4972" w:rsidP="006A4972">
            <w:pPr>
              <w:pStyle w:val="BoxedElement"/>
              <w:rPr>
                <w:bCs/>
                <w:iCs/>
              </w:rPr>
            </w:pPr>
            <w:proofErr w:type="spellStart"/>
            <w:r w:rsidRPr="00031E8E">
              <w:rPr>
                <w:bCs/>
                <w:iCs/>
              </w:rPr>
              <w:t>ActionExpression</w:t>
            </w:r>
            <w:proofErr w:type="spellEnd"/>
          </w:p>
          <w:p w14:paraId="4076BC2F" w14:textId="77777777" w:rsidR="006A4972" w:rsidRPr="00031E8E" w:rsidRDefault="006A4972" w:rsidP="006A4972">
            <w:pPr>
              <w:pStyle w:val="BoxedElement"/>
              <w:rPr>
                <w:bCs/>
                <w:iCs/>
              </w:rPr>
            </w:pPr>
            <w:proofErr w:type="spellStart"/>
            <w:r w:rsidRPr="00031E8E">
              <w:rPr>
                <w:bCs/>
                <w:iCs/>
              </w:rPr>
              <w:t>ResponseExpression</w:t>
            </w:r>
            <w:proofErr w:type="spellEnd"/>
          </w:p>
        </w:tc>
        <w:tc>
          <w:tcPr>
            <w:tcW w:w="6300" w:type="dxa"/>
          </w:tcPr>
          <w:p w14:paraId="261E212E" w14:textId="77777777" w:rsidR="006A4972" w:rsidRPr="00031E8E" w:rsidRDefault="006A4972" w:rsidP="006A4972">
            <w:pPr>
              <w:pStyle w:val="BoxedElement"/>
            </w:pPr>
            <w:r w:rsidRPr="00031E8E">
              <w:t>A complex type with:</w:t>
            </w:r>
          </w:p>
          <w:p w14:paraId="6CEBADD6" w14:textId="77777777" w:rsidR="006A4972" w:rsidRPr="00031E8E" w:rsidRDefault="006A4972" w:rsidP="00641537">
            <w:pPr>
              <w:pStyle w:val="BoxedElement"/>
              <w:numPr>
                <w:ilvl w:val="0"/>
                <w:numId w:val="11"/>
              </w:numPr>
            </w:pPr>
            <w:r w:rsidRPr="00031E8E">
              <w:t>A simple type of “</w:t>
            </w:r>
            <w:r w:rsidRPr="00031E8E">
              <w:rPr>
                <w:b/>
              </w:rPr>
              <w:t>token</w:t>
            </w:r>
            <w:r w:rsidRPr="00031E8E">
              <w:t>”</w:t>
            </w:r>
          </w:p>
          <w:p w14:paraId="2878D990" w14:textId="77777777" w:rsidR="006A4972" w:rsidRPr="00031E8E" w:rsidRDefault="006A4972" w:rsidP="00641537">
            <w:pPr>
              <w:pStyle w:val="BoxedElement"/>
              <w:numPr>
                <w:ilvl w:val="0"/>
                <w:numId w:val="11"/>
              </w:numPr>
            </w:pPr>
            <w:r w:rsidRPr="00031E8E">
              <w:t xml:space="preserve">A required attributed of </w:t>
            </w:r>
            <w:proofErr w:type="spellStart"/>
            <w:r w:rsidRPr="00031E8E">
              <w:rPr>
                <w:b/>
              </w:rPr>
              <w:t>actionCode</w:t>
            </w:r>
            <w:proofErr w:type="spellEnd"/>
            <w:r w:rsidRPr="00031E8E">
              <w:t xml:space="preserve"> (see </w:t>
            </w:r>
            <w:proofErr w:type="spellStart"/>
            <w:r w:rsidRPr="00031E8E">
              <w:rPr>
                <w:b/>
              </w:rPr>
              <w:t>TransActionCodeType</w:t>
            </w:r>
            <w:proofErr w:type="spellEnd"/>
            <w:r w:rsidRPr="00031E8E">
              <w:t>)</w:t>
            </w:r>
          </w:p>
          <w:p w14:paraId="3F3F35AA" w14:textId="77777777" w:rsidR="006A4972" w:rsidRPr="00031E8E" w:rsidRDefault="006A4972" w:rsidP="00641537">
            <w:pPr>
              <w:pStyle w:val="BoxedElement"/>
              <w:numPr>
                <w:ilvl w:val="0"/>
                <w:numId w:val="11"/>
              </w:numPr>
            </w:pPr>
            <w:r w:rsidRPr="00031E8E">
              <w:t xml:space="preserve">An optional </w:t>
            </w:r>
            <w:proofErr w:type="spellStart"/>
            <w:r w:rsidRPr="00031E8E">
              <w:rPr>
                <w:b/>
              </w:rPr>
              <w:t>expressionLanguage</w:t>
            </w:r>
            <w:proofErr w:type="spellEnd"/>
            <w:r w:rsidRPr="00031E8E">
              <w:t xml:space="preserve"> attribute that specifies the language that may be used to interpret the tokens in the expression.  </w:t>
            </w:r>
          </w:p>
          <w:p w14:paraId="76FA981E" w14:textId="77777777" w:rsidR="006A4972" w:rsidRDefault="006A4972" w:rsidP="006A4972">
            <w:pPr>
              <w:pStyle w:val="BoxedElement"/>
            </w:pPr>
            <w:r w:rsidRPr="00031E8E">
              <w:t xml:space="preserve">The meaning of any text included in the token in a </w:t>
            </w:r>
            <w:proofErr w:type="spellStart"/>
            <w:r w:rsidRPr="00031E8E">
              <w:rPr>
                <w:b/>
              </w:rPr>
              <w:t>TransExpressionType</w:t>
            </w:r>
            <w:proofErr w:type="spellEnd"/>
            <w:r w:rsidRPr="00031E8E">
              <w:t xml:space="preserve"> is not defined in B2MML. </w:t>
            </w:r>
          </w:p>
          <w:p w14:paraId="06AA9D2E" w14:textId="77777777" w:rsidR="006A4972" w:rsidRPr="00031E8E" w:rsidRDefault="006A4972" w:rsidP="006A4972">
            <w:pPr>
              <w:pStyle w:val="BoxedElement"/>
            </w:pPr>
            <w:r>
              <w:rPr>
                <w:rFonts w:cs="Arial"/>
                <w:noProof/>
                <w:sz w:val="24"/>
                <w:szCs w:val="24"/>
              </w:rPr>
              <w:drawing>
                <wp:inline distT="0" distB="0" distL="0" distR="0" wp14:anchorId="58889A8A" wp14:editId="0B9D7A20">
                  <wp:extent cx="3134995" cy="9226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34995" cy="922655"/>
                          </a:xfrm>
                          <a:prstGeom prst="rect">
                            <a:avLst/>
                          </a:prstGeom>
                          <a:noFill/>
                          <a:ln>
                            <a:noFill/>
                          </a:ln>
                        </pic:spPr>
                      </pic:pic>
                    </a:graphicData>
                  </a:graphic>
                </wp:inline>
              </w:drawing>
            </w:r>
          </w:p>
        </w:tc>
      </w:tr>
      <w:tr w:rsidR="006A4972" w:rsidRPr="00031E8E" w14:paraId="4E2656FD" w14:textId="77777777" w:rsidTr="006A4972">
        <w:trPr>
          <w:cantSplit/>
        </w:trPr>
        <w:tc>
          <w:tcPr>
            <w:tcW w:w="3420" w:type="dxa"/>
          </w:tcPr>
          <w:p w14:paraId="2E4A43FE" w14:textId="77777777" w:rsidR="006A4972" w:rsidRPr="00031E8E" w:rsidRDefault="006A4972" w:rsidP="006A4972">
            <w:pPr>
              <w:pStyle w:val="BoxedElement"/>
              <w:rPr>
                <w:b/>
                <w:bCs/>
                <w:i/>
                <w:iCs/>
              </w:rPr>
            </w:pPr>
            <w:proofErr w:type="spellStart"/>
            <w:r w:rsidRPr="00031E8E">
              <w:rPr>
                <w:b/>
                <w:bCs/>
                <w:i/>
                <w:iCs/>
              </w:rPr>
              <w:t>TransGetType</w:t>
            </w:r>
            <w:proofErr w:type="spellEnd"/>
          </w:p>
          <w:p w14:paraId="721F22D7" w14:textId="77777777" w:rsidR="006A4972" w:rsidRPr="00031E8E" w:rsidRDefault="006A4972" w:rsidP="006A4972">
            <w:pPr>
              <w:pStyle w:val="BoxedElement"/>
              <w:rPr>
                <w:bCs/>
                <w:iCs/>
              </w:rPr>
            </w:pPr>
            <w:r w:rsidRPr="00031E8E">
              <w:rPr>
                <w:bCs/>
                <w:iCs/>
              </w:rPr>
              <w:t>Get</w:t>
            </w:r>
          </w:p>
        </w:tc>
        <w:tc>
          <w:tcPr>
            <w:tcW w:w="6300" w:type="dxa"/>
          </w:tcPr>
          <w:p w14:paraId="2F887B75" w14:textId="77777777" w:rsidR="006A4972" w:rsidRPr="00031E8E" w:rsidRDefault="006A4972" w:rsidP="006A4972">
            <w:pPr>
              <w:pStyle w:val="BoxedElement"/>
            </w:pPr>
            <w:r w:rsidRPr="00031E8E">
              <w:t xml:space="preserve">Data type for a GET verb in a </w:t>
            </w:r>
            <w:r w:rsidRPr="00031E8E">
              <w:rPr>
                <w:i/>
              </w:rPr>
              <w:t>Get&lt;Object&gt;</w:t>
            </w:r>
            <w:r w:rsidRPr="00031E8E">
              <w:t xml:space="preserve"> message.  There are no attributes.  </w:t>
            </w:r>
          </w:p>
          <w:p w14:paraId="21F4F9F8" w14:textId="77777777" w:rsidR="006A4972" w:rsidRPr="00031E8E" w:rsidRDefault="006A4972" w:rsidP="006A4972">
            <w:pPr>
              <w:pStyle w:val="BoxedElement"/>
            </w:pPr>
            <w:r>
              <w:rPr>
                <w:rFonts w:cs="Arial"/>
                <w:noProof/>
                <w:sz w:val="24"/>
                <w:szCs w:val="24"/>
              </w:rPr>
              <w:drawing>
                <wp:inline distT="0" distB="0" distL="0" distR="0" wp14:anchorId="3362D6DF" wp14:editId="71D9FA28">
                  <wp:extent cx="2546985" cy="47371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6985" cy="473710"/>
                          </a:xfrm>
                          <a:prstGeom prst="rect">
                            <a:avLst/>
                          </a:prstGeom>
                          <a:noFill/>
                          <a:ln>
                            <a:noFill/>
                          </a:ln>
                        </pic:spPr>
                      </pic:pic>
                    </a:graphicData>
                  </a:graphic>
                </wp:inline>
              </w:drawing>
            </w:r>
          </w:p>
        </w:tc>
      </w:tr>
      <w:tr w:rsidR="006A4972" w:rsidRPr="00031E8E" w14:paraId="6AB9AFA0" w14:textId="77777777" w:rsidTr="006A4972">
        <w:trPr>
          <w:cantSplit/>
        </w:trPr>
        <w:tc>
          <w:tcPr>
            <w:tcW w:w="3420" w:type="dxa"/>
          </w:tcPr>
          <w:p w14:paraId="2FE41515" w14:textId="77777777" w:rsidR="006A4972" w:rsidRPr="00031E8E" w:rsidRDefault="006A4972" w:rsidP="006A4972">
            <w:pPr>
              <w:pStyle w:val="BoxedElement"/>
              <w:rPr>
                <w:b/>
                <w:bCs/>
                <w:i/>
                <w:iCs/>
              </w:rPr>
            </w:pPr>
            <w:proofErr w:type="spellStart"/>
            <w:r w:rsidRPr="00031E8E">
              <w:rPr>
                <w:b/>
                <w:bCs/>
                <w:i/>
                <w:iCs/>
              </w:rPr>
              <w:t>TransProcessType</w:t>
            </w:r>
            <w:proofErr w:type="spellEnd"/>
          </w:p>
          <w:p w14:paraId="5C09930E" w14:textId="77777777" w:rsidR="006A4972" w:rsidRPr="00031E8E" w:rsidRDefault="006A4972" w:rsidP="006A4972">
            <w:pPr>
              <w:pStyle w:val="BoxedElement"/>
              <w:rPr>
                <w:bCs/>
                <w:iCs/>
              </w:rPr>
            </w:pPr>
            <w:r w:rsidRPr="00031E8E">
              <w:rPr>
                <w:bCs/>
                <w:iCs/>
              </w:rPr>
              <w:t>Process</w:t>
            </w:r>
          </w:p>
        </w:tc>
        <w:tc>
          <w:tcPr>
            <w:tcW w:w="6300" w:type="dxa"/>
          </w:tcPr>
          <w:p w14:paraId="765B6469" w14:textId="77777777" w:rsidR="006A4972" w:rsidRPr="00031E8E" w:rsidRDefault="006A4972" w:rsidP="006A4972">
            <w:pPr>
              <w:pStyle w:val="BoxedElement"/>
            </w:pPr>
            <w:r w:rsidRPr="00031E8E">
              <w:t xml:space="preserve">Data type for a PROCESS verb in a </w:t>
            </w:r>
            <w:r w:rsidRPr="00031E8E">
              <w:rPr>
                <w:i/>
              </w:rPr>
              <w:t>Process&lt;Object&gt;</w:t>
            </w:r>
            <w:r w:rsidRPr="00031E8E">
              <w:t xml:space="preserve"> message. </w:t>
            </w:r>
          </w:p>
          <w:p w14:paraId="2B2818AA" w14:textId="77777777" w:rsidR="006A4972" w:rsidRPr="00031E8E" w:rsidRDefault="006A4972" w:rsidP="006A4972">
            <w:pPr>
              <w:pStyle w:val="BoxedElement"/>
            </w:pPr>
            <w:r w:rsidRPr="00031E8E">
              <w:t xml:space="preserve">Contains an optional attribute </w:t>
            </w:r>
            <w:proofErr w:type="spellStart"/>
            <w:r w:rsidRPr="00031E8E">
              <w:rPr>
                <w:b/>
              </w:rPr>
              <w:t>acknowledgeCode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14:paraId="3C4709CD" w14:textId="77777777" w:rsidR="006A4972" w:rsidRPr="00031E8E" w:rsidRDefault="006A4972" w:rsidP="006A4972">
            <w:pPr>
              <w:pStyle w:val="BoxedElement"/>
            </w:pPr>
          </w:p>
          <w:p w14:paraId="0C4FC15C" w14:textId="77777777" w:rsidR="006A4972" w:rsidRPr="00031E8E" w:rsidRDefault="006A4972" w:rsidP="006A4972">
            <w:pPr>
              <w:pStyle w:val="BoxedElement"/>
            </w:pPr>
            <w:r>
              <w:rPr>
                <w:rFonts w:cs="Arial"/>
                <w:noProof/>
                <w:sz w:val="24"/>
                <w:szCs w:val="24"/>
              </w:rPr>
              <w:drawing>
                <wp:inline distT="0" distB="0" distL="0" distR="0" wp14:anchorId="525EC5DE" wp14:editId="18D9C0E0">
                  <wp:extent cx="3118485" cy="115951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8485" cy="1159510"/>
                          </a:xfrm>
                          <a:prstGeom prst="rect">
                            <a:avLst/>
                          </a:prstGeom>
                          <a:noFill/>
                          <a:ln>
                            <a:noFill/>
                          </a:ln>
                        </pic:spPr>
                      </pic:pic>
                    </a:graphicData>
                  </a:graphic>
                </wp:inline>
              </w:drawing>
            </w:r>
          </w:p>
        </w:tc>
      </w:tr>
      <w:tr w:rsidR="006A4972" w:rsidRPr="00031E8E" w14:paraId="63373259" w14:textId="77777777" w:rsidTr="006A4972">
        <w:trPr>
          <w:cantSplit/>
        </w:trPr>
        <w:tc>
          <w:tcPr>
            <w:tcW w:w="3420" w:type="dxa"/>
          </w:tcPr>
          <w:p w14:paraId="709378B8" w14:textId="77777777" w:rsidR="006A4972" w:rsidRDefault="006A4972" w:rsidP="006A4972">
            <w:pPr>
              <w:pStyle w:val="BoxedElement"/>
              <w:rPr>
                <w:b/>
                <w:bCs/>
                <w:i/>
                <w:iCs/>
              </w:rPr>
            </w:pPr>
            <w:proofErr w:type="spellStart"/>
            <w:r>
              <w:rPr>
                <w:b/>
                <w:bCs/>
                <w:i/>
                <w:iCs/>
              </w:rPr>
              <w:t>TransReceiverType</w:t>
            </w:r>
            <w:proofErr w:type="spellEnd"/>
          </w:p>
          <w:p w14:paraId="648B24C0" w14:textId="77777777" w:rsidR="006A4972" w:rsidRPr="00F63272" w:rsidRDefault="006A4972" w:rsidP="006A4972">
            <w:pPr>
              <w:pStyle w:val="BoxedElement"/>
              <w:rPr>
                <w:bCs/>
                <w:iCs/>
              </w:rPr>
            </w:pPr>
            <w:r w:rsidRPr="00F63272">
              <w:rPr>
                <w:bCs/>
                <w:iCs/>
              </w:rPr>
              <w:t>Receiver</w:t>
            </w:r>
          </w:p>
        </w:tc>
        <w:tc>
          <w:tcPr>
            <w:tcW w:w="6300" w:type="dxa"/>
          </w:tcPr>
          <w:p w14:paraId="490DC7F8" w14:textId="77777777" w:rsidR="006A4972" w:rsidRDefault="006A4972" w:rsidP="006A4972">
            <w:pPr>
              <w:pStyle w:val="BoxedElement"/>
            </w:pPr>
            <w:r>
              <w:t xml:space="preserve">Contains information about the expected receiver of the message. </w:t>
            </w:r>
          </w:p>
          <w:p w14:paraId="30BD565A" w14:textId="77777777" w:rsidR="006A4972" w:rsidRDefault="006A4972" w:rsidP="006A4972">
            <w:pPr>
              <w:pStyle w:val="BoxedElement"/>
            </w:pPr>
            <w:r>
              <w:t xml:space="preserve">This contains an optional </w:t>
            </w:r>
            <w:proofErr w:type="spellStart"/>
            <w:r w:rsidRPr="0030525D">
              <w:rPr>
                <w:b/>
              </w:rPr>
              <w:t>LogicalID</w:t>
            </w:r>
            <w:proofErr w:type="spellEnd"/>
            <w:r>
              <w:t xml:space="preserve"> of the server and application for which the BOD is intended. </w:t>
            </w:r>
          </w:p>
          <w:p w14:paraId="6AA68BB1" w14:textId="77777777" w:rsidR="006A4972" w:rsidRDefault="006A4972" w:rsidP="006A4972">
            <w:pPr>
              <w:pStyle w:val="BoxedElement"/>
            </w:pPr>
            <w:r>
              <w:t xml:space="preserve">This contains an optional </w:t>
            </w:r>
            <w:proofErr w:type="spellStart"/>
            <w:r w:rsidRPr="0030525D">
              <w:rPr>
                <w:b/>
              </w:rPr>
              <w:t>ComponentID</w:t>
            </w:r>
            <w:proofErr w:type="spellEnd"/>
            <w:r>
              <w:t xml:space="preserve"> of the server and application for which the BOD is intended.  It provides a finer level in addition to the </w:t>
            </w:r>
            <w:proofErr w:type="spellStart"/>
            <w:r>
              <w:t>LogicalID</w:t>
            </w:r>
            <w:proofErr w:type="spellEnd"/>
            <w:r>
              <w:t xml:space="preserve">.  </w:t>
            </w:r>
          </w:p>
          <w:p w14:paraId="1249ECB4" w14:textId="77777777" w:rsidR="006A4972" w:rsidRDefault="006A4972" w:rsidP="006A4972">
            <w:pPr>
              <w:pStyle w:val="BoxedElement"/>
            </w:pPr>
            <w:r>
              <w:t xml:space="preserve">This contains zero or more optional </w:t>
            </w:r>
            <w:r w:rsidRPr="0030525D">
              <w:rPr>
                <w:b/>
              </w:rPr>
              <w:t>ID</w:t>
            </w:r>
            <w:r>
              <w:t xml:space="preserve">s for the receiver of the message.  </w:t>
            </w:r>
          </w:p>
          <w:p w14:paraId="390A8258" w14:textId="77777777" w:rsidR="006A4972" w:rsidRPr="00031E8E" w:rsidRDefault="006A4972" w:rsidP="006A4972">
            <w:pPr>
              <w:pStyle w:val="BoxedElement"/>
            </w:pPr>
            <w:r>
              <w:rPr>
                <w:rFonts w:cs="Arial"/>
                <w:noProof/>
                <w:sz w:val="24"/>
                <w:szCs w:val="24"/>
              </w:rPr>
              <w:drawing>
                <wp:inline distT="0" distB="0" distL="0" distR="0" wp14:anchorId="74C90213" wp14:editId="5E6195A7">
                  <wp:extent cx="3094355" cy="1102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94355" cy="1102360"/>
                          </a:xfrm>
                          <a:prstGeom prst="rect">
                            <a:avLst/>
                          </a:prstGeom>
                          <a:noFill/>
                          <a:ln>
                            <a:noFill/>
                          </a:ln>
                        </pic:spPr>
                      </pic:pic>
                    </a:graphicData>
                  </a:graphic>
                </wp:inline>
              </w:drawing>
            </w:r>
          </w:p>
        </w:tc>
      </w:tr>
      <w:tr w:rsidR="006A4972" w:rsidRPr="00031E8E" w14:paraId="0DF0DA72" w14:textId="77777777" w:rsidTr="006A4972">
        <w:trPr>
          <w:cantSplit/>
        </w:trPr>
        <w:tc>
          <w:tcPr>
            <w:tcW w:w="3420" w:type="dxa"/>
          </w:tcPr>
          <w:p w14:paraId="57936C01" w14:textId="77777777" w:rsidR="006A4972" w:rsidRPr="00031E8E" w:rsidRDefault="006A4972" w:rsidP="006A4972">
            <w:pPr>
              <w:pStyle w:val="BoxedElement"/>
              <w:rPr>
                <w:b/>
                <w:bCs/>
                <w:i/>
                <w:iCs/>
              </w:rPr>
            </w:pPr>
            <w:proofErr w:type="spellStart"/>
            <w:r w:rsidRPr="00031E8E">
              <w:rPr>
                <w:b/>
                <w:bCs/>
                <w:i/>
                <w:iCs/>
              </w:rPr>
              <w:lastRenderedPageBreak/>
              <w:t>TransRespondType</w:t>
            </w:r>
            <w:proofErr w:type="spellEnd"/>
          </w:p>
          <w:p w14:paraId="4DA33CE0" w14:textId="77777777" w:rsidR="006A4972" w:rsidRPr="00031E8E" w:rsidRDefault="006A4972" w:rsidP="006A4972">
            <w:pPr>
              <w:pStyle w:val="BoxedElement"/>
              <w:rPr>
                <w:bCs/>
                <w:iCs/>
              </w:rPr>
            </w:pPr>
            <w:r w:rsidRPr="00031E8E">
              <w:rPr>
                <w:bCs/>
                <w:iCs/>
              </w:rPr>
              <w:t>Respond</w:t>
            </w:r>
          </w:p>
        </w:tc>
        <w:tc>
          <w:tcPr>
            <w:tcW w:w="6300" w:type="dxa"/>
          </w:tcPr>
          <w:p w14:paraId="0A634767" w14:textId="77777777" w:rsidR="006A4972" w:rsidRPr="00031E8E" w:rsidRDefault="006A4972" w:rsidP="006A4972">
            <w:pPr>
              <w:pStyle w:val="BoxedElement"/>
            </w:pPr>
            <w:r w:rsidRPr="00031E8E">
              <w:t xml:space="preserve">Data type for a RESPOND verb in a </w:t>
            </w:r>
            <w:r w:rsidRPr="00031E8E">
              <w:rPr>
                <w:i/>
              </w:rPr>
              <w:t>Respond&lt;Object&gt;</w:t>
            </w:r>
            <w:r w:rsidRPr="00031E8E">
              <w:t xml:space="preserve"> message. </w:t>
            </w:r>
          </w:p>
          <w:p w14:paraId="1DB6EEB8" w14:textId="77777777" w:rsidR="006A4972" w:rsidRPr="00031E8E" w:rsidRDefault="006A4972" w:rsidP="006A4972">
            <w:pPr>
              <w:pStyle w:val="BoxedElement"/>
            </w:pPr>
            <w:r>
              <w:rPr>
                <w:rFonts w:cs="Arial"/>
                <w:noProof/>
                <w:sz w:val="24"/>
                <w:szCs w:val="24"/>
              </w:rPr>
              <w:drawing>
                <wp:inline distT="0" distB="0" distL="0" distR="0" wp14:anchorId="60B70028" wp14:editId="678DEC39">
                  <wp:extent cx="3616960" cy="791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6960" cy="791845"/>
                          </a:xfrm>
                          <a:prstGeom prst="rect">
                            <a:avLst/>
                          </a:prstGeom>
                          <a:noFill/>
                          <a:ln>
                            <a:noFill/>
                          </a:ln>
                        </pic:spPr>
                      </pic:pic>
                    </a:graphicData>
                  </a:graphic>
                </wp:inline>
              </w:drawing>
            </w:r>
          </w:p>
        </w:tc>
      </w:tr>
      <w:tr w:rsidR="006A4972" w:rsidRPr="00031E8E" w14:paraId="19D9DA4B" w14:textId="77777777" w:rsidTr="006A4972">
        <w:trPr>
          <w:cantSplit/>
        </w:trPr>
        <w:tc>
          <w:tcPr>
            <w:tcW w:w="3420" w:type="dxa"/>
          </w:tcPr>
          <w:p w14:paraId="6BF8F378" w14:textId="77777777" w:rsidR="006A4972" w:rsidRPr="00031E8E" w:rsidRDefault="006A4972" w:rsidP="006A4972">
            <w:pPr>
              <w:pStyle w:val="BoxedElement"/>
              <w:rPr>
                <w:b/>
                <w:bCs/>
                <w:i/>
                <w:iCs/>
              </w:rPr>
            </w:pPr>
            <w:proofErr w:type="spellStart"/>
            <w:r w:rsidRPr="00031E8E">
              <w:rPr>
                <w:b/>
                <w:bCs/>
                <w:i/>
                <w:iCs/>
              </w:rPr>
              <w:t>TransResponseCodeType</w:t>
            </w:r>
            <w:proofErr w:type="spellEnd"/>
          </w:p>
        </w:tc>
        <w:tc>
          <w:tcPr>
            <w:tcW w:w="6300" w:type="dxa"/>
          </w:tcPr>
          <w:p w14:paraId="48A13B4E" w14:textId="77777777" w:rsidR="006A4972" w:rsidRPr="00031E8E" w:rsidRDefault="006A4972" w:rsidP="006A4972">
            <w:pPr>
              <w:pStyle w:val="BoxedElement"/>
            </w:pPr>
            <w:r w:rsidRPr="00031E8E">
              <w:t xml:space="preserve">A string used to indicate if response is requested for the sent. The value must be one of the following standard enumerations: </w:t>
            </w:r>
          </w:p>
          <w:p w14:paraId="6C6CEAC9" w14:textId="77777777" w:rsidR="006A4972" w:rsidRPr="00031E8E" w:rsidRDefault="006A4972" w:rsidP="006A4972">
            <w:pPr>
              <w:pStyle w:val="BoxedElement"/>
            </w:pPr>
            <w:r w:rsidRPr="00031E8E">
              <w:rPr>
                <w:b/>
              </w:rPr>
              <w:t>Always</w:t>
            </w:r>
            <w:r w:rsidRPr="00031E8E">
              <w:t xml:space="preserve">, </w:t>
            </w:r>
            <w:r w:rsidRPr="00031E8E">
              <w:rPr>
                <w:b/>
              </w:rPr>
              <w:t>Never</w:t>
            </w:r>
          </w:p>
          <w:p w14:paraId="29781DDA"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response message. </w:t>
            </w:r>
          </w:p>
          <w:p w14:paraId="001DFF5A"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response message.</w:t>
            </w:r>
          </w:p>
        </w:tc>
      </w:tr>
      <w:tr w:rsidR="006A4972" w:rsidRPr="00031E8E" w14:paraId="6A0B12DC" w14:textId="77777777" w:rsidTr="006A4972">
        <w:trPr>
          <w:cantSplit/>
        </w:trPr>
        <w:tc>
          <w:tcPr>
            <w:tcW w:w="3420" w:type="dxa"/>
          </w:tcPr>
          <w:p w14:paraId="5598245F" w14:textId="77777777" w:rsidR="006A4972" w:rsidRPr="00031E8E" w:rsidRDefault="006A4972" w:rsidP="006A4972">
            <w:pPr>
              <w:pStyle w:val="BoxedElement"/>
              <w:rPr>
                <w:b/>
                <w:bCs/>
                <w:i/>
                <w:iCs/>
              </w:rPr>
            </w:pPr>
            <w:proofErr w:type="spellStart"/>
            <w:r w:rsidRPr="00031E8E">
              <w:rPr>
                <w:b/>
                <w:bCs/>
                <w:i/>
                <w:iCs/>
              </w:rPr>
              <w:t>TransResponseCriteriaType</w:t>
            </w:r>
            <w:proofErr w:type="spellEnd"/>
          </w:p>
          <w:p w14:paraId="48B83067" w14:textId="77777777" w:rsidR="006A4972" w:rsidRPr="00031E8E" w:rsidRDefault="006A4972" w:rsidP="006A4972">
            <w:pPr>
              <w:pStyle w:val="BoxedElement"/>
              <w:rPr>
                <w:bCs/>
                <w:iCs/>
              </w:rPr>
            </w:pPr>
            <w:proofErr w:type="spellStart"/>
            <w:r w:rsidRPr="00031E8E">
              <w:rPr>
                <w:bCs/>
                <w:iCs/>
              </w:rPr>
              <w:t>ResponseCriteria</w:t>
            </w:r>
            <w:proofErr w:type="spellEnd"/>
          </w:p>
        </w:tc>
        <w:tc>
          <w:tcPr>
            <w:tcW w:w="6300" w:type="dxa"/>
          </w:tcPr>
          <w:p w14:paraId="5D25ADF1" w14:textId="77777777" w:rsidR="006A4972" w:rsidRPr="00031E8E" w:rsidRDefault="006A4972" w:rsidP="006A4972">
            <w:pPr>
              <w:pStyle w:val="BoxedElement"/>
            </w:pPr>
            <w:r w:rsidRPr="00031E8E">
              <w:t xml:space="preserve">Data Type for an ACKNOWLEDGE, CONFIRM, SHOW, and RESPOND response.  It contains one optional element </w:t>
            </w:r>
            <w:proofErr w:type="spellStart"/>
            <w:r w:rsidRPr="00031E8E">
              <w:rPr>
                <w:b/>
              </w:rPr>
              <w:t>ResponseExpression</w:t>
            </w:r>
            <w:proofErr w:type="spellEnd"/>
            <w:r w:rsidRPr="00031E8E">
              <w:t xml:space="preserve"> (see </w:t>
            </w:r>
            <w:proofErr w:type="spellStart"/>
            <w:r w:rsidRPr="00031E8E">
              <w:rPr>
                <w:b/>
                <w:i/>
              </w:rPr>
              <w:t>TransExpressionType</w:t>
            </w:r>
            <w:proofErr w:type="spellEnd"/>
            <w:r w:rsidRPr="00031E8E">
              <w:t xml:space="preserve">) that contains an action code. </w:t>
            </w:r>
          </w:p>
          <w:p w14:paraId="098EDE2E" w14:textId="77777777" w:rsidR="006A4972" w:rsidRDefault="006A4972" w:rsidP="006A4972">
            <w:pPr>
              <w:pStyle w:val="BoxedElement"/>
            </w:pPr>
            <w:r w:rsidRPr="00031E8E">
              <w:t xml:space="preserve">If no </w:t>
            </w:r>
            <w:proofErr w:type="spellStart"/>
            <w:r w:rsidRPr="00031E8E">
              <w:rPr>
                <w:b/>
              </w:rPr>
              <w:t>ResponseExpression</w:t>
            </w:r>
            <w:proofErr w:type="spellEnd"/>
            <w:r w:rsidRPr="00031E8E">
              <w:t xml:space="preserve"> is defined, then the action code of “</w:t>
            </w:r>
            <w:r w:rsidRPr="00031E8E">
              <w:rPr>
                <w:b/>
              </w:rPr>
              <w:t>Accepted</w:t>
            </w:r>
            <w:r w:rsidRPr="00031E8E">
              <w:t xml:space="preserve">” is the default. </w:t>
            </w:r>
          </w:p>
          <w:p w14:paraId="48EE4634" w14:textId="77777777" w:rsidR="006A4972" w:rsidRPr="00031E8E" w:rsidRDefault="006A4972" w:rsidP="006A4972">
            <w:pPr>
              <w:pStyle w:val="BoxedElement"/>
            </w:pPr>
            <w:proofErr w:type="spellStart"/>
            <w:r w:rsidRPr="00795DC1">
              <w:rPr>
                <w:b/>
              </w:rPr>
              <w:t>ChangeStatus</w:t>
            </w:r>
            <w:proofErr w:type="spellEnd"/>
            <w:r>
              <w:t xml:space="preserve"> is an optional element that contains the reason for the response. </w:t>
            </w:r>
          </w:p>
          <w:p w14:paraId="78081B45" w14:textId="77777777" w:rsidR="006A4972" w:rsidRPr="00031E8E" w:rsidRDefault="006A4972" w:rsidP="006A4972">
            <w:pPr>
              <w:pStyle w:val="BoxedElement"/>
            </w:pPr>
            <w:r>
              <w:rPr>
                <w:rFonts w:cs="Arial"/>
                <w:noProof/>
                <w:sz w:val="24"/>
                <w:szCs w:val="24"/>
              </w:rPr>
              <w:drawing>
                <wp:inline distT="0" distB="0" distL="0" distR="0" wp14:anchorId="4AAC43E9" wp14:editId="4DB62F7D">
                  <wp:extent cx="3975735" cy="6369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75735" cy="636905"/>
                          </a:xfrm>
                          <a:prstGeom prst="rect">
                            <a:avLst/>
                          </a:prstGeom>
                          <a:noFill/>
                          <a:ln>
                            <a:noFill/>
                          </a:ln>
                        </pic:spPr>
                      </pic:pic>
                    </a:graphicData>
                  </a:graphic>
                </wp:inline>
              </w:drawing>
            </w:r>
          </w:p>
        </w:tc>
      </w:tr>
      <w:tr w:rsidR="006A4972" w:rsidRPr="00031E8E" w14:paraId="11FF6BFC" w14:textId="77777777" w:rsidTr="006A4972">
        <w:trPr>
          <w:cantSplit/>
        </w:trPr>
        <w:tc>
          <w:tcPr>
            <w:tcW w:w="3420" w:type="dxa"/>
          </w:tcPr>
          <w:p w14:paraId="45DF783C" w14:textId="77777777" w:rsidR="006A4972" w:rsidRPr="00795DC1" w:rsidRDefault="006A4972" w:rsidP="006A4972">
            <w:pPr>
              <w:pStyle w:val="BoxedElement"/>
              <w:rPr>
                <w:b/>
                <w:bCs/>
                <w:i/>
                <w:iCs/>
              </w:rPr>
            </w:pPr>
            <w:proofErr w:type="spellStart"/>
            <w:r w:rsidRPr="00795DC1">
              <w:rPr>
                <w:b/>
                <w:bCs/>
                <w:i/>
                <w:iCs/>
              </w:rPr>
              <w:lastRenderedPageBreak/>
              <w:t>TransSenderType</w:t>
            </w:r>
            <w:proofErr w:type="spellEnd"/>
          </w:p>
        </w:tc>
        <w:tc>
          <w:tcPr>
            <w:tcW w:w="6300" w:type="dxa"/>
          </w:tcPr>
          <w:p w14:paraId="2914685F" w14:textId="77777777" w:rsidR="006A4972" w:rsidRPr="00031E8E" w:rsidRDefault="006A4972" w:rsidP="006A4972">
            <w:pPr>
              <w:pStyle w:val="BoxedElement"/>
            </w:pPr>
            <w:r w:rsidRPr="00031E8E">
              <w:t>A complex type that identifies characteristics and control identifiers that relate to the application that created the transaction message.  The sender area can indicate the logical location of the application and/or database server, the application, and the task that was executing to create the data object.</w:t>
            </w:r>
          </w:p>
          <w:p w14:paraId="0EF4BE6F" w14:textId="77777777" w:rsidR="006A4972" w:rsidRPr="00031E8E" w:rsidRDefault="006A4972" w:rsidP="00641537">
            <w:pPr>
              <w:pStyle w:val="BoxedElement"/>
              <w:numPr>
                <w:ilvl w:val="0"/>
                <w:numId w:val="9"/>
              </w:numPr>
            </w:pPr>
            <w:r w:rsidRPr="00031E8E">
              <w:t xml:space="preserve">The format for the </w:t>
            </w:r>
            <w:proofErr w:type="spellStart"/>
            <w:r w:rsidRPr="00031E8E">
              <w:rPr>
                <w:b/>
              </w:rPr>
              <w:t>LogicalID</w:t>
            </w:r>
            <w:proofErr w:type="spellEnd"/>
            <w:r w:rsidRPr="00031E8E">
              <w:t xml:space="preserve"> is not defined in B2MML.  May contain a logical (not physical) identification of the sending task.</w:t>
            </w:r>
          </w:p>
          <w:p w14:paraId="5E3A6B75" w14:textId="77777777" w:rsidR="006A4972" w:rsidRPr="00031E8E" w:rsidRDefault="006A4972" w:rsidP="00641537">
            <w:pPr>
              <w:pStyle w:val="BoxedElement"/>
              <w:numPr>
                <w:ilvl w:val="0"/>
                <w:numId w:val="9"/>
              </w:numPr>
            </w:pPr>
            <w:r w:rsidRPr="00031E8E">
              <w:t xml:space="preserve">The format for the </w:t>
            </w:r>
            <w:proofErr w:type="spellStart"/>
            <w:r w:rsidRPr="00031E8E">
              <w:rPr>
                <w:b/>
              </w:rPr>
              <w:t>ComponentID</w:t>
            </w:r>
            <w:proofErr w:type="spellEnd"/>
            <w:r w:rsidRPr="00031E8E">
              <w:t xml:space="preserve"> is not defined in B2MML. May contain additional detail for the </w:t>
            </w:r>
            <w:proofErr w:type="spellStart"/>
            <w:r w:rsidRPr="00031E8E">
              <w:rPr>
                <w:b/>
              </w:rPr>
              <w:t>LogicalID</w:t>
            </w:r>
            <w:proofErr w:type="spellEnd"/>
            <w:r w:rsidRPr="00031E8E">
              <w:t>.</w:t>
            </w:r>
          </w:p>
          <w:p w14:paraId="02395E1F" w14:textId="77777777" w:rsidR="006A4972" w:rsidRPr="00031E8E" w:rsidRDefault="006A4972" w:rsidP="00641537">
            <w:pPr>
              <w:pStyle w:val="BoxedElement"/>
              <w:numPr>
                <w:ilvl w:val="0"/>
                <w:numId w:val="9"/>
              </w:numPr>
            </w:pPr>
            <w:r w:rsidRPr="00031E8E">
              <w:t xml:space="preserve">The format for the </w:t>
            </w:r>
            <w:proofErr w:type="spellStart"/>
            <w:r w:rsidRPr="00031E8E">
              <w:rPr>
                <w:b/>
              </w:rPr>
              <w:t>TaskID</w:t>
            </w:r>
            <w:proofErr w:type="spellEnd"/>
            <w:r w:rsidRPr="00031E8E">
              <w:t xml:space="preserve"> is not defined in B2MML. It may describe the business event that initiated the need for the Business Object Document to be created.</w:t>
            </w:r>
          </w:p>
          <w:p w14:paraId="6DDC6CFA" w14:textId="77777777" w:rsidR="006A4972" w:rsidRPr="00031E8E" w:rsidRDefault="006A4972" w:rsidP="00641537">
            <w:pPr>
              <w:pStyle w:val="BoxedElement"/>
              <w:numPr>
                <w:ilvl w:val="0"/>
                <w:numId w:val="9"/>
              </w:numPr>
            </w:pPr>
            <w:r w:rsidRPr="00031E8E">
              <w:t xml:space="preserve">The format for the </w:t>
            </w:r>
            <w:proofErr w:type="spellStart"/>
            <w:r w:rsidRPr="00031E8E">
              <w:rPr>
                <w:b/>
              </w:rPr>
              <w:t>ReferenceID</w:t>
            </w:r>
            <w:proofErr w:type="spellEnd"/>
            <w:r w:rsidRPr="00031E8E">
              <w:t xml:space="preserve"> is not defined in B2MML. It may contain additional information that enables the sending application to indicate the instance identifier of the event or task that caused the data to be created. </w:t>
            </w:r>
          </w:p>
          <w:p w14:paraId="3C4DA8FC" w14:textId="77777777" w:rsidR="006A4972" w:rsidRPr="00031E8E" w:rsidRDefault="006A4972" w:rsidP="00641537">
            <w:pPr>
              <w:pStyle w:val="BoxedElement"/>
              <w:numPr>
                <w:ilvl w:val="0"/>
                <w:numId w:val="9"/>
              </w:numPr>
            </w:pPr>
            <w:r w:rsidRPr="00031E8E">
              <w:t xml:space="preserve">The format for </w:t>
            </w:r>
            <w:proofErr w:type="spellStart"/>
            <w:r w:rsidRPr="00031E8E">
              <w:rPr>
                <w:b/>
              </w:rPr>
              <w:t>ConfirmationCode</w:t>
            </w:r>
            <w:proofErr w:type="spellEnd"/>
            <w:r w:rsidRPr="00031E8E">
              <w:t xml:space="preserve"> is defined in </w:t>
            </w:r>
            <w:proofErr w:type="spellStart"/>
            <w:r w:rsidRPr="00031E8E">
              <w:rPr>
                <w:b/>
              </w:rPr>
              <w:t>TransConfirmationCodeType</w:t>
            </w:r>
            <w:proofErr w:type="spellEnd"/>
            <w:r w:rsidRPr="00031E8E">
              <w:t xml:space="preserve">. </w:t>
            </w:r>
          </w:p>
          <w:p w14:paraId="0A58A730" w14:textId="77777777" w:rsidR="006A4972" w:rsidRPr="00031E8E" w:rsidRDefault="006A4972" w:rsidP="00641537">
            <w:pPr>
              <w:pStyle w:val="BoxedElement"/>
              <w:numPr>
                <w:ilvl w:val="0"/>
                <w:numId w:val="9"/>
              </w:numPr>
            </w:pPr>
            <w:r w:rsidRPr="00031E8E">
              <w:t xml:space="preserve">The format for the </w:t>
            </w:r>
            <w:proofErr w:type="spellStart"/>
            <w:r w:rsidRPr="00031E8E">
              <w:rPr>
                <w:b/>
              </w:rPr>
              <w:t>AuthorizationID</w:t>
            </w:r>
            <w:proofErr w:type="spellEnd"/>
            <w:r w:rsidRPr="00031E8E">
              <w:t xml:space="preserve"> is not defined in B2MML. It may identify the authorization level of the user or application that is sending the data. This authorization level may indicate to the receiving system indicates what can be done on request.</w:t>
            </w:r>
          </w:p>
          <w:p w14:paraId="06129589" w14:textId="77777777" w:rsidR="006A4972" w:rsidRPr="00031E8E" w:rsidRDefault="006A4972" w:rsidP="006A4972">
            <w:pPr>
              <w:pStyle w:val="BoxedElement"/>
            </w:pPr>
            <w:r>
              <w:rPr>
                <w:rFonts w:cs="Arial"/>
                <w:noProof/>
                <w:sz w:val="24"/>
                <w:szCs w:val="24"/>
              </w:rPr>
              <w:drawing>
                <wp:inline distT="0" distB="0" distL="0" distR="0" wp14:anchorId="6148B330" wp14:editId="3D0F1E0A">
                  <wp:extent cx="3265805" cy="189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5805" cy="1894205"/>
                          </a:xfrm>
                          <a:prstGeom prst="rect">
                            <a:avLst/>
                          </a:prstGeom>
                          <a:noFill/>
                          <a:ln>
                            <a:noFill/>
                          </a:ln>
                        </pic:spPr>
                      </pic:pic>
                    </a:graphicData>
                  </a:graphic>
                </wp:inline>
              </w:drawing>
            </w:r>
          </w:p>
        </w:tc>
      </w:tr>
      <w:tr w:rsidR="006A4972" w:rsidRPr="00031E8E" w14:paraId="0F3CA2A0" w14:textId="77777777" w:rsidTr="006A4972">
        <w:trPr>
          <w:cantSplit/>
        </w:trPr>
        <w:tc>
          <w:tcPr>
            <w:tcW w:w="3420" w:type="dxa"/>
          </w:tcPr>
          <w:p w14:paraId="0EDE5367" w14:textId="77777777" w:rsidR="006A4972" w:rsidRPr="00795DC1" w:rsidRDefault="006A4972" w:rsidP="006A4972">
            <w:pPr>
              <w:pStyle w:val="BoxedElement"/>
              <w:rPr>
                <w:b/>
                <w:bCs/>
                <w:i/>
                <w:iCs/>
              </w:rPr>
            </w:pPr>
            <w:proofErr w:type="spellStart"/>
            <w:r w:rsidRPr="00795DC1">
              <w:rPr>
                <w:b/>
                <w:bCs/>
                <w:i/>
                <w:iCs/>
              </w:rPr>
              <w:t>TransShowType</w:t>
            </w:r>
            <w:proofErr w:type="spellEnd"/>
          </w:p>
        </w:tc>
        <w:tc>
          <w:tcPr>
            <w:tcW w:w="6300" w:type="dxa"/>
          </w:tcPr>
          <w:p w14:paraId="02325A62" w14:textId="77777777" w:rsidR="006A4972" w:rsidRPr="00031E8E" w:rsidRDefault="006A4972" w:rsidP="006A4972">
            <w:pPr>
              <w:pStyle w:val="BoxedElement"/>
            </w:pPr>
            <w:r w:rsidRPr="00031E8E">
              <w:t xml:space="preserve">Data type for a SHOW messages. </w:t>
            </w:r>
          </w:p>
          <w:p w14:paraId="60C20B69" w14:textId="77777777" w:rsidR="006A4972" w:rsidRPr="00031E8E" w:rsidRDefault="006A4972" w:rsidP="006A4972">
            <w:pPr>
              <w:pStyle w:val="BoxedElement"/>
            </w:pPr>
            <w:r>
              <w:rPr>
                <w:rFonts w:cs="Arial"/>
                <w:noProof/>
                <w:sz w:val="24"/>
                <w:szCs w:val="24"/>
              </w:rPr>
              <w:drawing>
                <wp:inline distT="0" distB="0" distL="0" distR="0" wp14:anchorId="08004B2A" wp14:editId="0E504275">
                  <wp:extent cx="3445510" cy="791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5510" cy="791845"/>
                          </a:xfrm>
                          <a:prstGeom prst="rect">
                            <a:avLst/>
                          </a:prstGeom>
                          <a:noFill/>
                          <a:ln>
                            <a:noFill/>
                          </a:ln>
                        </pic:spPr>
                      </pic:pic>
                    </a:graphicData>
                  </a:graphic>
                </wp:inline>
              </w:drawing>
            </w:r>
          </w:p>
        </w:tc>
      </w:tr>
      <w:tr w:rsidR="006A4972" w:rsidRPr="00031E8E" w14:paraId="20B8C98F" w14:textId="77777777" w:rsidTr="006A4972">
        <w:trPr>
          <w:cantSplit/>
        </w:trPr>
        <w:tc>
          <w:tcPr>
            <w:tcW w:w="3420" w:type="dxa"/>
          </w:tcPr>
          <w:p w14:paraId="243798B0" w14:textId="77777777" w:rsidR="006A4972" w:rsidRPr="00795DC1" w:rsidRDefault="006A4972" w:rsidP="006A4972">
            <w:pPr>
              <w:pStyle w:val="BoxedElement"/>
              <w:rPr>
                <w:b/>
                <w:bCs/>
                <w:i/>
                <w:iCs/>
              </w:rPr>
            </w:pPr>
            <w:proofErr w:type="spellStart"/>
            <w:r w:rsidRPr="00795DC1">
              <w:rPr>
                <w:b/>
                <w:bCs/>
                <w:i/>
                <w:iCs/>
              </w:rPr>
              <w:lastRenderedPageBreak/>
              <w:t>TransSignatureType</w:t>
            </w:r>
            <w:proofErr w:type="spellEnd"/>
          </w:p>
        </w:tc>
        <w:tc>
          <w:tcPr>
            <w:tcW w:w="6300" w:type="dxa"/>
          </w:tcPr>
          <w:p w14:paraId="03E95323" w14:textId="77777777" w:rsidR="006A4972" w:rsidRPr="00031E8E" w:rsidRDefault="006A4972" w:rsidP="006A4972">
            <w:pPr>
              <w:pStyle w:val="BoxedElement"/>
            </w:pPr>
            <w:r w:rsidRPr="00031E8E">
              <w:t xml:space="preserve">A </w:t>
            </w:r>
            <w:r w:rsidRPr="00031E8E">
              <w:rPr>
                <w:b/>
              </w:rPr>
              <w:t>##any</w:t>
            </w:r>
            <w:r w:rsidRPr="00031E8E">
              <w:t xml:space="preserve"> type that is used if the message is to be signed. It supports any digital signature that maybe used by an implementation. The optional </w:t>
            </w:r>
            <w:proofErr w:type="spellStart"/>
            <w:r w:rsidRPr="00031E8E">
              <w:t>qualifyingAgencyID</w:t>
            </w:r>
            <w:proofErr w:type="spellEnd"/>
            <w:r w:rsidRPr="00031E8E">
              <w:t xml:space="preserve"> attribute identifies the agency that provided the format for the signature.</w:t>
            </w:r>
          </w:p>
          <w:p w14:paraId="292705DC" w14:textId="77777777" w:rsidR="006A4972" w:rsidRDefault="006A4972" w:rsidP="006A4972">
            <w:pPr>
              <w:pStyle w:val="BoxedElement"/>
            </w:pPr>
            <w:proofErr w:type="gramStart"/>
            <w:r w:rsidRPr="00031E8E">
              <w:t>In order to</w:t>
            </w:r>
            <w:proofErr w:type="gramEnd"/>
            <w:r w:rsidRPr="00031E8E">
              <w:t xml:space="preserve"> support digital signature specifications currently available or </w:t>
            </w:r>
            <w:r>
              <w:t xml:space="preserve">that </w:t>
            </w:r>
            <w:r w:rsidRPr="00031E8E">
              <w:t>will be developed in the future.  The Signature element is defined to have any content from any other namespace. The choice of which digital signature to use is left up to the specific implementation.</w:t>
            </w:r>
          </w:p>
          <w:p w14:paraId="59189FD6" w14:textId="77777777" w:rsidR="006A4972" w:rsidRPr="00031E8E" w:rsidRDefault="006A4972" w:rsidP="006A4972">
            <w:pPr>
              <w:pStyle w:val="BoxedElement"/>
            </w:pPr>
            <w:r>
              <w:rPr>
                <w:rFonts w:cs="Arial"/>
                <w:noProof/>
                <w:sz w:val="24"/>
                <w:szCs w:val="24"/>
              </w:rPr>
              <w:drawing>
                <wp:inline distT="0" distB="0" distL="0" distR="0" wp14:anchorId="38123ED2" wp14:editId="2F00E099">
                  <wp:extent cx="3061335" cy="11595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61335" cy="1159510"/>
                          </a:xfrm>
                          <a:prstGeom prst="rect">
                            <a:avLst/>
                          </a:prstGeom>
                          <a:noFill/>
                          <a:ln>
                            <a:noFill/>
                          </a:ln>
                        </pic:spPr>
                      </pic:pic>
                    </a:graphicData>
                  </a:graphic>
                </wp:inline>
              </w:drawing>
            </w:r>
          </w:p>
        </w:tc>
      </w:tr>
      <w:tr w:rsidR="006A4972" w:rsidRPr="00031E8E" w14:paraId="3D99F3D2" w14:textId="77777777" w:rsidTr="006A4972">
        <w:trPr>
          <w:cantSplit/>
        </w:trPr>
        <w:tc>
          <w:tcPr>
            <w:tcW w:w="3420" w:type="dxa"/>
          </w:tcPr>
          <w:p w14:paraId="6C192D3E" w14:textId="77777777" w:rsidR="006A4972" w:rsidRDefault="006A4972" w:rsidP="006A4972">
            <w:pPr>
              <w:pStyle w:val="BoxedElement"/>
              <w:rPr>
                <w:b/>
                <w:bCs/>
                <w:i/>
                <w:iCs/>
              </w:rPr>
            </w:pPr>
            <w:proofErr w:type="spellStart"/>
            <w:r>
              <w:rPr>
                <w:b/>
                <w:bCs/>
                <w:i/>
                <w:iCs/>
              </w:rPr>
              <w:t>TransStateChangeType</w:t>
            </w:r>
            <w:proofErr w:type="spellEnd"/>
          </w:p>
          <w:p w14:paraId="1CE98981" w14:textId="77777777" w:rsidR="006A4972" w:rsidRPr="00795DC1" w:rsidRDefault="006A4972" w:rsidP="006A4972">
            <w:pPr>
              <w:pStyle w:val="BoxedElement"/>
              <w:rPr>
                <w:bCs/>
                <w:iCs/>
              </w:rPr>
            </w:pPr>
            <w:proofErr w:type="spellStart"/>
            <w:r>
              <w:rPr>
                <w:bCs/>
                <w:iCs/>
              </w:rPr>
              <w:t>StateChange</w:t>
            </w:r>
            <w:proofErr w:type="spellEnd"/>
          </w:p>
        </w:tc>
        <w:tc>
          <w:tcPr>
            <w:tcW w:w="6300" w:type="dxa"/>
          </w:tcPr>
          <w:p w14:paraId="464CD595" w14:textId="77777777" w:rsidR="006A4972" w:rsidRDefault="006A4972" w:rsidP="006A4972">
            <w:pPr>
              <w:pStyle w:val="BoxedElement"/>
            </w:pPr>
            <w:r>
              <w:t xml:space="preserve">Defines any state change associated with the response, such as a change from effective to obsolete.  </w:t>
            </w:r>
          </w:p>
          <w:p w14:paraId="0CAA860E" w14:textId="77777777" w:rsidR="006A4972" w:rsidRDefault="006A4972" w:rsidP="00641537">
            <w:pPr>
              <w:pStyle w:val="BoxedElement"/>
              <w:numPr>
                <w:ilvl w:val="0"/>
                <w:numId w:val="18"/>
              </w:numPr>
            </w:pPr>
            <w:proofErr w:type="spellStart"/>
            <w:r w:rsidRPr="00795DC1">
              <w:rPr>
                <w:b/>
              </w:rPr>
              <w:t>FromStateChange</w:t>
            </w:r>
            <w:proofErr w:type="spellEnd"/>
            <w:r>
              <w:t xml:space="preserve"> (</w:t>
            </w:r>
            <w:proofErr w:type="spellStart"/>
            <w:r>
              <w:t>CodeType</w:t>
            </w:r>
            <w:proofErr w:type="spellEnd"/>
            <w:r>
              <w:t>): Old state</w:t>
            </w:r>
          </w:p>
          <w:p w14:paraId="04E58129" w14:textId="77777777" w:rsidR="006A4972" w:rsidRDefault="006A4972" w:rsidP="00641537">
            <w:pPr>
              <w:pStyle w:val="BoxedElement"/>
              <w:numPr>
                <w:ilvl w:val="0"/>
                <w:numId w:val="18"/>
              </w:numPr>
            </w:pPr>
            <w:proofErr w:type="spellStart"/>
            <w:r>
              <w:rPr>
                <w:b/>
              </w:rPr>
              <w:t>To</w:t>
            </w:r>
            <w:r w:rsidRPr="00795DC1">
              <w:rPr>
                <w:b/>
              </w:rPr>
              <w:t>StateChange</w:t>
            </w:r>
            <w:proofErr w:type="spellEnd"/>
            <w:r>
              <w:t xml:space="preserve"> (</w:t>
            </w:r>
            <w:proofErr w:type="spellStart"/>
            <w:r>
              <w:t>CodeType</w:t>
            </w:r>
            <w:proofErr w:type="spellEnd"/>
            <w:r>
              <w:t>): New state</w:t>
            </w:r>
          </w:p>
          <w:p w14:paraId="7398AC9A" w14:textId="77777777" w:rsidR="006A4972" w:rsidRDefault="006A4972" w:rsidP="00641537">
            <w:pPr>
              <w:pStyle w:val="BoxedElement"/>
              <w:numPr>
                <w:ilvl w:val="0"/>
                <w:numId w:val="18"/>
              </w:numPr>
            </w:pPr>
            <w:proofErr w:type="spellStart"/>
            <w:r>
              <w:rPr>
                <w:b/>
              </w:rPr>
              <w:t>ChangeDateTime</w:t>
            </w:r>
            <w:proofErr w:type="spellEnd"/>
            <w:r>
              <w:t xml:space="preserve"> (</w:t>
            </w:r>
            <w:proofErr w:type="spellStart"/>
            <w:r>
              <w:t>DateTimeType</w:t>
            </w:r>
            <w:proofErr w:type="spellEnd"/>
            <w:r>
              <w:t>): Date and time the change occurred.</w:t>
            </w:r>
          </w:p>
          <w:p w14:paraId="43227E51" w14:textId="77777777" w:rsidR="006A4972" w:rsidRDefault="006A4972" w:rsidP="00641537">
            <w:pPr>
              <w:pStyle w:val="BoxedElement"/>
              <w:numPr>
                <w:ilvl w:val="0"/>
                <w:numId w:val="18"/>
              </w:numPr>
            </w:pPr>
            <w:r>
              <w:rPr>
                <w:b/>
              </w:rPr>
              <w:t>Description</w:t>
            </w:r>
            <w:r>
              <w:t xml:space="preserve"> (</w:t>
            </w:r>
            <w:proofErr w:type="spellStart"/>
            <w:r>
              <w:t>TextType</w:t>
            </w:r>
            <w:proofErr w:type="spellEnd"/>
            <w:r>
              <w:t>): Descriptions of the change.</w:t>
            </w:r>
          </w:p>
          <w:p w14:paraId="1D54B255" w14:textId="77777777" w:rsidR="006A4972" w:rsidRDefault="006A4972" w:rsidP="00641537">
            <w:pPr>
              <w:pStyle w:val="BoxedElement"/>
              <w:numPr>
                <w:ilvl w:val="0"/>
                <w:numId w:val="18"/>
              </w:numPr>
            </w:pPr>
            <w:r>
              <w:rPr>
                <w:b/>
              </w:rPr>
              <w:t>Note</w:t>
            </w:r>
            <w:r>
              <w:t xml:space="preserve"> (</w:t>
            </w:r>
            <w:proofErr w:type="spellStart"/>
            <w:r>
              <w:t>TextType</w:t>
            </w:r>
            <w:proofErr w:type="spellEnd"/>
            <w:r>
              <w:t>): Secondary notes associated with the change.</w:t>
            </w:r>
          </w:p>
          <w:p w14:paraId="554A369A" w14:textId="77777777" w:rsidR="006A4972" w:rsidRDefault="006A4972" w:rsidP="00641537">
            <w:pPr>
              <w:pStyle w:val="BoxedElement"/>
              <w:numPr>
                <w:ilvl w:val="0"/>
                <w:numId w:val="18"/>
              </w:numPr>
            </w:pPr>
            <w:proofErr w:type="spellStart"/>
            <w:r>
              <w:rPr>
                <w:b/>
              </w:rPr>
              <w:t>UserArea</w:t>
            </w:r>
            <w:proofErr w:type="spellEnd"/>
            <w:r>
              <w:t>: User ##any type</w:t>
            </w:r>
          </w:p>
          <w:p w14:paraId="1B1D95FA" w14:textId="77777777" w:rsidR="006A4972" w:rsidRPr="00795DC1" w:rsidRDefault="006A4972" w:rsidP="006A4972">
            <w:pPr>
              <w:pStyle w:val="BoxedElement"/>
              <w:rPr>
                <w:b/>
              </w:rPr>
            </w:pPr>
          </w:p>
          <w:p w14:paraId="590F5E1A" w14:textId="77777777" w:rsidR="006A4972" w:rsidRPr="00031E8E" w:rsidRDefault="006A4972" w:rsidP="006A4972">
            <w:pPr>
              <w:pStyle w:val="BoxedElement"/>
            </w:pPr>
            <w:r>
              <w:rPr>
                <w:rFonts w:cs="Arial"/>
                <w:noProof/>
                <w:sz w:val="24"/>
                <w:szCs w:val="24"/>
              </w:rPr>
              <w:drawing>
                <wp:inline distT="0" distB="0" distL="0" distR="0" wp14:anchorId="4FB50D0C" wp14:editId="6FC2596D">
                  <wp:extent cx="3837305" cy="158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37305" cy="1583690"/>
                          </a:xfrm>
                          <a:prstGeom prst="rect">
                            <a:avLst/>
                          </a:prstGeom>
                          <a:noFill/>
                          <a:ln>
                            <a:noFill/>
                          </a:ln>
                        </pic:spPr>
                      </pic:pic>
                    </a:graphicData>
                  </a:graphic>
                </wp:inline>
              </w:drawing>
            </w:r>
          </w:p>
        </w:tc>
      </w:tr>
      <w:tr w:rsidR="006A4972" w:rsidRPr="00031E8E" w14:paraId="01BC13E2" w14:textId="77777777" w:rsidTr="006A4972">
        <w:trPr>
          <w:cantSplit/>
        </w:trPr>
        <w:tc>
          <w:tcPr>
            <w:tcW w:w="3420" w:type="dxa"/>
          </w:tcPr>
          <w:p w14:paraId="562B9A1A" w14:textId="77777777" w:rsidR="006A4972" w:rsidRPr="00795DC1" w:rsidRDefault="006A4972" w:rsidP="006A4972">
            <w:pPr>
              <w:pStyle w:val="BoxedElement"/>
              <w:rPr>
                <w:b/>
                <w:bCs/>
                <w:i/>
                <w:iCs/>
              </w:rPr>
            </w:pPr>
            <w:proofErr w:type="spellStart"/>
            <w:r w:rsidRPr="00795DC1">
              <w:rPr>
                <w:b/>
                <w:bCs/>
                <w:i/>
                <w:iCs/>
              </w:rPr>
              <w:t>TransSyncType</w:t>
            </w:r>
            <w:proofErr w:type="spellEnd"/>
          </w:p>
        </w:tc>
        <w:tc>
          <w:tcPr>
            <w:tcW w:w="6300" w:type="dxa"/>
          </w:tcPr>
          <w:p w14:paraId="61C3B6FA" w14:textId="77777777" w:rsidR="006A4972" w:rsidRPr="00031E8E" w:rsidRDefault="006A4972" w:rsidP="006A4972">
            <w:pPr>
              <w:pStyle w:val="BoxedElement"/>
            </w:pPr>
            <w:r w:rsidRPr="00031E8E">
              <w:t xml:space="preserve">Data type for SYNC messages. </w:t>
            </w:r>
          </w:p>
          <w:p w14:paraId="2C4F855D" w14:textId="77777777" w:rsidR="006A4972" w:rsidRPr="00031E8E" w:rsidRDefault="006A4972" w:rsidP="006A4972">
            <w:pPr>
              <w:pStyle w:val="BoxedElement"/>
            </w:pPr>
            <w:r>
              <w:rPr>
                <w:rFonts w:cs="Arial"/>
                <w:noProof/>
                <w:sz w:val="24"/>
                <w:szCs w:val="24"/>
              </w:rPr>
              <w:drawing>
                <wp:inline distT="0" distB="0" distL="0" distR="0" wp14:anchorId="0DEDA329" wp14:editId="70991968">
                  <wp:extent cx="2792095" cy="4737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92095" cy="473710"/>
                          </a:xfrm>
                          <a:prstGeom prst="rect">
                            <a:avLst/>
                          </a:prstGeom>
                          <a:noFill/>
                          <a:ln>
                            <a:noFill/>
                          </a:ln>
                        </pic:spPr>
                      </pic:pic>
                    </a:graphicData>
                  </a:graphic>
                </wp:inline>
              </w:drawing>
            </w:r>
          </w:p>
        </w:tc>
      </w:tr>
      <w:tr w:rsidR="006A4972" w:rsidRPr="00031E8E" w14:paraId="1F4B91FC" w14:textId="77777777" w:rsidTr="006A4972">
        <w:trPr>
          <w:cantSplit/>
        </w:trPr>
        <w:tc>
          <w:tcPr>
            <w:tcW w:w="3420" w:type="dxa"/>
          </w:tcPr>
          <w:p w14:paraId="27538970" w14:textId="77777777" w:rsidR="006A4972" w:rsidRDefault="006A4972" w:rsidP="006A4972">
            <w:pPr>
              <w:pStyle w:val="BoxedElement"/>
              <w:rPr>
                <w:b/>
                <w:bCs/>
                <w:i/>
                <w:iCs/>
              </w:rPr>
            </w:pPr>
            <w:proofErr w:type="spellStart"/>
            <w:r w:rsidRPr="00795DC1">
              <w:rPr>
                <w:b/>
                <w:bCs/>
                <w:i/>
                <w:iCs/>
              </w:rPr>
              <w:t>TransUserAreaType</w:t>
            </w:r>
            <w:proofErr w:type="spellEnd"/>
          </w:p>
          <w:p w14:paraId="4ACC5A57" w14:textId="77777777" w:rsidR="006A4972" w:rsidRPr="00795DC1" w:rsidRDefault="006A4972" w:rsidP="006A4972">
            <w:pPr>
              <w:pStyle w:val="BoxedElement"/>
              <w:rPr>
                <w:bCs/>
                <w:iCs/>
              </w:rPr>
            </w:pPr>
            <w:proofErr w:type="spellStart"/>
            <w:r w:rsidRPr="00795DC1">
              <w:rPr>
                <w:bCs/>
                <w:iCs/>
              </w:rPr>
              <w:t>UserArea</w:t>
            </w:r>
            <w:proofErr w:type="spellEnd"/>
          </w:p>
        </w:tc>
        <w:tc>
          <w:tcPr>
            <w:tcW w:w="6300" w:type="dxa"/>
          </w:tcPr>
          <w:p w14:paraId="1CB2A57B" w14:textId="77777777" w:rsidR="006A4972" w:rsidRPr="00031E8E" w:rsidRDefault="006A4972" w:rsidP="006A4972">
            <w:pPr>
              <w:pStyle w:val="BoxedElement"/>
            </w:pPr>
            <w:r w:rsidRPr="00031E8E">
              <w:t xml:space="preserve">A </w:t>
            </w:r>
            <w:r w:rsidRPr="00031E8E">
              <w:rPr>
                <w:b/>
              </w:rPr>
              <w:t>##any</w:t>
            </w:r>
            <w:r w:rsidRPr="00031E8E">
              <w:t xml:space="preserve"> type that is used to contain user data in the application area.  </w:t>
            </w:r>
          </w:p>
          <w:p w14:paraId="0C832C6A" w14:textId="77777777" w:rsidR="006A4972" w:rsidRPr="00031E8E" w:rsidRDefault="006A4972" w:rsidP="006A4972">
            <w:pPr>
              <w:pStyle w:val="BoxedElement"/>
            </w:pPr>
            <w:r>
              <w:rPr>
                <w:rFonts w:cs="Arial"/>
                <w:noProof/>
                <w:sz w:val="24"/>
                <w:szCs w:val="24"/>
              </w:rPr>
              <w:drawing>
                <wp:inline distT="0" distB="0" distL="0" distR="0" wp14:anchorId="3C70AFDB" wp14:editId="4A172ED0">
                  <wp:extent cx="2775585" cy="4737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75585" cy="473710"/>
                          </a:xfrm>
                          <a:prstGeom prst="rect">
                            <a:avLst/>
                          </a:prstGeom>
                          <a:noFill/>
                          <a:ln>
                            <a:noFill/>
                          </a:ln>
                        </pic:spPr>
                      </pic:pic>
                    </a:graphicData>
                  </a:graphic>
                </wp:inline>
              </w:drawing>
            </w:r>
          </w:p>
        </w:tc>
      </w:tr>
    </w:tbl>
    <w:p w14:paraId="312C4238" w14:textId="77777777" w:rsidR="006A4972" w:rsidRDefault="006A4972" w:rsidP="006A4972"/>
    <w:p w14:paraId="62B46CF6" w14:textId="77777777" w:rsidR="007D0A2F" w:rsidRDefault="007D0A2F" w:rsidP="00FF52FE">
      <w:pPr>
        <w:pStyle w:val="Heading1"/>
        <w:pageBreakBefore/>
      </w:pPr>
      <w:bookmarkStart w:id="62" w:name="_Toc199009919"/>
      <w:bookmarkStart w:id="63" w:name="_Toc351195905"/>
      <w:bookmarkStart w:id="64" w:name="_Ref48036799"/>
      <w:bookmarkStart w:id="65" w:name="_Toc48301531"/>
      <w:r w:rsidRPr="0022371F">
        <w:lastRenderedPageBreak/>
        <w:t>Extension</w:t>
      </w:r>
      <w:r>
        <w:t xml:space="preserve"> Methods</w:t>
      </w:r>
      <w:bookmarkEnd w:id="62"/>
      <w:bookmarkEnd w:id="63"/>
      <w:bookmarkEnd w:id="64"/>
      <w:bookmarkEnd w:id="65"/>
    </w:p>
    <w:p w14:paraId="3EC515E6" w14:textId="0794857C" w:rsidR="007D0A2F" w:rsidRDefault="007D0A2F" w:rsidP="007D0A2F">
      <w:r>
        <w:t>The B2MML schemas follow the ANSI/</w:t>
      </w:r>
      <w:r w:rsidR="00FF52FE">
        <w:t>ISA-95</w:t>
      </w:r>
      <w:r>
        <w:t xml:space="preserve"> standard in user extensions.   There are four methods for user extensions which are defined within the standard </w:t>
      </w:r>
      <w:proofErr w:type="gramStart"/>
      <w:r>
        <w:t>itself;</w:t>
      </w:r>
      <w:proofErr w:type="gramEnd"/>
      <w:r>
        <w:t xml:space="preserve"> </w:t>
      </w:r>
    </w:p>
    <w:p w14:paraId="29E5EE0D" w14:textId="77777777" w:rsidR="007D0A2F" w:rsidRDefault="007D0A2F" w:rsidP="007D0A2F">
      <w:pPr>
        <w:numPr>
          <w:ilvl w:val="0"/>
          <w:numId w:val="19"/>
        </w:numPr>
        <w:spacing w:before="0" w:after="0"/>
      </w:pPr>
      <w:r>
        <w:t xml:space="preserve">properties </w:t>
      </w:r>
    </w:p>
    <w:p w14:paraId="74EA25DC" w14:textId="77777777" w:rsidR="007D0A2F" w:rsidRDefault="007D0A2F" w:rsidP="007D0A2F">
      <w:pPr>
        <w:numPr>
          <w:ilvl w:val="0"/>
          <w:numId w:val="19"/>
        </w:numPr>
        <w:spacing w:before="0" w:after="0"/>
      </w:pPr>
      <w:r>
        <w:t xml:space="preserve">segments </w:t>
      </w:r>
    </w:p>
    <w:p w14:paraId="55BB7184" w14:textId="77777777" w:rsidR="007D0A2F" w:rsidRDefault="007D0A2F" w:rsidP="007D0A2F">
      <w:pPr>
        <w:numPr>
          <w:ilvl w:val="0"/>
          <w:numId w:val="19"/>
        </w:numPr>
        <w:spacing w:before="0" w:after="0"/>
      </w:pPr>
      <w:r>
        <w:t>process and product parameters</w:t>
      </w:r>
    </w:p>
    <w:p w14:paraId="12FEB3E4" w14:textId="77777777" w:rsidR="007D0A2F" w:rsidRDefault="007D0A2F" w:rsidP="007D0A2F">
      <w:pPr>
        <w:numPr>
          <w:ilvl w:val="0"/>
          <w:numId w:val="19"/>
        </w:numPr>
        <w:spacing w:before="0" w:after="0"/>
      </w:pPr>
      <w:r>
        <w:t>user extended enumerations</w:t>
      </w:r>
    </w:p>
    <w:p w14:paraId="5047EAA0" w14:textId="77777777" w:rsidR="007D0A2F" w:rsidRDefault="007D0A2F" w:rsidP="007D0A2F">
      <w:r>
        <w:t xml:space="preserve">Each method is described below, even though they are not really schema extensions.  These four methods are the recommended method for the addition of project or company specific information. </w:t>
      </w:r>
    </w:p>
    <w:p w14:paraId="7200C9D3" w14:textId="77554026" w:rsidR="007D0A2F" w:rsidRDefault="007D0A2F" w:rsidP="007D0A2F">
      <w:r>
        <w:t xml:space="preserve">However, there are situations where the four methods will not provide the required flexibility, readability, or validation.  </w:t>
      </w:r>
      <w:r w:rsidR="00FF52FE">
        <w:t>Therefore,</w:t>
      </w:r>
      <w:r>
        <w:t xml:space="preserve"> </w:t>
      </w:r>
      <w:proofErr w:type="gramStart"/>
      <w:r>
        <w:t>in order to</w:t>
      </w:r>
      <w:proofErr w:type="gramEnd"/>
      <w:r>
        <w:t xml:space="preserve"> make the schemas more useful, selected elements include the ability for the elements to be extended.  The two methods for extending schemas are defined in this document, but the user defined extended elements are not defined here and should not be considered understandable between applications without prior agreement. </w:t>
      </w:r>
    </w:p>
    <w:p w14:paraId="234B8B5B" w14:textId="77777777" w:rsidR="007D0A2F" w:rsidRDefault="007D0A2F" w:rsidP="007D0A2F">
      <w:r>
        <w:t>The recommended extension mechanisms are listed below:</w:t>
      </w:r>
    </w:p>
    <w:p w14:paraId="242DE486" w14:textId="77777777" w:rsidR="007D0A2F" w:rsidRDefault="007D0A2F" w:rsidP="007D0A2F"/>
    <w:p w14:paraId="0FA4A094" w14:textId="77777777" w:rsidR="007D0A2F" w:rsidRPr="00377209" w:rsidRDefault="007D0A2F" w:rsidP="007D0A2F">
      <w:pPr>
        <w:numPr>
          <w:ilvl w:val="0"/>
          <w:numId w:val="20"/>
        </w:numPr>
        <w:spacing w:before="0" w:after="0"/>
        <w:rPr>
          <w:rFonts w:eastAsia="MS Mincho"/>
          <w:b/>
          <w:bCs/>
          <w:lang w:eastAsia="ja-JP"/>
        </w:rPr>
      </w:pPr>
      <w:r w:rsidRPr="00FF52FE">
        <w:rPr>
          <w:rFonts w:eastAsia="MS Mincho"/>
          <w:lang w:eastAsia="ja-JP"/>
        </w:rPr>
        <w:t xml:space="preserve">Properties </w:t>
      </w:r>
      <w:r w:rsidRPr="00FF52FE">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14:paraId="39B11493" w14:textId="77777777" w:rsidR="007D0A2F" w:rsidRPr="00377209" w:rsidRDefault="007D0A2F" w:rsidP="007D0A2F">
      <w:pPr>
        <w:numPr>
          <w:ilvl w:val="0"/>
          <w:numId w:val="21"/>
        </w:numPr>
        <w:spacing w:before="0" w:after="0"/>
        <w:rPr>
          <w:rFonts w:eastAsia="MS Mincho"/>
          <w:lang w:eastAsia="ja-JP"/>
        </w:rPr>
      </w:pPr>
      <w:r w:rsidRPr="00377209">
        <w:rPr>
          <w:rFonts w:eastAsia="MS Mincho"/>
          <w:lang w:eastAsia="ja-JP"/>
        </w:rPr>
        <w:t>Define properties where available to avoid requiring schema extensions</w:t>
      </w:r>
    </w:p>
    <w:p w14:paraId="596F17D4" w14:textId="77777777" w:rsidR="007D0A2F" w:rsidRPr="00377209" w:rsidRDefault="007D0A2F" w:rsidP="007D0A2F">
      <w:pPr>
        <w:numPr>
          <w:ilvl w:val="0"/>
          <w:numId w:val="20"/>
        </w:numPr>
        <w:spacing w:before="0" w:after="0"/>
        <w:rPr>
          <w:rFonts w:eastAsia="MS Mincho"/>
          <w:lang w:eastAsia="ja-JP"/>
        </w:rPr>
      </w:pPr>
      <w:r w:rsidRPr="00377209">
        <w:rPr>
          <w:rFonts w:eastAsia="MS Mincho"/>
          <w:lang w:eastAsia="ja-JP"/>
        </w:rPr>
        <w:t xml:space="preserve">Process and Product Parameters </w:t>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14:paraId="15F20459" w14:textId="77777777" w:rsidR="007D0A2F" w:rsidRPr="00377209" w:rsidRDefault="007D0A2F" w:rsidP="007D0A2F">
      <w:pPr>
        <w:numPr>
          <w:ilvl w:val="0"/>
          <w:numId w:val="22"/>
        </w:numPr>
        <w:spacing w:before="0" w:after="0"/>
        <w:rPr>
          <w:rFonts w:eastAsia="MS Mincho"/>
          <w:lang w:eastAsia="ja-JP"/>
        </w:rPr>
      </w:pPr>
      <w:r w:rsidRPr="00377209">
        <w:rPr>
          <w:rFonts w:eastAsia="MS Mincho"/>
          <w:lang w:eastAsia="ja-JP"/>
        </w:rPr>
        <w:t>Define parameters for process segment specific information or for product specific information</w:t>
      </w:r>
    </w:p>
    <w:p w14:paraId="009D8621" w14:textId="77777777" w:rsidR="007D0A2F" w:rsidRPr="00377209" w:rsidRDefault="007D0A2F" w:rsidP="007D0A2F">
      <w:pPr>
        <w:numPr>
          <w:ilvl w:val="0"/>
          <w:numId w:val="20"/>
        </w:numPr>
        <w:spacing w:before="0" w:after="0"/>
        <w:rPr>
          <w:rFonts w:eastAsia="MS Mincho"/>
          <w:lang w:eastAsia="ja-JP"/>
        </w:rPr>
      </w:pPr>
      <w:r w:rsidRPr="00377209">
        <w:rPr>
          <w:rFonts w:eastAsia="MS Mincho"/>
          <w:lang w:eastAsia="ja-JP"/>
        </w:rPr>
        <w:t xml:space="preserve">Segments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14:paraId="362F5184" w14:textId="77777777" w:rsidR="007D0A2F" w:rsidRPr="00377209" w:rsidRDefault="007D0A2F" w:rsidP="007D0A2F">
      <w:pPr>
        <w:numPr>
          <w:ilvl w:val="0"/>
          <w:numId w:val="23"/>
        </w:numPr>
        <w:spacing w:before="0" w:after="0"/>
        <w:rPr>
          <w:rFonts w:eastAsia="MS Mincho"/>
          <w:lang w:eastAsia="ja-JP"/>
        </w:rPr>
      </w:pPr>
      <w:r w:rsidRPr="00377209">
        <w:rPr>
          <w:rFonts w:eastAsia="MS Mincho"/>
          <w:lang w:eastAsia="ja-JP"/>
        </w:rPr>
        <w:t>Define process segments to represent activity sets for business reasons</w:t>
      </w:r>
    </w:p>
    <w:p w14:paraId="50571144" w14:textId="77777777" w:rsidR="007D0A2F" w:rsidRPr="00377209" w:rsidRDefault="007D0A2F" w:rsidP="007D0A2F">
      <w:pPr>
        <w:numPr>
          <w:ilvl w:val="0"/>
          <w:numId w:val="20"/>
        </w:numPr>
        <w:spacing w:before="0" w:after="0"/>
        <w:rPr>
          <w:rFonts w:eastAsia="MS Mincho"/>
          <w:lang w:eastAsia="ja-JP"/>
        </w:rPr>
      </w:pPr>
      <w:r w:rsidRPr="00377209">
        <w:rPr>
          <w:rFonts w:eastAsia="MS Mincho"/>
          <w:lang w:eastAsia="ja-JP"/>
        </w:rPr>
        <w:t xml:space="preserve">User Enumerations </w:t>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14:paraId="373E3A9D" w14:textId="77777777" w:rsidR="007D0A2F" w:rsidRDefault="007D0A2F" w:rsidP="007D0A2F">
      <w:pPr>
        <w:numPr>
          <w:ilvl w:val="0"/>
          <w:numId w:val="24"/>
        </w:numPr>
        <w:spacing w:before="0" w:after="0"/>
        <w:rPr>
          <w:rFonts w:eastAsia="MS Mincho"/>
          <w:lang w:eastAsia="ja-JP"/>
        </w:rPr>
      </w:pPr>
      <w:r w:rsidRPr="00377209">
        <w:rPr>
          <w:rFonts w:eastAsia="MS Mincho"/>
          <w:lang w:eastAsia="ja-JP"/>
        </w:rPr>
        <w:t>Define project or company specific extensions to standard name lists</w:t>
      </w:r>
    </w:p>
    <w:p w14:paraId="695B7BDD" w14:textId="77777777" w:rsidR="007D0A2F" w:rsidRPr="00377209" w:rsidRDefault="007D0A2F" w:rsidP="007D0A2F">
      <w:pPr>
        <w:numPr>
          <w:ilvl w:val="0"/>
          <w:numId w:val="24"/>
        </w:numPr>
        <w:spacing w:before="0" w:after="0"/>
        <w:rPr>
          <w:rFonts w:eastAsia="MS Mincho"/>
          <w:lang w:eastAsia="ja-JP"/>
        </w:rPr>
      </w:pPr>
      <w:r>
        <w:rPr>
          <w:rFonts w:eastAsia="MS Mincho"/>
          <w:lang w:eastAsia="ja-JP"/>
        </w:rPr>
        <w:t>No way to formally document user enumerations within a single schema</w:t>
      </w:r>
    </w:p>
    <w:p w14:paraId="75ABBD86" w14:textId="77777777" w:rsidR="007D0A2F" w:rsidRPr="00377209" w:rsidRDefault="007D0A2F" w:rsidP="007D0A2F">
      <w:pPr>
        <w:numPr>
          <w:ilvl w:val="0"/>
          <w:numId w:val="20"/>
        </w:numPr>
        <w:spacing w:before="0" w:after="0"/>
        <w:rPr>
          <w:rFonts w:eastAsia="MS Mincho"/>
          <w:lang w:eastAsia="ja-JP"/>
        </w:rPr>
      </w:pPr>
      <w:r w:rsidRPr="00377209">
        <w:rPr>
          <w:rFonts w:eastAsia="MS Mincho"/>
          <w:lang w:eastAsia="ja-JP"/>
        </w:rPr>
        <w:t xml:space="preserve">Substitution groups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lang w:eastAsia="ja-JP"/>
        </w:rPr>
        <w:tab/>
      </w:r>
    </w:p>
    <w:p w14:paraId="5892C1A1" w14:textId="77777777" w:rsidR="007D0A2F" w:rsidRPr="00377209" w:rsidRDefault="007D0A2F" w:rsidP="007D0A2F">
      <w:pPr>
        <w:numPr>
          <w:ilvl w:val="0"/>
          <w:numId w:val="25"/>
        </w:numPr>
        <w:spacing w:before="0" w:after="0"/>
        <w:rPr>
          <w:rFonts w:eastAsia="MS Mincho"/>
          <w:lang w:eastAsia="ja-JP"/>
        </w:rPr>
      </w:pPr>
      <w:r w:rsidRPr="00377209">
        <w:rPr>
          <w:rFonts w:eastAsia="MS Mincho"/>
          <w:lang w:eastAsia="ja-JP"/>
        </w:rPr>
        <w:t>New extension method in v0300</w:t>
      </w:r>
    </w:p>
    <w:p w14:paraId="111B1263" w14:textId="77777777" w:rsidR="007D0A2F" w:rsidRPr="00377209" w:rsidRDefault="007D0A2F" w:rsidP="007D0A2F">
      <w:pPr>
        <w:numPr>
          <w:ilvl w:val="0"/>
          <w:numId w:val="25"/>
        </w:numPr>
        <w:spacing w:before="0" w:after="0"/>
        <w:rPr>
          <w:rFonts w:eastAsia="MS Mincho"/>
          <w:lang w:eastAsia="ja-JP"/>
        </w:rPr>
      </w:pPr>
      <w:r w:rsidRPr="00377209">
        <w:rPr>
          <w:rFonts w:eastAsia="MS Mincho"/>
          <w:lang w:eastAsia="ja-JP"/>
        </w:rPr>
        <w:t>Allows for XML validation of extended schemas</w:t>
      </w:r>
    </w:p>
    <w:p w14:paraId="569D0BB9" w14:textId="77777777" w:rsidR="007D0A2F" w:rsidRPr="00377209" w:rsidRDefault="007D0A2F" w:rsidP="007D0A2F">
      <w:pPr>
        <w:numPr>
          <w:ilvl w:val="0"/>
          <w:numId w:val="25"/>
        </w:numPr>
        <w:spacing w:before="0" w:after="0"/>
        <w:rPr>
          <w:rFonts w:eastAsia="MS Mincho"/>
          <w:lang w:eastAsia="ja-JP"/>
        </w:rPr>
      </w:pPr>
      <w:r w:rsidRPr="00377209">
        <w:rPr>
          <w:rFonts w:eastAsia="MS Mincho"/>
          <w:lang w:eastAsia="ja-JP"/>
        </w:rPr>
        <w:t>Recommended method for schema extensions</w:t>
      </w:r>
    </w:p>
    <w:p w14:paraId="2DB70542" w14:textId="77777777" w:rsidR="007D0A2F" w:rsidRPr="00377209" w:rsidRDefault="007D0A2F" w:rsidP="007D0A2F">
      <w:pPr>
        <w:numPr>
          <w:ilvl w:val="0"/>
          <w:numId w:val="20"/>
        </w:numPr>
        <w:spacing w:before="0" w:after="0"/>
        <w:rPr>
          <w:rFonts w:eastAsia="MS Mincho"/>
          <w:b/>
          <w:bCs/>
          <w:lang w:eastAsia="ja-JP"/>
        </w:rPr>
      </w:pPr>
      <w:r w:rsidRPr="00377209">
        <w:rPr>
          <w:rFonts w:eastAsia="MS Mincho"/>
          <w:lang w:eastAsia="ja-JP"/>
        </w:rPr>
        <w:t xml:space="preserve">Customize base schemas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p>
    <w:p w14:paraId="61516E5F" w14:textId="77777777" w:rsidR="007D0A2F" w:rsidRPr="00377209" w:rsidRDefault="007D0A2F" w:rsidP="007D0A2F">
      <w:pPr>
        <w:numPr>
          <w:ilvl w:val="0"/>
          <w:numId w:val="27"/>
        </w:numPr>
        <w:spacing w:before="0" w:after="0"/>
        <w:rPr>
          <w:rFonts w:eastAsia="MS Mincho"/>
          <w:lang w:eastAsia="ja-JP"/>
        </w:rPr>
      </w:pPr>
      <w:r w:rsidRPr="00377209">
        <w:rPr>
          <w:rFonts w:eastAsia="MS Mincho"/>
          <w:lang w:eastAsia="ja-JP"/>
        </w:rPr>
        <w:t>Changing core schemas is possible</w:t>
      </w:r>
      <w:r>
        <w:rPr>
          <w:rFonts w:eastAsia="MS Mincho"/>
          <w:lang w:eastAsia="ja-JP"/>
        </w:rPr>
        <w:t>, the l</w:t>
      </w:r>
      <w:r w:rsidRPr="00377209">
        <w:rPr>
          <w:rFonts w:eastAsia="MS Mincho"/>
          <w:lang w:eastAsia="ja-JP"/>
        </w:rPr>
        <w:t>icense allows any modification</w:t>
      </w:r>
    </w:p>
    <w:p w14:paraId="0C041199" w14:textId="77777777" w:rsidR="007D0A2F" w:rsidRDefault="007D0A2F" w:rsidP="007D0A2F">
      <w:pPr>
        <w:numPr>
          <w:ilvl w:val="0"/>
          <w:numId w:val="27"/>
        </w:numPr>
        <w:spacing w:before="0" w:after="0"/>
        <w:rPr>
          <w:rFonts w:eastAsia="MS Mincho"/>
          <w:lang w:eastAsia="ja-JP"/>
        </w:rPr>
      </w:pPr>
      <w:r>
        <w:rPr>
          <w:rFonts w:eastAsia="MS Mincho"/>
          <w:lang w:eastAsia="ja-JP"/>
        </w:rPr>
        <w:t>However, it m</w:t>
      </w:r>
      <w:r w:rsidRPr="00377209">
        <w:rPr>
          <w:rFonts w:eastAsia="MS Mincho"/>
          <w:lang w:eastAsia="ja-JP"/>
        </w:rPr>
        <w:t xml:space="preserve">akes interoperability impossible </w:t>
      </w:r>
    </w:p>
    <w:p w14:paraId="1323E151" w14:textId="77777777" w:rsidR="007D0A2F" w:rsidRDefault="007D0A2F" w:rsidP="007D0A2F">
      <w:pPr>
        <w:numPr>
          <w:ilvl w:val="0"/>
          <w:numId w:val="27"/>
        </w:numPr>
        <w:spacing w:before="0" w:after="0"/>
        <w:rPr>
          <w:rFonts w:eastAsia="MS Mincho"/>
          <w:lang w:eastAsia="ja-JP"/>
        </w:rPr>
      </w:pPr>
      <w:r>
        <w:rPr>
          <w:rFonts w:eastAsia="MS Mincho"/>
          <w:lang w:eastAsia="ja-JP"/>
        </w:rPr>
        <w:t>Not recommended</w:t>
      </w:r>
    </w:p>
    <w:p w14:paraId="6287A5E2" w14:textId="77777777" w:rsidR="007D0A2F" w:rsidRPr="00377209" w:rsidRDefault="007D0A2F" w:rsidP="007D0A2F">
      <w:pPr>
        <w:ind w:left="720"/>
        <w:rPr>
          <w:rFonts w:eastAsia="MS Mincho"/>
          <w:lang w:eastAsia="ja-JP"/>
        </w:rPr>
      </w:pPr>
    </w:p>
    <w:p w14:paraId="08D57E02" w14:textId="2588342D" w:rsidR="007D0A2F" w:rsidRDefault="007D0A2F" w:rsidP="007D0A2F">
      <w:r>
        <w:t xml:space="preserve">There </w:t>
      </w:r>
      <w:proofErr w:type="gramStart"/>
      <w:r>
        <w:t>are</w:t>
      </w:r>
      <w:proofErr w:type="gramEnd"/>
      <w:r>
        <w:t xml:space="preserve"> </w:t>
      </w:r>
      <w:r w:rsidR="005536A0">
        <w:t>one</w:t>
      </w:r>
      <w:r>
        <w:t xml:space="preserve"> type of schema extension method defined (5), the method uses substitution groups and provides a method for extension that allows for validation of the extensions against a schema. It is the recommended method to be </w:t>
      </w:r>
      <w:r w:rsidR="005536A0">
        <w:t>used if</w:t>
      </w:r>
      <w:r>
        <w:t xml:space="preserve"> extensions are absolutely required.  </w:t>
      </w:r>
    </w:p>
    <w:p w14:paraId="6CAFE7D8" w14:textId="77777777" w:rsidR="007D0A2F" w:rsidRDefault="007D0A2F" w:rsidP="007D0A2F"/>
    <w:p w14:paraId="335E3F68" w14:textId="77777777" w:rsidR="007D0A2F" w:rsidRDefault="007D0A2F" w:rsidP="0022371F">
      <w:pPr>
        <w:pStyle w:val="Heading2"/>
      </w:pPr>
      <w:bookmarkStart w:id="66" w:name="_Toc199009920"/>
      <w:bookmarkStart w:id="67" w:name="_Toc351195906"/>
      <w:bookmarkStart w:id="68" w:name="_Toc48301532"/>
      <w:r>
        <w:lastRenderedPageBreak/>
        <w:t>Extensions with no Schema Changes</w:t>
      </w:r>
      <w:bookmarkEnd w:id="66"/>
      <w:bookmarkEnd w:id="67"/>
      <w:bookmarkEnd w:id="68"/>
      <w:r>
        <w:t xml:space="preserve"> </w:t>
      </w:r>
    </w:p>
    <w:p w14:paraId="41B35A6A" w14:textId="77777777" w:rsidR="007D0A2F" w:rsidRDefault="007D0A2F" w:rsidP="0022371F">
      <w:pPr>
        <w:pStyle w:val="Heading3"/>
      </w:pPr>
      <w:bookmarkStart w:id="69" w:name="_Toc199009921"/>
      <w:bookmarkStart w:id="70" w:name="_Toc351195907"/>
      <w:r>
        <w:t>Properties</w:t>
      </w:r>
      <w:bookmarkEnd w:id="69"/>
      <w:bookmarkEnd w:id="70"/>
    </w:p>
    <w:p w14:paraId="18A061FD" w14:textId="6E604255" w:rsidR="007D0A2F" w:rsidRDefault="007D0A2F" w:rsidP="007D0A2F">
      <w:r>
        <w:t>ANSI/</w:t>
      </w:r>
      <w:r w:rsidR="00FF52FE">
        <w:t>ISA-95</w:t>
      </w:r>
      <w:r>
        <w:t xml:space="preserve"> defines “properties” as the standard method to add project or company specific information.  Each project, or company, may define the properties that are important to their information exchange.  Properties are the method to define the specific attributes of exchanged information about personnel, equipment, and material.  </w:t>
      </w:r>
    </w:p>
    <w:p w14:paraId="5BDBD357" w14:textId="77777777" w:rsidR="007D0A2F" w:rsidRDefault="007D0A2F" w:rsidP="007D0A2F">
      <w:r>
        <w:t>Properties are defined by either the end user (specifying what information they want to exchange), or by the ERP or MES vendor (specifying what information they export and import), or by a combination of both</w:t>
      </w:r>
    </w:p>
    <w:p w14:paraId="1B47A5CC" w14:textId="77777777" w:rsidR="007D0A2F" w:rsidRDefault="007D0A2F" w:rsidP="007D0A2F"/>
    <w:p w14:paraId="26B039E2" w14:textId="77777777" w:rsidR="007D0A2F" w:rsidRDefault="007D0A2F" w:rsidP="007D0A2F">
      <w:pPr>
        <w:ind w:left="720"/>
        <w:rPr>
          <w:sz w:val="18"/>
        </w:rPr>
      </w:pPr>
      <w:r w:rsidRPr="00E86848">
        <w:rPr>
          <w:sz w:val="18"/>
        </w:rPr>
        <w:t xml:space="preserve">For example: Important information may be the equipment status (clean, sterile, and not available) and equipment location (production, clean room, and warehouse).  An </w:t>
      </w:r>
      <w:r w:rsidRPr="00E86848">
        <w:rPr>
          <w:i/>
          <w:sz w:val="18"/>
        </w:rPr>
        <w:t>equipment</w:t>
      </w:r>
      <w:r w:rsidRPr="00E86848">
        <w:rPr>
          <w:sz w:val="18"/>
        </w:rPr>
        <w:t xml:space="preserve"> </w:t>
      </w:r>
      <w:r>
        <w:rPr>
          <w:sz w:val="18"/>
        </w:rPr>
        <w:t>B2MML</w:t>
      </w:r>
      <w:r w:rsidRPr="00E86848">
        <w:rPr>
          <w:sz w:val="18"/>
        </w:rPr>
        <w:t xml:space="preserve"> document may define the current value of the status and current equipment location. A </w:t>
      </w:r>
      <w:r w:rsidRPr="00E86848">
        <w:rPr>
          <w:i/>
          <w:sz w:val="18"/>
        </w:rPr>
        <w:t>production schedule</w:t>
      </w:r>
      <w:r w:rsidRPr="00E86848">
        <w:rPr>
          <w:sz w:val="18"/>
        </w:rPr>
        <w:t xml:space="preserve"> </w:t>
      </w:r>
      <w:r>
        <w:rPr>
          <w:sz w:val="18"/>
        </w:rPr>
        <w:t>B2MML</w:t>
      </w:r>
      <w:r w:rsidRPr="00E86848">
        <w:rPr>
          <w:sz w:val="18"/>
        </w:rPr>
        <w:t xml:space="preserve">document may specify that equipment to be used has a certain status (sterile).  A </w:t>
      </w:r>
      <w:r w:rsidRPr="00E86848">
        <w:rPr>
          <w:i/>
          <w:sz w:val="18"/>
        </w:rPr>
        <w:t>production performance</w:t>
      </w:r>
      <w:r w:rsidRPr="00E86848">
        <w:rPr>
          <w:sz w:val="18"/>
        </w:rPr>
        <w:t xml:space="preserve"> </w:t>
      </w:r>
      <w:r>
        <w:rPr>
          <w:sz w:val="18"/>
        </w:rPr>
        <w:t>B2MML</w:t>
      </w:r>
      <w:r w:rsidRPr="00E86848">
        <w:rPr>
          <w:sz w:val="18"/>
        </w:rPr>
        <w:t xml:space="preserve"> document may specify the activity where the status and location changed. </w:t>
      </w:r>
    </w:p>
    <w:p w14:paraId="51A96479" w14:textId="77777777" w:rsidR="007D0A2F" w:rsidRDefault="007D0A2F" w:rsidP="007D0A2F">
      <w:pPr>
        <w:ind w:left="720"/>
        <w:rPr>
          <w:sz w:val="18"/>
        </w:rPr>
      </w:pPr>
      <w:r>
        <w:rPr>
          <w:sz w:val="18"/>
        </w:rPr>
        <w:t>For example: Important information may be the Octane level of a “Fuel” material class.  In this case there may be multiple properties defined:</w:t>
      </w:r>
    </w:p>
    <w:p w14:paraId="6A8059D6" w14:textId="77777777" w:rsidR="007D0A2F" w:rsidRDefault="007D0A2F" w:rsidP="007D0A2F">
      <w:pPr>
        <w:ind w:left="720"/>
        <w:rPr>
          <w:sz w:val="18"/>
        </w:rPr>
      </w:pPr>
    </w:p>
    <w:p w14:paraId="59034573" w14:textId="77777777" w:rsidR="007D0A2F"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&lt;</w:t>
      </w:r>
      <w:proofErr w:type="spellStart"/>
      <w:r>
        <w:rPr>
          <w:sz w:val="18"/>
        </w:rPr>
        <w:t>MaterialClass</w:t>
      </w:r>
      <w:proofErr w:type="spellEnd"/>
      <w:r>
        <w:rPr>
          <w:sz w:val="18"/>
        </w:rPr>
        <w:t>&gt;</w:t>
      </w:r>
    </w:p>
    <w:p w14:paraId="6D8C3D64" w14:textId="77777777" w:rsidR="007D0A2F"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&lt;ID “</w:t>
      </w:r>
      <w:r w:rsidRPr="00622626">
        <w:rPr>
          <w:b/>
          <w:sz w:val="18"/>
        </w:rPr>
        <w:t>Fuel</w:t>
      </w:r>
      <w:r>
        <w:rPr>
          <w:sz w:val="18"/>
        </w:rPr>
        <w:t xml:space="preserve">” /&gt; </w:t>
      </w:r>
    </w:p>
    <w:p w14:paraId="381C25C2" w14:textId="1C8AFB60" w:rsidR="007D0A2F" w:rsidRPr="00E86848"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Octane.Target</w:t>
      </w:r>
      <w:proofErr w:type="spellEnd"/>
      <w:r>
        <w:rPr>
          <w:sz w:val="18"/>
        </w:rPr>
        <w:t>” /&gt;</w:t>
      </w:r>
      <w:r>
        <w:rPr>
          <w:sz w:val="18"/>
        </w:rPr>
        <w:tab/>
        <w:t>&lt;/</w:t>
      </w:r>
      <w:proofErr w:type="spellStart"/>
      <w:r>
        <w:rPr>
          <w:sz w:val="18"/>
        </w:rPr>
        <w:t>MaterialClassProperty</w:t>
      </w:r>
      <w:proofErr w:type="spellEnd"/>
      <w:r>
        <w:rPr>
          <w:sz w:val="18"/>
        </w:rPr>
        <w:t>&gt;</w:t>
      </w:r>
    </w:p>
    <w:p w14:paraId="2AE143D7" w14:textId="77777777" w:rsidR="007D0A2F" w:rsidRPr="00E86848"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Octane.LowLimit</w:t>
      </w:r>
      <w:proofErr w:type="spellEnd"/>
      <w:r>
        <w:rPr>
          <w:sz w:val="18"/>
        </w:rPr>
        <w:t xml:space="preserve">” /&gt; </w:t>
      </w:r>
      <w:r>
        <w:rPr>
          <w:sz w:val="18"/>
        </w:rPr>
        <w:tab/>
        <w:t>&lt;/</w:t>
      </w:r>
      <w:proofErr w:type="spellStart"/>
      <w:r>
        <w:rPr>
          <w:sz w:val="18"/>
        </w:rPr>
        <w:t>MaterialClassProperty</w:t>
      </w:r>
      <w:proofErr w:type="spellEnd"/>
      <w:r>
        <w:rPr>
          <w:sz w:val="18"/>
        </w:rPr>
        <w:t>&gt;</w:t>
      </w:r>
    </w:p>
    <w:p w14:paraId="1EF46A12" w14:textId="77777777" w:rsidR="007D0A2F"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Octane.HighLimit</w:t>
      </w:r>
      <w:proofErr w:type="spellEnd"/>
      <w:r>
        <w:rPr>
          <w:sz w:val="18"/>
        </w:rPr>
        <w:t xml:space="preserve">” /&gt; </w:t>
      </w:r>
      <w:r>
        <w:rPr>
          <w:sz w:val="18"/>
        </w:rPr>
        <w:tab/>
        <w:t>&lt;/</w:t>
      </w:r>
      <w:proofErr w:type="spellStart"/>
      <w:r>
        <w:rPr>
          <w:sz w:val="18"/>
        </w:rPr>
        <w:t>MaterialClassProperty</w:t>
      </w:r>
      <w:proofErr w:type="spellEnd"/>
      <w:r>
        <w:rPr>
          <w:sz w:val="18"/>
        </w:rPr>
        <w:t>&gt;</w:t>
      </w:r>
    </w:p>
    <w:p w14:paraId="2195FBA6" w14:textId="77777777" w:rsidR="007D0A2F" w:rsidRDefault="007D0A2F" w:rsidP="007D0A2F">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p>
    <w:p w14:paraId="11E3D13F" w14:textId="77777777" w:rsidR="007D0A2F" w:rsidRDefault="007D0A2F" w:rsidP="007D0A2F">
      <w:pPr>
        <w:ind w:left="720"/>
        <w:rPr>
          <w:sz w:val="18"/>
        </w:rPr>
      </w:pPr>
    </w:p>
    <w:p w14:paraId="6BDF0B5E" w14:textId="77777777" w:rsidR="007D0A2F" w:rsidRDefault="007D0A2F" w:rsidP="007D0A2F">
      <w:pPr>
        <w:ind w:left="720"/>
        <w:rPr>
          <w:sz w:val="18"/>
        </w:rPr>
      </w:pPr>
      <w:r>
        <w:rPr>
          <w:sz w:val="18"/>
        </w:rPr>
        <w:t xml:space="preserve">A </w:t>
      </w:r>
      <w:r>
        <w:rPr>
          <w:i/>
          <w:sz w:val="18"/>
        </w:rPr>
        <w:t>production schedule</w:t>
      </w:r>
      <w:r>
        <w:rPr>
          <w:sz w:val="18"/>
        </w:rPr>
        <w:t xml:space="preserve"> could then specify the target, high limit, and low limit for the fuel to be produced. </w:t>
      </w:r>
    </w:p>
    <w:p w14:paraId="66C3F8CD" w14:textId="77777777" w:rsidR="007D0A2F" w:rsidRDefault="007D0A2F" w:rsidP="007D0A2F">
      <w:pPr>
        <w:ind w:left="720"/>
        <w:rPr>
          <w:sz w:val="18"/>
        </w:rPr>
      </w:pPr>
    </w:p>
    <w:p w14:paraId="072CC0CB" w14:textId="77777777" w:rsidR="007D0A2F" w:rsidRPr="00E86848" w:rsidRDefault="007D0A2F" w:rsidP="007D0A2F">
      <w:pPr>
        <w:ind w:left="720"/>
        <w:rPr>
          <w:sz w:val="18"/>
        </w:rPr>
      </w:pPr>
      <w:r>
        <w:rPr>
          <w:sz w:val="18"/>
        </w:rPr>
        <w:t xml:space="preserve">NOTE: There are no B2MML restrictions on property names, but there may be restrictions on sending or receiving systems.   The example above shows the use of a hierarchical name space using a “.” as the element separator.   </w:t>
      </w:r>
    </w:p>
    <w:p w14:paraId="5AECE9EF" w14:textId="33A570DB" w:rsidR="007D0A2F" w:rsidRDefault="007D0A2F" w:rsidP="007D0A2F">
      <w:r>
        <w:t>You can use the class elements (personnel class, equipment class, material class, and material definition) to define the exchanged properties.  Property definitions</w:t>
      </w:r>
      <w:r w:rsidRPr="009D6370">
        <w:t xml:space="preserve"> </w:t>
      </w:r>
      <w:r w:rsidR="005536A0" w:rsidRPr="009D6370">
        <w:t>do not</w:t>
      </w:r>
      <w:r w:rsidRPr="009D6370">
        <w:t xml:space="preserve"> have to be dynamically exchanged</w:t>
      </w:r>
      <w:r>
        <w:t xml:space="preserve">; they can be statically defined or entered as configuration information.  </w:t>
      </w:r>
      <w:r w:rsidR="005536A0">
        <w:t>However,</w:t>
      </w:r>
      <w:r>
        <w:t xml:space="preserve"> B2MML documents are a good </w:t>
      </w:r>
      <w:r w:rsidRPr="009D6370">
        <w:t>way to document what definitions have been agreed upon</w:t>
      </w:r>
      <w:r>
        <w:t xml:space="preserve">.  </w:t>
      </w:r>
      <w:r w:rsidR="005536A0">
        <w:t>Also see the B2MML-MasterDataProfile.xsd file and the associated TR95.01 Master Data Profile Template for a method to configure property names.</w:t>
      </w:r>
    </w:p>
    <w:p w14:paraId="4DD76CE2" w14:textId="77777777" w:rsidR="007D0A2F" w:rsidRDefault="007D0A2F" w:rsidP="007D0A2F"/>
    <w:p w14:paraId="5C790BFE" w14:textId="77777777" w:rsidR="007D0A2F" w:rsidRPr="00E86848" w:rsidRDefault="007D0A2F" w:rsidP="007D0A2F">
      <w:pPr>
        <w:ind w:left="720"/>
        <w:rPr>
          <w:sz w:val="18"/>
        </w:rPr>
      </w:pPr>
      <w:r w:rsidRPr="00E86848">
        <w:rPr>
          <w:sz w:val="18"/>
        </w:rPr>
        <w:t>For example: If exchanging an equipment “Status” property, then the equipment class should have a “Status” property.</w:t>
      </w:r>
    </w:p>
    <w:p w14:paraId="2ACDECB6" w14:textId="77777777" w:rsidR="007D0A2F" w:rsidRDefault="007D0A2F" w:rsidP="007D0A2F"/>
    <w:p w14:paraId="38FEC900" w14:textId="77777777" w:rsidR="007D0A2F" w:rsidRDefault="007D0A2F" w:rsidP="007D0A2F">
      <w:bookmarkStart w:id="71" w:name="_Toc527970178"/>
      <w:r>
        <w:t xml:space="preserve">However, properties are only defined for personnel, equipment, and material objects.  </w:t>
      </w:r>
      <w:proofErr w:type="gramStart"/>
      <w:r>
        <w:t>Therefore</w:t>
      </w:r>
      <w:proofErr w:type="gramEnd"/>
      <w:r>
        <w:t xml:space="preserve"> other user extension methods have to be used for other information. </w:t>
      </w:r>
    </w:p>
    <w:p w14:paraId="2171D866" w14:textId="77777777" w:rsidR="007D0A2F" w:rsidRDefault="007D0A2F" w:rsidP="0022371F">
      <w:pPr>
        <w:pStyle w:val="Heading3"/>
      </w:pPr>
      <w:bookmarkStart w:id="72" w:name="_Toc199009922"/>
      <w:bookmarkStart w:id="73" w:name="_Toc351195908"/>
      <w:r>
        <w:t>Process and Product Parameters</w:t>
      </w:r>
      <w:bookmarkEnd w:id="72"/>
      <w:bookmarkEnd w:id="73"/>
    </w:p>
    <w:p w14:paraId="27877AE7" w14:textId="77777777" w:rsidR="007D0A2F" w:rsidRPr="00E86848" w:rsidRDefault="007D0A2F" w:rsidP="007D0A2F">
      <w:r>
        <w:t xml:space="preserve">When information on specific segments of production must be exchanged, but the information is not </w:t>
      </w:r>
      <w:proofErr w:type="gramStart"/>
      <w:r>
        <w:t>directly related</w:t>
      </w:r>
      <w:proofErr w:type="gramEnd"/>
      <w:r>
        <w:t xml:space="preserve"> to personnel, material, or equipment, then process and product parameters may be used.   Process and product parameters provide a simple way to exchange information in </w:t>
      </w:r>
      <w:r>
        <w:rPr>
          <w:i/>
        </w:rPr>
        <w:t>production schedules</w:t>
      </w:r>
      <w:r>
        <w:t xml:space="preserve"> and </w:t>
      </w:r>
      <w:r>
        <w:rPr>
          <w:i/>
        </w:rPr>
        <w:t>production performance</w:t>
      </w:r>
      <w:r>
        <w:t xml:space="preserve"> without relating it to a resource.  </w:t>
      </w:r>
    </w:p>
    <w:p w14:paraId="1382AC17" w14:textId="77777777" w:rsidR="007D0A2F" w:rsidRDefault="007D0A2F" w:rsidP="007D0A2F"/>
    <w:p w14:paraId="17109C5D" w14:textId="77777777" w:rsidR="007D0A2F" w:rsidRPr="00E86848" w:rsidRDefault="007D0A2F" w:rsidP="007D0A2F">
      <w:pPr>
        <w:ind w:left="720"/>
        <w:rPr>
          <w:sz w:val="18"/>
        </w:rPr>
      </w:pPr>
      <w:r w:rsidRPr="00E86848">
        <w:rPr>
          <w:sz w:val="18"/>
        </w:rPr>
        <w:lastRenderedPageBreak/>
        <w:t>For example</w:t>
      </w:r>
      <w:r>
        <w:rPr>
          <w:sz w:val="18"/>
        </w:rPr>
        <w:t xml:space="preserve">: A process parameter </w:t>
      </w:r>
      <w:r w:rsidRPr="00E86848">
        <w:rPr>
          <w:sz w:val="18"/>
        </w:rPr>
        <w:t xml:space="preserve">may be </w:t>
      </w:r>
      <w:r>
        <w:rPr>
          <w:sz w:val="18"/>
        </w:rPr>
        <w:t>the results</w:t>
      </w:r>
      <w:r w:rsidRPr="00E86848">
        <w:rPr>
          <w:sz w:val="18"/>
        </w:rPr>
        <w:t xml:space="preserve"> on environmental tests </w:t>
      </w:r>
      <w:r>
        <w:rPr>
          <w:sz w:val="18"/>
        </w:rPr>
        <w:t xml:space="preserve">that were </w:t>
      </w:r>
      <w:r w:rsidRPr="00E86848">
        <w:rPr>
          <w:sz w:val="18"/>
        </w:rPr>
        <w:t>run (room temperature, humidity, last cleaned date</w:t>
      </w:r>
      <w:r>
        <w:rPr>
          <w:sz w:val="18"/>
        </w:rPr>
        <w:t>, number of people entering during production).</w:t>
      </w:r>
      <w:r w:rsidRPr="00E86848">
        <w:rPr>
          <w:sz w:val="18"/>
        </w:rPr>
        <w:t xml:space="preserve"> </w:t>
      </w:r>
    </w:p>
    <w:p w14:paraId="734B637D" w14:textId="77777777" w:rsidR="007D0A2F" w:rsidRDefault="007D0A2F" w:rsidP="007D0A2F"/>
    <w:p w14:paraId="2E34AC18" w14:textId="77777777" w:rsidR="007D0A2F" w:rsidRDefault="007D0A2F" w:rsidP="007D0A2F">
      <w:r>
        <w:t xml:space="preserve">Process parameters are elements of data that are related to a process segment.  The allowable process parameters may be defined in a </w:t>
      </w:r>
      <w:r>
        <w:rPr>
          <w:i/>
        </w:rPr>
        <w:t>process segment</w:t>
      </w:r>
      <w:r>
        <w:t xml:space="preserve"> B2MML document.  </w:t>
      </w:r>
    </w:p>
    <w:p w14:paraId="35BAEDF6" w14:textId="77777777" w:rsidR="007D0A2F" w:rsidRDefault="007D0A2F" w:rsidP="007D0A2F"/>
    <w:p w14:paraId="5F47B6A7" w14:textId="77777777" w:rsidR="007D0A2F" w:rsidRPr="000D36D9" w:rsidRDefault="007D0A2F" w:rsidP="007D0A2F">
      <w:r>
        <w:t xml:space="preserve">Product parameters are elements of data that are related to a product segment for a specific product.  The allowable product parameters may be defined in a </w:t>
      </w:r>
      <w:r>
        <w:rPr>
          <w:i/>
        </w:rPr>
        <w:t>product definition</w:t>
      </w:r>
      <w:r>
        <w:t xml:space="preserve"> B2MML document. </w:t>
      </w:r>
    </w:p>
    <w:p w14:paraId="5D371F06" w14:textId="77777777" w:rsidR="007D0A2F" w:rsidRDefault="007D0A2F" w:rsidP="007D0A2F"/>
    <w:p w14:paraId="26AE1AC6" w14:textId="77777777" w:rsidR="007D0A2F" w:rsidRPr="00E86848" w:rsidRDefault="007D0A2F" w:rsidP="007D0A2F">
      <w:pPr>
        <w:ind w:left="720"/>
        <w:rPr>
          <w:sz w:val="18"/>
        </w:rPr>
      </w:pPr>
      <w:r>
        <w:rPr>
          <w:sz w:val="18"/>
        </w:rPr>
        <w:t xml:space="preserve">For example:  A product parameter may be the color to paint a part during a paint segment, or the tests to run on a part during an inspection segment. </w:t>
      </w:r>
    </w:p>
    <w:p w14:paraId="0045DF7F" w14:textId="77777777" w:rsidR="007D0A2F" w:rsidRDefault="007D0A2F" w:rsidP="007D0A2F"/>
    <w:p w14:paraId="139BBC25" w14:textId="2E04B4F0" w:rsidR="007D0A2F" w:rsidRDefault="007D0A2F" w:rsidP="007D0A2F">
      <w:r>
        <w:t xml:space="preserve">Parameter definitions </w:t>
      </w:r>
      <w:proofErr w:type="gramStart"/>
      <w:r w:rsidRPr="009D6370">
        <w:t>don’t</w:t>
      </w:r>
      <w:proofErr w:type="gramEnd"/>
      <w:r w:rsidRPr="009D6370">
        <w:t xml:space="preserve"> have to be dynamically exchanged</w:t>
      </w:r>
      <w:r>
        <w:t xml:space="preserve">.  </w:t>
      </w:r>
      <w:proofErr w:type="gramStart"/>
      <w:r>
        <w:t>However</w:t>
      </w:r>
      <w:proofErr w:type="gramEnd"/>
      <w:r>
        <w:t xml:space="preserve"> </w:t>
      </w:r>
      <w:proofErr w:type="spellStart"/>
      <w:r>
        <w:rPr>
          <w:i/>
        </w:rPr>
        <w:t>ProcessSegment</w:t>
      </w:r>
      <w:proofErr w:type="spellEnd"/>
      <w:r>
        <w:rPr>
          <w:i/>
        </w:rPr>
        <w:t xml:space="preserve"> </w:t>
      </w:r>
      <w:r>
        <w:t xml:space="preserve">B2MML documents are a good </w:t>
      </w:r>
      <w:r w:rsidRPr="009D6370">
        <w:t xml:space="preserve">way to document what </w:t>
      </w:r>
      <w:r>
        <w:t>product independent parameters</w:t>
      </w:r>
      <w:r w:rsidRPr="009D6370">
        <w:t xml:space="preserve"> have been agreed upon</w:t>
      </w:r>
      <w:r>
        <w:t xml:space="preserve">, and </w:t>
      </w:r>
      <w:proofErr w:type="spellStart"/>
      <w:r>
        <w:rPr>
          <w:i/>
        </w:rPr>
        <w:t>ProductDefinition</w:t>
      </w:r>
      <w:proofErr w:type="spellEnd"/>
      <w:r>
        <w:t xml:space="preserve"> B2MML documents are a good way to document what product specific parameters have been agreed upon. </w:t>
      </w:r>
      <w:r w:rsidR="005536A0">
        <w:t xml:space="preserve"> Also see the B2MML-MasterDataProfile.xsd file and the associated TR95.01 Master Data Profile Template for a method to configure parameter names.</w:t>
      </w:r>
    </w:p>
    <w:p w14:paraId="588D82FA" w14:textId="77777777" w:rsidR="007D0A2F" w:rsidRDefault="007D0A2F" w:rsidP="007D0A2F"/>
    <w:p w14:paraId="47E6871E" w14:textId="77777777" w:rsidR="007D0A2F" w:rsidRDefault="007D0A2F" w:rsidP="007D0A2F">
      <w:pPr>
        <w:ind w:left="720"/>
        <w:rPr>
          <w:sz w:val="18"/>
        </w:rPr>
      </w:pPr>
      <w:r w:rsidRPr="009B0681">
        <w:rPr>
          <w:sz w:val="18"/>
        </w:rPr>
        <w:t>NOTE:</w:t>
      </w:r>
      <w:r>
        <w:rPr>
          <w:sz w:val="18"/>
        </w:rPr>
        <w:t xml:space="preserve"> Parameter types are recursive (a parameter may contain a parameter), and each parameter may have multiple values (such as for an array or a set of named elements).  This flexibility allows parameters to represent </w:t>
      </w:r>
      <w:proofErr w:type="gramStart"/>
      <w:r>
        <w:rPr>
          <w:sz w:val="18"/>
        </w:rPr>
        <w:t>very complex</w:t>
      </w:r>
      <w:proofErr w:type="gramEnd"/>
      <w:r>
        <w:rPr>
          <w:sz w:val="18"/>
        </w:rPr>
        <w:t xml:space="preserve"> elements of exchanged data (structures, arrays …)</w:t>
      </w:r>
    </w:p>
    <w:p w14:paraId="71DA7531" w14:textId="77777777" w:rsidR="007D0A2F" w:rsidRDefault="007D0A2F" w:rsidP="007D0A2F"/>
    <w:p w14:paraId="64CEDD32" w14:textId="77777777" w:rsidR="007D0A2F" w:rsidRDefault="007D0A2F" w:rsidP="007D0A2F">
      <w:r>
        <w:t xml:space="preserve">There are no differences between process parameters and product parameters in production schedules and production responses.   </w:t>
      </w:r>
    </w:p>
    <w:p w14:paraId="6F08C5DE" w14:textId="77777777" w:rsidR="007D0A2F" w:rsidRDefault="007D0A2F" w:rsidP="007D0A2F">
      <w:pPr>
        <w:numPr>
          <w:ilvl w:val="0"/>
          <w:numId w:val="28"/>
        </w:numPr>
        <w:spacing w:before="0" w:after="0"/>
      </w:pPr>
      <w:r>
        <w:t xml:space="preserve">A </w:t>
      </w:r>
      <w:proofErr w:type="spellStart"/>
      <w:r>
        <w:rPr>
          <w:i/>
        </w:rPr>
        <w:t>ProductionSchedule</w:t>
      </w:r>
      <w:proofErr w:type="spellEnd"/>
      <w:r>
        <w:t xml:space="preserve"> may define the values for parameters in </w:t>
      </w:r>
      <w:proofErr w:type="spellStart"/>
      <w:r>
        <w:rPr>
          <w:i/>
        </w:rPr>
        <w:t>ProductionParameters</w:t>
      </w:r>
      <w:proofErr w:type="spellEnd"/>
      <w:r>
        <w:t xml:space="preserve"> elements in </w:t>
      </w:r>
      <w:proofErr w:type="spellStart"/>
      <w:r>
        <w:rPr>
          <w:i/>
        </w:rPr>
        <w:t>SegmentRequirementTypes</w:t>
      </w:r>
      <w:proofErr w:type="spellEnd"/>
      <w:r>
        <w:t xml:space="preserve">.  </w:t>
      </w:r>
    </w:p>
    <w:p w14:paraId="3E9BB568" w14:textId="77777777" w:rsidR="007D0A2F" w:rsidRDefault="007D0A2F" w:rsidP="007D0A2F">
      <w:pPr>
        <w:numPr>
          <w:ilvl w:val="0"/>
          <w:numId w:val="28"/>
        </w:numPr>
        <w:spacing w:before="0" w:after="0"/>
      </w:pPr>
      <w:r>
        <w:t xml:space="preserve">A </w:t>
      </w:r>
      <w:proofErr w:type="spellStart"/>
      <w:r>
        <w:rPr>
          <w:i/>
        </w:rPr>
        <w:t>ProductionPerformance</w:t>
      </w:r>
      <w:proofErr w:type="spellEnd"/>
      <w:r>
        <w:rPr>
          <w:i/>
        </w:rPr>
        <w:t xml:space="preserve"> </w:t>
      </w:r>
      <w:r w:rsidRPr="00E86848">
        <w:t>may define values for</w:t>
      </w:r>
      <w:r>
        <w:rPr>
          <w:i/>
        </w:rPr>
        <w:t xml:space="preserve"> </w:t>
      </w:r>
      <w:r>
        <w:t xml:space="preserve">parameters in </w:t>
      </w:r>
      <w:proofErr w:type="spellStart"/>
      <w:r>
        <w:rPr>
          <w:i/>
        </w:rPr>
        <w:t>ProductionData</w:t>
      </w:r>
      <w:proofErr w:type="spellEnd"/>
      <w:r>
        <w:t xml:space="preserve"> elements in </w:t>
      </w:r>
      <w:proofErr w:type="spellStart"/>
      <w:r>
        <w:rPr>
          <w:i/>
        </w:rPr>
        <w:t>SegmentResponseTypes</w:t>
      </w:r>
      <w:proofErr w:type="spellEnd"/>
      <w:r>
        <w:t xml:space="preserve">.  </w:t>
      </w:r>
    </w:p>
    <w:p w14:paraId="768B3603" w14:textId="77777777" w:rsidR="007D0A2F" w:rsidRDefault="007D0A2F" w:rsidP="007D0A2F">
      <w:pPr>
        <w:spacing w:before="0" w:after="0"/>
      </w:pPr>
    </w:p>
    <w:p w14:paraId="596AB50B" w14:textId="77777777" w:rsidR="007D0A2F" w:rsidRDefault="007D0A2F" w:rsidP="0022371F">
      <w:pPr>
        <w:pStyle w:val="Heading3"/>
      </w:pPr>
      <w:bookmarkStart w:id="74" w:name="_Toc199009923"/>
      <w:bookmarkStart w:id="75" w:name="_Toc351195909"/>
      <w:r>
        <w:t>Segments</w:t>
      </w:r>
      <w:bookmarkEnd w:id="74"/>
      <w:bookmarkEnd w:id="75"/>
    </w:p>
    <w:p w14:paraId="6DB05FDA" w14:textId="77777777" w:rsidR="007D0A2F" w:rsidRDefault="007D0A2F" w:rsidP="007D0A2F">
      <w:r>
        <w:t xml:space="preserve">Process segments are used to identify activities that are visible to the business.  These do not have to directly correspond to production activities, but may correspond to summaries of activities, inspection, daily report, shift report, </w:t>
      </w:r>
      <w:proofErr w:type="spellStart"/>
      <w:r>
        <w:t>etc</w:t>
      </w:r>
      <w:proofErr w:type="spellEnd"/>
      <w:r>
        <w:t xml:space="preserve"> …</w:t>
      </w:r>
    </w:p>
    <w:p w14:paraId="225A2DE0" w14:textId="66F384E1" w:rsidR="007D0A2F" w:rsidRDefault="007D0A2F" w:rsidP="007D0A2F">
      <w:r>
        <w:t>Instead of adding elements under a segment, such as adding an “</w:t>
      </w:r>
      <w:proofErr w:type="spellStart"/>
      <w:r>
        <w:t>InspectionData</w:t>
      </w:r>
      <w:proofErr w:type="spellEnd"/>
      <w:r>
        <w:t xml:space="preserve">” element under a </w:t>
      </w:r>
      <w:proofErr w:type="spellStart"/>
      <w:r>
        <w:rPr>
          <w:i/>
        </w:rPr>
        <w:t>ProductionPerformance</w:t>
      </w:r>
      <w:proofErr w:type="spellEnd"/>
      <w:r>
        <w:rPr>
          <w:i/>
        </w:rPr>
        <w:t xml:space="preserve"> – </w:t>
      </w:r>
      <w:proofErr w:type="spellStart"/>
      <w:r>
        <w:rPr>
          <w:i/>
        </w:rPr>
        <w:t>SegmentResponse</w:t>
      </w:r>
      <w:proofErr w:type="spellEnd"/>
      <w:r>
        <w:rPr>
          <w:i/>
        </w:rPr>
        <w:t>”</w:t>
      </w:r>
      <w:r>
        <w:t xml:space="preserve">, a new “Inspection” segment can be defined with specific process segment parameters. </w:t>
      </w:r>
      <w:r w:rsidR="005536A0">
        <w:t xml:space="preserve"> Also see the B2MML-MasterDataProfile.xsd file and the associated TR95.01 Master Data Profile Template for a method to configure segment names.</w:t>
      </w:r>
    </w:p>
    <w:p w14:paraId="789EB1A1" w14:textId="77777777" w:rsidR="007D0A2F" w:rsidRDefault="007D0A2F" w:rsidP="007D0A2F"/>
    <w:p w14:paraId="7B1163B9" w14:textId="77777777" w:rsidR="007D0A2F" w:rsidRPr="009B0681" w:rsidRDefault="007D0A2F" w:rsidP="007D0A2F">
      <w:pPr>
        <w:ind w:left="720"/>
        <w:rPr>
          <w:sz w:val="18"/>
        </w:rPr>
      </w:pPr>
      <w:r w:rsidRPr="009B0681">
        <w:rPr>
          <w:sz w:val="18"/>
        </w:rPr>
        <w:t>For example:</w:t>
      </w:r>
      <w:r>
        <w:rPr>
          <w:sz w:val="18"/>
        </w:rPr>
        <w:t xml:space="preserve"> The following B2MML segment defines a process segment and multiple parameters. </w:t>
      </w:r>
    </w:p>
    <w:p w14:paraId="652BA252" w14:textId="77777777" w:rsidR="007D0A2F" w:rsidRDefault="007D0A2F" w:rsidP="007D0A2F">
      <w:pPr>
        <w:pStyle w:val="SchemaSource"/>
        <w:ind w:left="720"/>
        <w:rPr>
          <w:sz w:val="16"/>
        </w:rPr>
      </w:pPr>
    </w:p>
    <w:p w14:paraId="55FF1634" w14:textId="77777777" w:rsidR="007D0A2F" w:rsidRPr="000D36D9" w:rsidRDefault="007D0A2F" w:rsidP="007D0A2F">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w:t>
      </w:r>
      <w:proofErr w:type="spellStart"/>
      <w:r w:rsidRPr="000D36D9">
        <w:rPr>
          <w:sz w:val="18"/>
        </w:rPr>
        <w:t>ProcessSegment</w:t>
      </w:r>
      <w:proofErr w:type="spellEnd"/>
      <w:r w:rsidRPr="000D36D9">
        <w:rPr>
          <w:sz w:val="18"/>
        </w:rPr>
        <w:t>&gt;</w:t>
      </w:r>
    </w:p>
    <w:p w14:paraId="3603B0BE" w14:textId="77777777" w:rsidR="007D0A2F" w:rsidRPr="000D36D9" w:rsidRDefault="007D0A2F" w:rsidP="007D0A2F">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&lt;ID “</w:t>
      </w:r>
      <w:r w:rsidRPr="00521388">
        <w:rPr>
          <w:b/>
          <w:sz w:val="18"/>
        </w:rPr>
        <w:t>Inspection</w:t>
      </w:r>
      <w:r w:rsidRPr="000D36D9">
        <w:rPr>
          <w:sz w:val="18"/>
        </w:rPr>
        <w:t xml:space="preserve">” /&gt; </w:t>
      </w:r>
      <w:r w:rsidRPr="000D36D9">
        <w:rPr>
          <w:sz w:val="18"/>
        </w:rPr>
        <w:tab/>
      </w:r>
    </w:p>
    <w:p w14:paraId="46A0396C" w14:textId="77777777" w:rsidR="007D0A2F" w:rsidRPr="000D36D9" w:rsidRDefault="007D0A2F" w:rsidP="007D0A2F">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proofErr w:type="spellStart"/>
      <w:r w:rsidRPr="00521388">
        <w:rPr>
          <w:b/>
          <w:sz w:val="18"/>
        </w:rPr>
        <w:t>InspectionLotNumber</w:t>
      </w:r>
      <w:proofErr w:type="spellEnd"/>
      <w:r w:rsidRPr="000D36D9">
        <w:rPr>
          <w:sz w:val="18"/>
        </w:rPr>
        <w:t>" /&gt;</w:t>
      </w:r>
      <w:r w:rsidRPr="000D36D9">
        <w:rPr>
          <w:sz w:val="18"/>
        </w:rPr>
        <w:tab/>
      </w:r>
      <w:r w:rsidRPr="000D36D9">
        <w:rPr>
          <w:sz w:val="18"/>
        </w:rPr>
        <w:tab/>
        <w:t>&lt;/Parameter&gt;</w:t>
      </w:r>
    </w:p>
    <w:p w14:paraId="0BC7BA41" w14:textId="77777777" w:rsidR="007D0A2F" w:rsidRPr="000D36D9" w:rsidRDefault="007D0A2F" w:rsidP="007D0A2F">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proofErr w:type="spellStart"/>
      <w:r w:rsidRPr="00521388">
        <w:rPr>
          <w:b/>
          <w:sz w:val="18"/>
        </w:rPr>
        <w:t>NumberOfInspections</w:t>
      </w:r>
      <w:proofErr w:type="spellEnd"/>
      <w:r w:rsidRPr="000D36D9">
        <w:rPr>
          <w:sz w:val="18"/>
        </w:rPr>
        <w:t>" /&gt;</w:t>
      </w:r>
      <w:r w:rsidRPr="000D36D9">
        <w:rPr>
          <w:sz w:val="18"/>
        </w:rPr>
        <w:tab/>
      </w:r>
      <w:r w:rsidRPr="000D36D9">
        <w:rPr>
          <w:sz w:val="18"/>
        </w:rPr>
        <w:tab/>
        <w:t>&lt;/Parameter&gt;</w:t>
      </w:r>
    </w:p>
    <w:p w14:paraId="0841172C" w14:textId="77777777" w:rsidR="007D0A2F" w:rsidRPr="000D36D9" w:rsidRDefault="007D0A2F" w:rsidP="007D0A2F">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w:t>
      </w:r>
      <w:proofErr w:type="spellStart"/>
      <w:r w:rsidRPr="000D36D9">
        <w:rPr>
          <w:sz w:val="18"/>
        </w:rPr>
        <w:t>ProcessSegment</w:t>
      </w:r>
      <w:proofErr w:type="spellEnd"/>
      <w:r w:rsidRPr="000D36D9">
        <w:rPr>
          <w:sz w:val="18"/>
        </w:rPr>
        <w:t>&gt;</w:t>
      </w:r>
    </w:p>
    <w:p w14:paraId="4422B85E" w14:textId="77777777" w:rsidR="007D0A2F" w:rsidRDefault="007D0A2F" w:rsidP="007D0A2F"/>
    <w:p w14:paraId="0307CFA2" w14:textId="77777777" w:rsidR="007D0A2F" w:rsidRPr="009B0681" w:rsidRDefault="007D0A2F" w:rsidP="007D0A2F">
      <w:pPr>
        <w:ind w:left="720"/>
        <w:rPr>
          <w:sz w:val="18"/>
        </w:rPr>
      </w:pPr>
      <w:r>
        <w:rPr>
          <w:sz w:val="18"/>
        </w:rPr>
        <w:t xml:space="preserve">The following B2MML segment defines a Production Response with parameter values for the “Inspection” segment parameters. </w:t>
      </w:r>
    </w:p>
    <w:p w14:paraId="5DB53964" w14:textId="77777777" w:rsidR="007D0A2F" w:rsidRDefault="007D0A2F" w:rsidP="007D0A2F">
      <w:pPr>
        <w:pStyle w:val="SchemaSource"/>
        <w:ind w:left="720"/>
        <w:rPr>
          <w:sz w:val="16"/>
        </w:rPr>
      </w:pPr>
    </w:p>
    <w:p w14:paraId="0C678C5F"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w:t>
      </w:r>
      <w:proofErr w:type="spellStart"/>
      <w:r w:rsidRPr="000D36D9">
        <w:rPr>
          <w:sz w:val="18"/>
        </w:rPr>
        <w:t>ProductionResponse</w:t>
      </w:r>
      <w:proofErr w:type="spellEnd"/>
      <w:r w:rsidRPr="000D36D9">
        <w:rPr>
          <w:sz w:val="18"/>
        </w:rPr>
        <w:t>&gt;</w:t>
      </w:r>
    </w:p>
    <w:p w14:paraId="7B80D739"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2005-07-04AAA</w:t>
      </w:r>
      <w:r w:rsidRPr="000D36D9">
        <w:rPr>
          <w:sz w:val="18"/>
        </w:rPr>
        <w:t xml:space="preserve">” /&gt; </w:t>
      </w:r>
      <w:r w:rsidRPr="000D36D9">
        <w:rPr>
          <w:sz w:val="18"/>
        </w:rPr>
        <w:tab/>
      </w:r>
    </w:p>
    <w:p w14:paraId="18CDA730"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SegmentResponse</w:t>
      </w:r>
      <w:proofErr w:type="spellEnd"/>
      <w:r w:rsidRPr="000D36D9">
        <w:rPr>
          <w:sz w:val="18"/>
        </w:rPr>
        <w:t>&gt;</w:t>
      </w:r>
    </w:p>
    <w:p w14:paraId="24938B1F"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SR5525</w:t>
      </w:r>
      <w:r w:rsidRPr="000D36D9">
        <w:rPr>
          <w:sz w:val="18"/>
        </w:rPr>
        <w:t>" /&gt;</w:t>
      </w:r>
    </w:p>
    <w:p w14:paraId="4B4CDDF5"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ProcessSegmentID</w:t>
      </w:r>
      <w:proofErr w:type="spellEnd"/>
      <w:r w:rsidRPr="000D36D9">
        <w:rPr>
          <w:sz w:val="18"/>
        </w:rPr>
        <w:t xml:space="preserve"> “</w:t>
      </w:r>
      <w:r w:rsidRPr="00521388">
        <w:rPr>
          <w:b/>
          <w:sz w:val="18"/>
        </w:rPr>
        <w:t>Inspection</w:t>
      </w:r>
      <w:r w:rsidRPr="000D36D9">
        <w:rPr>
          <w:sz w:val="18"/>
        </w:rPr>
        <w:t>” /&gt;</w:t>
      </w:r>
    </w:p>
    <w:p w14:paraId="5EEBD499"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&gt;</w:t>
      </w:r>
    </w:p>
    <w:p w14:paraId="1847CE32"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proofErr w:type="spellStart"/>
      <w:r w:rsidRPr="00521388">
        <w:rPr>
          <w:b/>
          <w:sz w:val="18"/>
        </w:rPr>
        <w:t>InspectionLotNumber</w:t>
      </w:r>
      <w:proofErr w:type="spellEnd"/>
      <w:r w:rsidRPr="000D36D9">
        <w:rPr>
          <w:sz w:val="18"/>
        </w:rPr>
        <w:t xml:space="preserve">" /&gt; </w:t>
      </w:r>
    </w:p>
    <w:p w14:paraId="15BE1B20"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2005-07-04AAA123</w:t>
      </w:r>
      <w:r w:rsidRPr="000D36D9">
        <w:rPr>
          <w:sz w:val="18"/>
        </w:rPr>
        <w:t>” /&gt;</w:t>
      </w:r>
    </w:p>
    <w:p w14:paraId="39234EA0"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 xml:space="preserve">&gt;   </w:t>
      </w:r>
    </w:p>
    <w:p w14:paraId="1A8C2C37"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&gt;</w:t>
      </w:r>
    </w:p>
    <w:p w14:paraId="0E88F687"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proofErr w:type="spellStart"/>
      <w:r w:rsidRPr="00521388">
        <w:rPr>
          <w:b/>
          <w:sz w:val="18"/>
        </w:rPr>
        <w:t>NumberOfInspections</w:t>
      </w:r>
      <w:proofErr w:type="spellEnd"/>
      <w:r w:rsidRPr="000D36D9">
        <w:rPr>
          <w:sz w:val="18"/>
        </w:rPr>
        <w:t xml:space="preserve">" /&gt; </w:t>
      </w:r>
    </w:p>
    <w:p w14:paraId="37664387"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14</w:t>
      </w:r>
      <w:r w:rsidRPr="000D36D9">
        <w:rPr>
          <w:sz w:val="18"/>
        </w:rPr>
        <w:t>” /&gt;</w:t>
      </w:r>
    </w:p>
    <w:p w14:paraId="69396B81"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 xml:space="preserve">&gt;   </w:t>
      </w:r>
    </w:p>
    <w:p w14:paraId="5ADE2F6B" w14:textId="77777777" w:rsidR="007D0A2F" w:rsidRPr="000D36D9" w:rsidRDefault="007D0A2F" w:rsidP="007D0A2F">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w:t>
      </w:r>
      <w:proofErr w:type="spellStart"/>
      <w:r w:rsidRPr="000D36D9">
        <w:rPr>
          <w:sz w:val="18"/>
        </w:rPr>
        <w:t>ProductionResponse</w:t>
      </w:r>
      <w:proofErr w:type="spellEnd"/>
      <w:r w:rsidRPr="000D36D9">
        <w:rPr>
          <w:sz w:val="18"/>
        </w:rPr>
        <w:t xml:space="preserve"> &gt;</w:t>
      </w:r>
    </w:p>
    <w:p w14:paraId="18CE09DE" w14:textId="77777777" w:rsidR="007D0A2F" w:rsidRDefault="007D0A2F" w:rsidP="007D0A2F"/>
    <w:p w14:paraId="335D5600" w14:textId="77777777" w:rsidR="007D0A2F" w:rsidRDefault="007D0A2F" w:rsidP="0022371F">
      <w:pPr>
        <w:pStyle w:val="Heading2"/>
      </w:pPr>
      <w:bookmarkStart w:id="76" w:name="_Toc199009924"/>
      <w:bookmarkStart w:id="77" w:name="_Toc351195910"/>
      <w:bookmarkStart w:id="78" w:name="_Toc48301533"/>
      <w:r>
        <w:t xml:space="preserve">User </w:t>
      </w:r>
      <w:r w:rsidRPr="0022371F">
        <w:t>Enumeration</w:t>
      </w:r>
      <w:r>
        <w:t xml:space="preserve"> Extensibility</w:t>
      </w:r>
      <w:bookmarkEnd w:id="71"/>
      <w:bookmarkEnd w:id="76"/>
      <w:bookmarkEnd w:id="77"/>
      <w:bookmarkEnd w:id="78"/>
    </w:p>
    <w:p w14:paraId="1EB91B5D" w14:textId="7E7F4D55" w:rsidR="007D0A2F" w:rsidRDefault="007D0A2F" w:rsidP="007D0A2F">
      <w:r>
        <w:t xml:space="preserve">The ANSI/ISA-95.00.02 Enterprise/Control System Integration </w:t>
      </w:r>
      <w:r w:rsidR="005536A0">
        <w:t>Standard</w:t>
      </w:r>
      <w:r>
        <w:t xml:space="preserve"> Part 2 defines sets of specific enumerations.  B2MML provides support for these enumerations and possible user extensions extension.  The extended enumeration values are not defined in this standard and should not be considered understandable between applications without prior agreement.</w:t>
      </w:r>
    </w:p>
    <w:p w14:paraId="3E5B7EB3" w14:textId="2D9C7CEB" w:rsidR="007D0A2F" w:rsidRDefault="007D0A2F" w:rsidP="007D0A2F">
      <w:r>
        <w:t xml:space="preserve"> All types that contain enumerated values have an enumeration value of “Other” and an attribute of “</w:t>
      </w:r>
      <w:proofErr w:type="spellStart"/>
      <w:r>
        <w:t>OtherValue</w:t>
      </w:r>
      <w:proofErr w:type="spellEnd"/>
      <w:r>
        <w:t>”.  Any element, in an instance document, with an extended enumeration should use the enumeration value of “Other” and place the actual enumeration in the “</w:t>
      </w:r>
      <w:proofErr w:type="spellStart"/>
      <w:r>
        <w:t>OtherValue</w:t>
      </w:r>
      <w:proofErr w:type="spellEnd"/>
      <w:r>
        <w:t xml:space="preserve">” attribute. </w:t>
      </w:r>
      <w:r w:rsidR="005536A0">
        <w:t xml:space="preserve">  Also see the B2MML-MasterDataProfile.xsd file and the associated TR95.01 Master Data Profile Template for a method to configure “Other” value names.</w:t>
      </w:r>
    </w:p>
    <w:p w14:paraId="5718708B" w14:textId="76EDEFA5" w:rsidR="007D0A2F" w:rsidRDefault="007D0A2F" w:rsidP="007D0A2F">
      <w:r>
        <w:t>The enumerations and “</w:t>
      </w:r>
      <w:proofErr w:type="spellStart"/>
      <w:r>
        <w:t>OtherValue</w:t>
      </w:r>
      <w:proofErr w:type="spellEnd"/>
      <w:r>
        <w:t xml:space="preserve">” attribute are added in two steps in the schemas.  This is done due to a restriction in W3C schemas that prevent restrictions (enumeration values) and extensions (adding an attribute) at the same time.  The complex type naming convention used is a “1” in the name of temporary complex type (complex type name = ‘element name’ + ‘1’ + ‘Type’) and the same name without the ‘1’ for the final complex type name.  The </w:t>
      </w:r>
      <w:r w:rsidR="005536A0">
        <w:t>two-step</w:t>
      </w:r>
      <w:r>
        <w:t xml:space="preserve"> process can be ignored by XML authors because the temporary type is not intended for use in XML documents.</w:t>
      </w:r>
    </w:p>
    <w:p w14:paraId="5FA26454" w14:textId="77777777" w:rsidR="007D0A2F" w:rsidRDefault="007D0A2F" w:rsidP="007D0A2F"/>
    <w:p w14:paraId="73EFD091" w14:textId="77777777" w:rsidR="007D0A2F" w:rsidRDefault="007D0A2F" w:rsidP="007D0A2F">
      <w:pPr>
        <w:ind w:left="720"/>
        <w:rPr>
          <w:u w:val="single"/>
        </w:rPr>
      </w:pPr>
      <w:r>
        <w:rPr>
          <w:u w:val="single"/>
        </w:rPr>
        <w:t>Schema definition:</w:t>
      </w:r>
    </w:p>
    <w:p w14:paraId="522133A6" w14:textId="77777777" w:rsidR="007D0A2F" w:rsidRDefault="007D0A2F" w:rsidP="007D0A2F">
      <w:pPr>
        <w:ind w:left="1440"/>
        <w:rPr>
          <w:u w:val="single"/>
        </w:rPr>
      </w:pPr>
    </w:p>
    <w:p w14:paraId="5EC75393"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xsd:simpleType</w:t>
      </w:r>
      <w:proofErr w:type="spellEnd"/>
      <w:proofErr w:type="gramEnd"/>
      <w:r w:rsidRPr="000D36D9">
        <w:rPr>
          <w:sz w:val="18"/>
        </w:rPr>
        <w:t xml:space="preserve"> name = "</w:t>
      </w:r>
      <w:r w:rsidRPr="000D36D9">
        <w:rPr>
          <w:b/>
          <w:bCs/>
          <w:sz w:val="18"/>
        </w:rPr>
        <w:t>CapabilityType1Type</w:t>
      </w:r>
      <w:r w:rsidRPr="000D36D9">
        <w:rPr>
          <w:sz w:val="18"/>
        </w:rPr>
        <w:t>"&gt;</w:t>
      </w:r>
    </w:p>
    <w:p w14:paraId="1FDE1A4D"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xsd:restriction</w:t>
      </w:r>
      <w:proofErr w:type="spellEnd"/>
      <w:proofErr w:type="gramEnd"/>
      <w:r w:rsidRPr="000D36D9">
        <w:rPr>
          <w:sz w:val="18"/>
        </w:rPr>
        <w:t xml:space="preserve"> base = "</w:t>
      </w:r>
      <w:proofErr w:type="spellStart"/>
      <w:r w:rsidRPr="000D36D9">
        <w:rPr>
          <w:sz w:val="18"/>
        </w:rPr>
        <w:t>xsd:string</w:t>
      </w:r>
      <w:proofErr w:type="spellEnd"/>
      <w:r w:rsidRPr="000D36D9">
        <w:rPr>
          <w:sz w:val="18"/>
        </w:rPr>
        <w:t>"&gt;</w:t>
      </w:r>
    </w:p>
    <w:p w14:paraId="26A3C508"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xsd:enumeration</w:t>
      </w:r>
      <w:proofErr w:type="spellEnd"/>
      <w:proofErr w:type="gramEnd"/>
      <w:r w:rsidRPr="000D36D9">
        <w:rPr>
          <w:sz w:val="18"/>
        </w:rPr>
        <w:t xml:space="preserve"> value = "Committed" /&gt;</w:t>
      </w:r>
    </w:p>
    <w:p w14:paraId="73CA7B33"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xsd:enumeration</w:t>
      </w:r>
      <w:proofErr w:type="spellEnd"/>
      <w:proofErr w:type="gramEnd"/>
      <w:r w:rsidRPr="000D36D9">
        <w:rPr>
          <w:sz w:val="18"/>
        </w:rPr>
        <w:t xml:space="preserve"> value = "Available" /&gt;</w:t>
      </w:r>
    </w:p>
    <w:p w14:paraId="39E555AE"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xsd:enumeration</w:t>
      </w:r>
      <w:proofErr w:type="spellEnd"/>
      <w:proofErr w:type="gramEnd"/>
      <w:r w:rsidRPr="000D36D9">
        <w:rPr>
          <w:sz w:val="18"/>
        </w:rPr>
        <w:t xml:space="preserve"> value = "Unattainable" /&gt;</w:t>
      </w:r>
    </w:p>
    <w:p w14:paraId="2E14BB52"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xsd:enumeration</w:t>
      </w:r>
      <w:proofErr w:type="spellEnd"/>
      <w:proofErr w:type="gramEnd"/>
      <w:r w:rsidRPr="000D36D9">
        <w:rPr>
          <w:sz w:val="18"/>
        </w:rPr>
        <w:t xml:space="preserve"> value = "</w:t>
      </w:r>
      <w:r w:rsidRPr="000D36D9">
        <w:rPr>
          <w:b/>
          <w:bCs/>
          <w:sz w:val="18"/>
        </w:rPr>
        <w:t>Other</w:t>
      </w:r>
      <w:r w:rsidRPr="000D36D9">
        <w:rPr>
          <w:sz w:val="18"/>
        </w:rPr>
        <w:t>" /&gt;</w:t>
      </w:r>
    </w:p>
    <w:p w14:paraId="6C62FAB9"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xsd:restriction</w:t>
      </w:r>
      <w:proofErr w:type="spellEnd"/>
      <w:proofErr w:type="gramEnd"/>
      <w:r w:rsidRPr="000D36D9">
        <w:rPr>
          <w:sz w:val="18"/>
        </w:rPr>
        <w:t>&gt;</w:t>
      </w:r>
    </w:p>
    <w:p w14:paraId="2C39856B"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xsd:simpleType</w:t>
      </w:r>
      <w:proofErr w:type="spellEnd"/>
      <w:proofErr w:type="gramEnd"/>
      <w:r w:rsidRPr="000D36D9">
        <w:rPr>
          <w:sz w:val="18"/>
        </w:rPr>
        <w:t>&gt;</w:t>
      </w:r>
    </w:p>
    <w:p w14:paraId="35C0173D"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p>
    <w:p w14:paraId="25484FEF"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xsd:complexType</w:t>
      </w:r>
      <w:proofErr w:type="spellEnd"/>
      <w:proofErr w:type="gramEnd"/>
      <w:r w:rsidRPr="000D36D9">
        <w:rPr>
          <w:sz w:val="18"/>
        </w:rPr>
        <w:t xml:space="preserve"> name = "</w:t>
      </w:r>
      <w:proofErr w:type="spellStart"/>
      <w:r w:rsidRPr="000D36D9">
        <w:rPr>
          <w:b/>
          <w:bCs/>
          <w:sz w:val="18"/>
        </w:rPr>
        <w:t>CapabilityTypeType</w:t>
      </w:r>
      <w:proofErr w:type="spellEnd"/>
      <w:r w:rsidRPr="000D36D9">
        <w:rPr>
          <w:sz w:val="18"/>
        </w:rPr>
        <w:t>"&gt;</w:t>
      </w:r>
    </w:p>
    <w:p w14:paraId="622F5652"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xsd:simpleContent</w:t>
      </w:r>
      <w:proofErr w:type="spellEnd"/>
      <w:proofErr w:type="gramEnd"/>
      <w:r w:rsidRPr="000D36D9">
        <w:rPr>
          <w:sz w:val="18"/>
        </w:rPr>
        <w:t>&gt;</w:t>
      </w:r>
    </w:p>
    <w:p w14:paraId="4D0F611A"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xsd:extension</w:t>
      </w:r>
      <w:proofErr w:type="spellEnd"/>
      <w:proofErr w:type="gramEnd"/>
      <w:r w:rsidRPr="000D36D9">
        <w:rPr>
          <w:sz w:val="18"/>
        </w:rPr>
        <w:t xml:space="preserve"> base = "</w:t>
      </w:r>
      <w:r w:rsidRPr="000D36D9">
        <w:rPr>
          <w:b/>
          <w:bCs/>
          <w:sz w:val="18"/>
        </w:rPr>
        <w:t>CapabilityType1Type</w:t>
      </w:r>
      <w:r w:rsidRPr="000D36D9">
        <w:rPr>
          <w:sz w:val="18"/>
        </w:rPr>
        <w:t>"&gt;</w:t>
      </w:r>
    </w:p>
    <w:p w14:paraId="620D1010"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xsd:attribute</w:t>
      </w:r>
      <w:proofErr w:type="spellEnd"/>
      <w:proofErr w:type="gramEnd"/>
      <w:r w:rsidRPr="000D36D9">
        <w:rPr>
          <w:sz w:val="18"/>
        </w:rPr>
        <w:t xml:space="preserve"> name = "</w:t>
      </w:r>
      <w:proofErr w:type="spellStart"/>
      <w:r w:rsidRPr="000D36D9">
        <w:rPr>
          <w:b/>
          <w:bCs/>
          <w:sz w:val="18"/>
        </w:rPr>
        <w:t>OtherValue</w:t>
      </w:r>
      <w:proofErr w:type="spellEnd"/>
      <w:r w:rsidRPr="000D36D9">
        <w:rPr>
          <w:sz w:val="18"/>
        </w:rPr>
        <w:t>" type = "</w:t>
      </w:r>
      <w:proofErr w:type="spellStart"/>
      <w:r w:rsidRPr="000D36D9">
        <w:rPr>
          <w:sz w:val="18"/>
        </w:rPr>
        <w:t>xsd:string</w:t>
      </w:r>
      <w:proofErr w:type="spellEnd"/>
      <w:r w:rsidRPr="000D36D9">
        <w:rPr>
          <w:sz w:val="18"/>
        </w:rPr>
        <w:t>"/&gt;</w:t>
      </w:r>
    </w:p>
    <w:p w14:paraId="2A2E2C0D"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xsd:extension</w:t>
      </w:r>
      <w:proofErr w:type="spellEnd"/>
      <w:proofErr w:type="gramEnd"/>
      <w:r w:rsidRPr="000D36D9">
        <w:rPr>
          <w:sz w:val="18"/>
        </w:rPr>
        <w:t>&gt;</w:t>
      </w:r>
    </w:p>
    <w:p w14:paraId="485CBA53"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proofErr w:type="gramStart"/>
      <w:r w:rsidRPr="000D36D9">
        <w:rPr>
          <w:sz w:val="18"/>
        </w:rPr>
        <w:t>xsd:simpleContent</w:t>
      </w:r>
      <w:proofErr w:type="spellEnd"/>
      <w:proofErr w:type="gramEnd"/>
      <w:r w:rsidRPr="000D36D9">
        <w:rPr>
          <w:sz w:val="18"/>
        </w:rPr>
        <w:t>&gt;</w:t>
      </w:r>
    </w:p>
    <w:p w14:paraId="2864E68F" w14:textId="77777777" w:rsidR="007D0A2F" w:rsidRPr="000D36D9" w:rsidRDefault="007D0A2F" w:rsidP="007D0A2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4"/>
        </w:rPr>
      </w:pPr>
      <w:r w:rsidRPr="000D36D9">
        <w:rPr>
          <w:sz w:val="18"/>
        </w:rPr>
        <w:t xml:space="preserve">  &lt;/</w:t>
      </w:r>
      <w:proofErr w:type="spellStart"/>
      <w:proofErr w:type="gramStart"/>
      <w:r w:rsidRPr="000D36D9">
        <w:rPr>
          <w:sz w:val="18"/>
        </w:rPr>
        <w:t>xsd:complexType</w:t>
      </w:r>
      <w:proofErr w:type="spellEnd"/>
      <w:proofErr w:type="gramEnd"/>
      <w:r w:rsidRPr="000D36D9">
        <w:rPr>
          <w:sz w:val="18"/>
        </w:rPr>
        <w:t>&gt;</w:t>
      </w:r>
    </w:p>
    <w:p w14:paraId="41EDBEB6" w14:textId="77777777" w:rsidR="007D0A2F" w:rsidRDefault="007D0A2F" w:rsidP="007D0A2F">
      <w:pPr>
        <w:ind w:left="1440"/>
        <w:rPr>
          <w:u w:val="single"/>
        </w:rPr>
      </w:pPr>
    </w:p>
    <w:p w14:paraId="58BA1FE3" w14:textId="77777777" w:rsidR="007D0A2F" w:rsidRDefault="007D0A2F" w:rsidP="007D0A2F">
      <w:pPr>
        <w:ind w:left="720"/>
        <w:rPr>
          <w:u w:val="single"/>
        </w:rPr>
      </w:pPr>
    </w:p>
    <w:p w14:paraId="77662426" w14:textId="77777777" w:rsidR="007D0A2F" w:rsidRDefault="007D0A2F" w:rsidP="007D0A2F">
      <w:pPr>
        <w:ind w:left="720"/>
        <w:rPr>
          <w:u w:val="single"/>
        </w:rPr>
      </w:pPr>
    </w:p>
    <w:p w14:paraId="2485BA18" w14:textId="77777777" w:rsidR="007D0A2F" w:rsidRDefault="007D0A2F" w:rsidP="007D0A2F">
      <w:pPr>
        <w:ind w:left="720"/>
        <w:rPr>
          <w:u w:val="single"/>
        </w:rPr>
      </w:pPr>
      <w:r>
        <w:rPr>
          <w:u w:val="single"/>
        </w:rPr>
        <w:t>Used in XML document:</w:t>
      </w:r>
    </w:p>
    <w:p w14:paraId="394100F6" w14:textId="77777777" w:rsidR="007D0A2F" w:rsidRDefault="007D0A2F" w:rsidP="007D0A2F">
      <w:pPr>
        <w:ind w:left="1440"/>
        <w:rPr>
          <w:u w:val="single"/>
        </w:rPr>
      </w:pPr>
    </w:p>
    <w:p w14:paraId="0DCEB9D5"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w:t>
      </w:r>
      <w:proofErr w:type="gramStart"/>
      <w:r w:rsidRPr="00521388">
        <w:rPr>
          <w:sz w:val="18"/>
        </w:rPr>
        <w:t>mml:CapabilityType</w:t>
      </w:r>
      <w:proofErr w:type="gramEnd"/>
      <w:r w:rsidRPr="00521388">
        <w:rPr>
          <w:sz w:val="18"/>
        </w:rPr>
        <w:t>&gt;</w:t>
      </w:r>
    </w:p>
    <w:p w14:paraId="4EBBD966"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Committed</w:t>
      </w:r>
    </w:p>
    <w:p w14:paraId="179000AA"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sz w:val="18"/>
        </w:rPr>
        <w:t xml:space="preserve"> &gt;</w:t>
      </w:r>
    </w:p>
    <w:p w14:paraId="0A762EBC"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14:paraId="72EBA5E1"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14:paraId="5547A2CC"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b/>
          <w:bCs/>
          <w:sz w:val="18"/>
        </w:rPr>
        <w:t xml:space="preserve"> </w:t>
      </w:r>
      <w:proofErr w:type="spellStart"/>
      <w:r w:rsidRPr="00521388">
        <w:rPr>
          <w:b/>
          <w:bCs/>
          <w:sz w:val="18"/>
        </w:rPr>
        <w:t>OtherValue</w:t>
      </w:r>
      <w:proofErr w:type="spellEnd"/>
      <w:r w:rsidRPr="00521388">
        <w:rPr>
          <w:sz w:val="18"/>
        </w:rPr>
        <w:t xml:space="preserve"> = “</w:t>
      </w:r>
      <w:proofErr w:type="spellStart"/>
      <w:r w:rsidRPr="00521388">
        <w:rPr>
          <w:b/>
          <w:bCs/>
          <w:sz w:val="18"/>
        </w:rPr>
        <w:t>MayBePurchased</w:t>
      </w:r>
      <w:proofErr w:type="spellEnd"/>
      <w:r w:rsidRPr="00521388">
        <w:rPr>
          <w:sz w:val="18"/>
        </w:rPr>
        <w:t>”&gt;</w:t>
      </w:r>
    </w:p>
    <w:p w14:paraId="383D41E7"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Other</w:t>
      </w:r>
    </w:p>
    <w:p w14:paraId="211613EF" w14:textId="77777777" w:rsidR="007D0A2F" w:rsidRPr="00521388"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sz w:val="18"/>
        </w:rPr>
        <w:t xml:space="preserve"> &gt;</w:t>
      </w:r>
    </w:p>
    <w:p w14:paraId="67078992" w14:textId="77777777" w:rsidR="007D0A2F" w:rsidRDefault="007D0A2F" w:rsidP="007D0A2F"/>
    <w:p w14:paraId="27358666" w14:textId="77777777" w:rsidR="007D0A2F" w:rsidRDefault="007D0A2F" w:rsidP="0022371F">
      <w:pPr>
        <w:pStyle w:val="Heading2"/>
      </w:pPr>
      <w:bookmarkStart w:id="79" w:name="_Toc199009925"/>
      <w:bookmarkStart w:id="80" w:name="_Toc351195911"/>
      <w:bookmarkStart w:id="81" w:name="_Toc48301534"/>
      <w:r>
        <w:t>Extension using Schema Changes</w:t>
      </w:r>
      <w:bookmarkEnd w:id="79"/>
      <w:bookmarkEnd w:id="80"/>
      <w:bookmarkEnd w:id="81"/>
    </w:p>
    <w:p w14:paraId="4B71C129" w14:textId="77777777" w:rsidR="007D0A2F" w:rsidRDefault="007D0A2F" w:rsidP="0022371F">
      <w:pPr>
        <w:pStyle w:val="Heading3"/>
      </w:pPr>
      <w:bookmarkStart w:id="82" w:name="_Toc199009926"/>
      <w:bookmarkStart w:id="83" w:name="_Toc351195912"/>
      <w:r>
        <w:t>Extended Namespace</w:t>
      </w:r>
      <w:bookmarkEnd w:id="82"/>
      <w:bookmarkEnd w:id="83"/>
    </w:p>
    <w:p w14:paraId="660C0E05" w14:textId="77777777" w:rsidR="007D0A2F" w:rsidRDefault="007D0A2F" w:rsidP="007D0A2F">
      <w:r>
        <w:t xml:space="preserve">When none of the previous extension methods will meet the requirements, then an extension mechanism using an end user managed schema file has been defined.  The extension mechanism provides for fully validated B2MML documents.  </w:t>
      </w:r>
    </w:p>
    <w:p w14:paraId="7782C4A2" w14:textId="4D90A3BA" w:rsidR="007D0A2F" w:rsidRDefault="007D0A2F" w:rsidP="007D0A2F">
      <w:r>
        <w:t>Each complex type</w:t>
      </w:r>
      <w:r w:rsidR="00A77F74">
        <w:t>,</w:t>
      </w:r>
      <w:r>
        <w:t xml:space="preserve"> that is not an enumerated set</w:t>
      </w:r>
      <w:r w:rsidR="00A77F74">
        <w:t>,</w:t>
      </w:r>
      <w:r>
        <w:t xml:space="preserve"> contains an </w:t>
      </w:r>
      <w:proofErr w:type="gramStart"/>
      <w:r>
        <w:t>XSD:GROUP</w:t>
      </w:r>
      <w:proofErr w:type="gramEnd"/>
      <w:r>
        <w:t xml:space="preserve"> reference.  The reference is to the element name in the “</w:t>
      </w:r>
      <w:r w:rsidRPr="000D36D9">
        <w:rPr>
          <w:u w:val="single"/>
        </w:rPr>
        <w:t>Extended</w:t>
      </w:r>
      <w:r>
        <w:t>” name space.  The extended namespace is defined in the user editable b2mml-</w:t>
      </w:r>
      <w:r w:rsidR="00A77F74">
        <w:t>E</w:t>
      </w:r>
      <w:r>
        <w:t xml:space="preserve">xtensions.xsd file.   The user extensions may be the specific schema extensions, or the extensions file could </w:t>
      </w:r>
      <w:r w:rsidRPr="000D36D9">
        <w:rPr>
          <w:u w:val="single"/>
        </w:rPr>
        <w:t>import</w:t>
      </w:r>
      <w:r>
        <w:t xml:space="preserve"> company specific extensions.  </w:t>
      </w:r>
    </w:p>
    <w:p w14:paraId="6EBE6D7D" w14:textId="77777777" w:rsidR="007D0A2F" w:rsidRPr="00ED23AF" w:rsidRDefault="007D0A2F" w:rsidP="007D0A2F">
      <w:r>
        <w:t xml:space="preserve">The figure below shows how “Imports” and “Includes” are used in managing the extended name spaces.  </w:t>
      </w:r>
    </w:p>
    <w:p w14:paraId="1A7B5151" w14:textId="77777777" w:rsidR="007D0A2F" w:rsidRDefault="007D0A2F" w:rsidP="007D0A2F"/>
    <w:p w14:paraId="07EB627A" w14:textId="77777777" w:rsidR="007D0A2F" w:rsidRPr="00622626" w:rsidRDefault="007D0A2F" w:rsidP="007D0A2F">
      <w:pPr>
        <w:jc w:val="center"/>
      </w:pPr>
      <w:r>
        <w:rPr>
          <w:noProof/>
        </w:rPr>
        <w:drawing>
          <wp:inline distT="0" distB="0" distL="0" distR="0" wp14:anchorId="2D07210C" wp14:editId="058B8262">
            <wp:extent cx="3657600" cy="2775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57600" cy="2775585"/>
                    </a:xfrm>
                    <a:prstGeom prst="rect">
                      <a:avLst/>
                    </a:prstGeom>
                    <a:noFill/>
                    <a:ln>
                      <a:noFill/>
                    </a:ln>
                  </pic:spPr>
                </pic:pic>
              </a:graphicData>
            </a:graphic>
          </wp:inline>
        </w:drawing>
      </w:r>
    </w:p>
    <w:p w14:paraId="6C2D91D3" w14:textId="77777777" w:rsidR="007D0A2F" w:rsidRPr="00ED23AF" w:rsidRDefault="007D0A2F" w:rsidP="007D0A2F">
      <w:pPr>
        <w:jc w:val="center"/>
      </w:pPr>
    </w:p>
    <w:p w14:paraId="2B402BA3" w14:textId="77777777" w:rsidR="007D0A2F" w:rsidRDefault="007D0A2F" w:rsidP="007D0A2F"/>
    <w:p w14:paraId="57D6D9EA" w14:textId="11421C9C" w:rsidR="007D0A2F" w:rsidRDefault="00A77F74" w:rsidP="007D0A2F">
      <w:r>
        <w:t>Basically,</w:t>
      </w:r>
      <w:r w:rsidR="007D0A2F">
        <w:t xml:space="preserve"> the end user may edit the b2mml-</w:t>
      </w:r>
      <w:r>
        <w:t>E</w:t>
      </w:r>
      <w:r w:rsidR="007D0A2F">
        <w:t xml:space="preserve">xtensions.xsd file to contain the added elements.  It may include company specific extensions or vendor supplied extensions.  </w:t>
      </w:r>
    </w:p>
    <w:p w14:paraId="6872CDB5" w14:textId="77777777" w:rsidR="007D0A2F" w:rsidRDefault="007D0A2F" w:rsidP="007D0A2F"/>
    <w:p w14:paraId="174A8195" w14:textId="77777777" w:rsidR="007D0A2F" w:rsidRPr="009B0681" w:rsidRDefault="007D0A2F" w:rsidP="007D0A2F">
      <w:pPr>
        <w:ind w:left="360"/>
        <w:rPr>
          <w:sz w:val="18"/>
        </w:rPr>
      </w:pPr>
      <w:r w:rsidRPr="009B0681">
        <w:rPr>
          <w:sz w:val="18"/>
        </w:rPr>
        <w:t>For example: The following schema segment defines the “</w:t>
      </w:r>
      <w:proofErr w:type="spellStart"/>
      <w:proofErr w:type="gramStart"/>
      <w:r w:rsidRPr="009B0681">
        <w:rPr>
          <w:sz w:val="18"/>
        </w:rPr>
        <w:t>Extended:</w:t>
      </w:r>
      <w:r>
        <w:rPr>
          <w:sz w:val="18"/>
        </w:rPr>
        <w:t>MaterialProducedRequirement</w:t>
      </w:r>
      <w:proofErr w:type="spellEnd"/>
      <w:proofErr w:type="gramEnd"/>
      <w:r w:rsidRPr="009B0681">
        <w:rPr>
          <w:sz w:val="18"/>
        </w:rPr>
        <w:t>” element within a “</w:t>
      </w:r>
      <w:proofErr w:type="spellStart"/>
      <w:r>
        <w:rPr>
          <w:sz w:val="18"/>
        </w:rPr>
        <w:t>MaterialProducedRequirementType</w:t>
      </w:r>
      <w:proofErr w:type="spellEnd"/>
      <w:r w:rsidRPr="009B0681">
        <w:rPr>
          <w:sz w:val="18"/>
        </w:rPr>
        <w:t xml:space="preserve">”.  </w:t>
      </w:r>
    </w:p>
    <w:p w14:paraId="2059E907" w14:textId="77777777" w:rsidR="007D0A2F" w:rsidRPr="00303C25" w:rsidRDefault="007D0A2F" w:rsidP="007D0A2F"/>
    <w:p w14:paraId="344D785A"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w:t>
      </w:r>
      <w:proofErr w:type="spellStart"/>
      <w:proofErr w:type="gramStart"/>
      <w:r w:rsidRPr="00ED23AF">
        <w:rPr>
          <w:sz w:val="16"/>
          <w:szCs w:val="16"/>
        </w:rPr>
        <w:t>xsd:schema</w:t>
      </w:r>
      <w:proofErr w:type="spellEnd"/>
      <w:proofErr w:type="gramEnd"/>
      <w:r w:rsidRPr="00ED23AF">
        <w:rPr>
          <w:sz w:val="16"/>
          <w:szCs w:val="16"/>
        </w:rPr>
        <w:t xml:space="preserve"> </w:t>
      </w:r>
      <w:r w:rsidRPr="00ED23AF">
        <w:rPr>
          <w:sz w:val="16"/>
          <w:szCs w:val="16"/>
        </w:rPr>
        <w:tab/>
      </w:r>
      <w:proofErr w:type="spellStart"/>
      <w:r w:rsidRPr="00ED23AF">
        <w:rPr>
          <w:sz w:val="16"/>
          <w:szCs w:val="16"/>
        </w:rPr>
        <w:t>targetNamespace</w:t>
      </w:r>
      <w:proofErr w:type="spellEnd"/>
      <w:r w:rsidRPr="00ED23AF">
        <w:rPr>
          <w:sz w:val="16"/>
          <w:szCs w:val="16"/>
        </w:rPr>
        <w:tab/>
        <w:t>= "http://www.</w:t>
      </w:r>
      <w:r>
        <w:rPr>
          <w:sz w:val="16"/>
          <w:szCs w:val="16"/>
        </w:rPr>
        <w:t>mesa</w:t>
      </w:r>
      <w:r w:rsidRPr="00ED23AF">
        <w:rPr>
          <w:sz w:val="16"/>
          <w:szCs w:val="16"/>
        </w:rPr>
        <w:t xml:space="preserve">.org/xml/b2mml-v0300" </w:t>
      </w:r>
    </w:p>
    <w:p w14:paraId="1B0EE120"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r w:rsidRPr="00ED23AF">
        <w:rPr>
          <w:sz w:val="16"/>
          <w:szCs w:val="16"/>
        </w:rPr>
        <w:t>xmlns</w:t>
      </w:r>
      <w:proofErr w:type="spellEnd"/>
      <w:r w:rsidRPr="00ED23AF">
        <w:rPr>
          <w:sz w:val="16"/>
          <w:szCs w:val="16"/>
        </w:rPr>
        <w:tab/>
      </w:r>
      <w:r w:rsidRPr="00ED23AF">
        <w:rPr>
          <w:sz w:val="16"/>
          <w:szCs w:val="16"/>
        </w:rPr>
        <w:tab/>
      </w:r>
      <w:r w:rsidRPr="00ED23AF">
        <w:rPr>
          <w:sz w:val="16"/>
          <w:szCs w:val="16"/>
        </w:rPr>
        <w:tab/>
        <w:t>= "http://www.</w:t>
      </w:r>
      <w:r>
        <w:rPr>
          <w:sz w:val="16"/>
          <w:szCs w:val="16"/>
        </w:rPr>
        <w:t>mesa</w:t>
      </w:r>
      <w:r w:rsidRPr="00ED23AF">
        <w:rPr>
          <w:sz w:val="16"/>
          <w:szCs w:val="16"/>
        </w:rPr>
        <w:t xml:space="preserve">.org/xml/b2mml-v0300" </w:t>
      </w:r>
    </w:p>
    <w:p w14:paraId="24DF4698"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b/>
          <w:sz w:val="16"/>
          <w:szCs w:val="16"/>
          <w:u w:val="single"/>
        </w:rPr>
        <w:t>xmlns:Extended</w:t>
      </w:r>
      <w:proofErr w:type="spellEnd"/>
      <w:proofErr w:type="gramEnd"/>
      <w:r w:rsidRPr="00ED23AF">
        <w:rPr>
          <w:sz w:val="16"/>
          <w:szCs w:val="16"/>
          <w:u w:val="single"/>
        </w:rPr>
        <w:tab/>
      </w:r>
      <w:r w:rsidRPr="00ED23AF">
        <w:rPr>
          <w:sz w:val="16"/>
          <w:szCs w:val="16"/>
          <w:u w:val="single"/>
        </w:rPr>
        <w:tab/>
        <w:t xml:space="preserve">= </w:t>
      </w:r>
      <w:r w:rsidRPr="00ED23AF">
        <w:rPr>
          <w:b/>
          <w:sz w:val="16"/>
          <w:szCs w:val="16"/>
          <w:u w:val="single"/>
        </w:rPr>
        <w:t>"http://www.</w:t>
      </w:r>
      <w:r>
        <w:rPr>
          <w:b/>
          <w:sz w:val="16"/>
          <w:szCs w:val="16"/>
          <w:u w:val="single"/>
        </w:rPr>
        <w:t>mesa</w:t>
      </w:r>
      <w:r w:rsidRPr="00ED23AF">
        <w:rPr>
          <w:b/>
          <w:sz w:val="16"/>
          <w:szCs w:val="16"/>
          <w:u w:val="single"/>
        </w:rPr>
        <w:t>.org/xml/b2mml-v0300-extensions</w:t>
      </w:r>
      <w:r w:rsidRPr="00ED23AF">
        <w:rPr>
          <w:b/>
          <w:sz w:val="16"/>
          <w:szCs w:val="16"/>
        </w:rPr>
        <w:t>"</w:t>
      </w:r>
      <w:r w:rsidRPr="00ED23AF">
        <w:rPr>
          <w:sz w:val="16"/>
          <w:szCs w:val="16"/>
        </w:rPr>
        <w:t xml:space="preserve"> </w:t>
      </w:r>
    </w:p>
    <w:p w14:paraId="24A3F103"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r w:rsidRPr="00ED23AF">
        <w:rPr>
          <w:sz w:val="16"/>
          <w:szCs w:val="16"/>
        </w:rPr>
        <w:t>xmlns:xsd</w:t>
      </w:r>
      <w:proofErr w:type="spellEnd"/>
      <w:r w:rsidRPr="00ED23AF">
        <w:rPr>
          <w:sz w:val="16"/>
          <w:szCs w:val="16"/>
        </w:rPr>
        <w:tab/>
      </w:r>
      <w:r w:rsidRPr="00ED23AF">
        <w:rPr>
          <w:sz w:val="16"/>
          <w:szCs w:val="16"/>
        </w:rPr>
        <w:tab/>
        <w:t xml:space="preserve">= "http://www.w3.org/2001/XMLSchema" </w:t>
      </w:r>
    </w:p>
    <w:p w14:paraId="4061D7FB"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r w:rsidRPr="00ED23AF">
        <w:rPr>
          <w:sz w:val="16"/>
          <w:szCs w:val="16"/>
        </w:rPr>
        <w:t>elementFormDefault</w:t>
      </w:r>
      <w:proofErr w:type="spellEnd"/>
      <w:r w:rsidRPr="00ED23AF">
        <w:rPr>
          <w:sz w:val="16"/>
          <w:szCs w:val="16"/>
        </w:rPr>
        <w:tab/>
        <w:t xml:space="preserve">= "qualified" </w:t>
      </w:r>
    </w:p>
    <w:p w14:paraId="04A79480"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r w:rsidRPr="00ED23AF">
        <w:rPr>
          <w:sz w:val="16"/>
          <w:szCs w:val="16"/>
        </w:rPr>
        <w:t>attributeFormDefault</w:t>
      </w:r>
      <w:proofErr w:type="spellEnd"/>
      <w:r w:rsidRPr="00ED23AF">
        <w:rPr>
          <w:sz w:val="16"/>
          <w:szCs w:val="16"/>
        </w:rPr>
        <w:tab/>
        <w:t>= "unqualified"&gt;</w:t>
      </w:r>
    </w:p>
    <w:p w14:paraId="2BF89D96"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p>
    <w:p w14:paraId="7BC247F9"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w:t>
      </w:r>
      <w:proofErr w:type="spellStart"/>
      <w:proofErr w:type="gramStart"/>
      <w:r w:rsidRPr="00ED23AF">
        <w:rPr>
          <w:sz w:val="16"/>
          <w:szCs w:val="16"/>
        </w:rPr>
        <w:t>xsd:complexType</w:t>
      </w:r>
      <w:proofErr w:type="spellEnd"/>
      <w:proofErr w:type="gramEnd"/>
      <w:r w:rsidRPr="00ED23AF">
        <w:rPr>
          <w:sz w:val="16"/>
          <w:szCs w:val="16"/>
        </w:rPr>
        <w:t xml:space="preserve"> name = "</w:t>
      </w:r>
      <w:proofErr w:type="spellStart"/>
      <w:r w:rsidRPr="00ED23AF">
        <w:rPr>
          <w:sz w:val="16"/>
          <w:szCs w:val="16"/>
        </w:rPr>
        <w:t>MaterialProducedRequirementType</w:t>
      </w:r>
      <w:proofErr w:type="spellEnd"/>
      <w:r w:rsidRPr="00ED23AF">
        <w:rPr>
          <w:sz w:val="16"/>
          <w:szCs w:val="16"/>
        </w:rPr>
        <w:t>"&gt;</w:t>
      </w:r>
    </w:p>
    <w:p w14:paraId="67501C68"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xsd:sequence</w:t>
      </w:r>
      <w:proofErr w:type="spellEnd"/>
      <w:proofErr w:type="gramEnd"/>
      <w:r w:rsidRPr="00ED23AF">
        <w:rPr>
          <w:sz w:val="16"/>
          <w:szCs w:val="16"/>
        </w:rPr>
        <w:t>&gt;</w:t>
      </w:r>
    </w:p>
    <w:p w14:paraId="075EB2DA"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MaterialClassID</w:t>
      </w:r>
      <w:proofErr w:type="spellEnd"/>
      <w:r w:rsidRPr="00ED23AF">
        <w:rPr>
          <w:sz w:val="16"/>
          <w:szCs w:val="16"/>
        </w:rPr>
        <w:t>"</w:t>
      </w:r>
      <w:r>
        <w:rPr>
          <w:sz w:val="16"/>
          <w:szCs w:val="16"/>
        </w:rPr>
        <w:tab/>
      </w:r>
      <w:r w:rsidRPr="00ED23AF">
        <w:rPr>
          <w:sz w:val="16"/>
          <w:szCs w:val="16"/>
        </w:rPr>
        <w:t>type = "</w:t>
      </w:r>
      <w:proofErr w:type="spellStart"/>
      <w:r w:rsidRPr="00ED23AF">
        <w:rPr>
          <w:sz w:val="16"/>
          <w:szCs w:val="16"/>
        </w:rPr>
        <w:t>MaterialClassIDType</w:t>
      </w:r>
      <w:proofErr w:type="spellEnd"/>
      <w:r w:rsidRPr="00ED23AF">
        <w:rPr>
          <w:sz w:val="16"/>
          <w:szCs w:val="16"/>
        </w:rPr>
        <w:t xml:space="preserve">" </w:t>
      </w:r>
    </w:p>
    <w:p w14:paraId="57000C57"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 xml:space="preserve">minOccurs = "0" </w:t>
      </w:r>
      <w:proofErr w:type="spellStart"/>
      <w:r w:rsidRPr="00ED23AF">
        <w:rPr>
          <w:sz w:val="16"/>
          <w:szCs w:val="16"/>
        </w:rPr>
        <w:t>maxOccurs</w:t>
      </w:r>
      <w:proofErr w:type="spellEnd"/>
      <w:r w:rsidRPr="00ED23AF">
        <w:rPr>
          <w:sz w:val="16"/>
          <w:szCs w:val="16"/>
        </w:rPr>
        <w:t xml:space="preserve"> = "unbounded"/&gt;</w:t>
      </w:r>
    </w:p>
    <w:p w14:paraId="37E659D2"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MaterialDefinitionID</w:t>
      </w:r>
      <w:proofErr w:type="spellEnd"/>
      <w:r w:rsidRPr="00ED23AF">
        <w:rPr>
          <w:sz w:val="16"/>
          <w:szCs w:val="16"/>
        </w:rPr>
        <w:t>"</w:t>
      </w:r>
      <w:r w:rsidRPr="00ED23AF">
        <w:rPr>
          <w:sz w:val="16"/>
          <w:szCs w:val="16"/>
        </w:rPr>
        <w:tab/>
        <w:t>type = "</w:t>
      </w:r>
      <w:proofErr w:type="spellStart"/>
      <w:r w:rsidRPr="00ED23AF">
        <w:rPr>
          <w:sz w:val="16"/>
          <w:szCs w:val="16"/>
        </w:rPr>
        <w:t>MaterialDefinitionIDType</w:t>
      </w:r>
      <w:proofErr w:type="spellEnd"/>
      <w:r w:rsidRPr="00ED23AF">
        <w:rPr>
          <w:sz w:val="16"/>
          <w:szCs w:val="16"/>
        </w:rPr>
        <w:t xml:space="preserve">" </w:t>
      </w:r>
    </w:p>
    <w:p w14:paraId="1B109C91"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14:paraId="675320E5"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MaterialLotID</w:t>
      </w:r>
      <w:proofErr w:type="spellEnd"/>
      <w:r w:rsidRPr="00ED23AF">
        <w:rPr>
          <w:sz w:val="16"/>
          <w:szCs w:val="16"/>
        </w:rPr>
        <w:t>"</w:t>
      </w:r>
      <w:r w:rsidRPr="00ED23AF">
        <w:rPr>
          <w:sz w:val="16"/>
          <w:szCs w:val="16"/>
        </w:rPr>
        <w:tab/>
      </w:r>
      <w:r w:rsidRPr="00ED23AF">
        <w:rPr>
          <w:sz w:val="16"/>
          <w:szCs w:val="16"/>
        </w:rPr>
        <w:tab/>
        <w:t>type = "</w:t>
      </w:r>
      <w:proofErr w:type="spellStart"/>
      <w:r w:rsidRPr="00ED23AF">
        <w:rPr>
          <w:sz w:val="16"/>
          <w:szCs w:val="16"/>
        </w:rPr>
        <w:t>MaterialLotIDType</w:t>
      </w:r>
      <w:proofErr w:type="spellEnd"/>
      <w:r w:rsidRPr="00ED23AF">
        <w:rPr>
          <w:sz w:val="16"/>
          <w:szCs w:val="16"/>
        </w:rPr>
        <w:t xml:space="preserve">" </w:t>
      </w:r>
    </w:p>
    <w:p w14:paraId="7B21D032"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14:paraId="5B3D1AA7"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MaterialSubLotID</w:t>
      </w:r>
      <w:proofErr w:type="spellEnd"/>
      <w:r w:rsidRPr="00ED23AF">
        <w:rPr>
          <w:sz w:val="16"/>
          <w:szCs w:val="16"/>
        </w:rPr>
        <w:t>"</w:t>
      </w:r>
      <w:r w:rsidRPr="00ED23AF">
        <w:rPr>
          <w:sz w:val="16"/>
          <w:szCs w:val="16"/>
        </w:rPr>
        <w:tab/>
        <w:t>type = "</w:t>
      </w:r>
      <w:proofErr w:type="spellStart"/>
      <w:r w:rsidRPr="00ED23AF">
        <w:rPr>
          <w:sz w:val="16"/>
          <w:szCs w:val="16"/>
        </w:rPr>
        <w:t>MaterialSubLotIDType</w:t>
      </w:r>
      <w:proofErr w:type="spellEnd"/>
      <w:r w:rsidRPr="00ED23AF">
        <w:rPr>
          <w:sz w:val="16"/>
          <w:szCs w:val="16"/>
        </w:rPr>
        <w:t xml:space="preserve">" </w:t>
      </w:r>
    </w:p>
    <w:p w14:paraId="523468AF"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ED23AF">
        <w:rPr>
          <w:sz w:val="16"/>
          <w:szCs w:val="16"/>
        </w:rPr>
        <w:t>minOccurs = "0"/&gt;</w:t>
      </w:r>
    </w:p>
    <w:p w14:paraId="3FA0F09E"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"Description" </w:t>
      </w:r>
      <w:r w:rsidRPr="00ED23AF">
        <w:rPr>
          <w:sz w:val="16"/>
          <w:szCs w:val="16"/>
        </w:rPr>
        <w:tab/>
      </w:r>
      <w:r w:rsidRPr="00ED23AF">
        <w:rPr>
          <w:sz w:val="16"/>
          <w:szCs w:val="16"/>
        </w:rPr>
        <w:tab/>
        <w:t>type = "</w:t>
      </w:r>
      <w:proofErr w:type="spellStart"/>
      <w:r w:rsidRPr="00ED23AF">
        <w:rPr>
          <w:sz w:val="16"/>
          <w:szCs w:val="16"/>
        </w:rPr>
        <w:t>DescriptionType</w:t>
      </w:r>
      <w:proofErr w:type="spellEnd"/>
      <w:r w:rsidRPr="00ED23AF">
        <w:rPr>
          <w:sz w:val="16"/>
          <w:szCs w:val="16"/>
        </w:rPr>
        <w:t xml:space="preserve">" </w:t>
      </w:r>
    </w:p>
    <w:p w14:paraId="1C3BBE95"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minOccurs = "0" </w:t>
      </w:r>
      <w:proofErr w:type="spellStart"/>
      <w:r w:rsidRPr="00ED23AF">
        <w:rPr>
          <w:sz w:val="16"/>
          <w:szCs w:val="16"/>
        </w:rPr>
        <w:t>maxOccurs</w:t>
      </w:r>
      <w:proofErr w:type="spellEnd"/>
      <w:r w:rsidRPr="00ED23AF">
        <w:rPr>
          <w:sz w:val="16"/>
          <w:szCs w:val="16"/>
        </w:rPr>
        <w:t xml:space="preserve"> = "unbounded"/&gt;</w:t>
      </w:r>
    </w:p>
    <w:p w14:paraId="3B0B2429"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"Location" </w:t>
      </w:r>
      <w:r w:rsidRPr="00ED23AF">
        <w:rPr>
          <w:sz w:val="16"/>
          <w:szCs w:val="16"/>
        </w:rPr>
        <w:tab/>
        <w:t>type = "</w:t>
      </w:r>
      <w:proofErr w:type="spellStart"/>
      <w:r w:rsidRPr="00ED23AF">
        <w:rPr>
          <w:sz w:val="16"/>
          <w:szCs w:val="16"/>
        </w:rPr>
        <w:t>LocationType</w:t>
      </w:r>
      <w:proofErr w:type="spellEnd"/>
      <w:r w:rsidRPr="00ED23AF">
        <w:rPr>
          <w:sz w:val="16"/>
          <w:szCs w:val="16"/>
        </w:rPr>
        <w:t xml:space="preserve">" </w:t>
      </w:r>
      <w:r w:rsidRPr="00ED23AF">
        <w:rPr>
          <w:sz w:val="16"/>
          <w:szCs w:val="16"/>
        </w:rPr>
        <w:tab/>
      </w:r>
      <w:r w:rsidRPr="00ED23AF">
        <w:rPr>
          <w:sz w:val="16"/>
          <w:szCs w:val="16"/>
        </w:rPr>
        <w:tab/>
      </w:r>
    </w:p>
    <w:p w14:paraId="3576FE0E" w14:textId="77777777" w:rsidR="007D0A2F" w:rsidRPr="007E7F55"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7E7F55">
        <w:rPr>
          <w:sz w:val="16"/>
          <w:szCs w:val="16"/>
          <w:lang w:val="fr-FR"/>
        </w:rPr>
        <w:t>minOccurs</w:t>
      </w:r>
      <w:proofErr w:type="spellEnd"/>
      <w:proofErr w:type="gramEnd"/>
      <w:r w:rsidRPr="007E7F55">
        <w:rPr>
          <w:sz w:val="16"/>
          <w:szCs w:val="16"/>
          <w:lang w:val="fr-FR"/>
        </w:rPr>
        <w:t xml:space="preserve"> = "0"/&gt;</w:t>
      </w:r>
    </w:p>
    <w:p w14:paraId="30FD2BAA" w14:textId="77777777" w:rsidR="007D0A2F" w:rsidRPr="007E7F55"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sidRPr="007E7F55">
        <w:rPr>
          <w:sz w:val="16"/>
          <w:szCs w:val="16"/>
          <w:lang w:val="fr-FR"/>
        </w:rPr>
        <w:t xml:space="preserve">    &lt;</w:t>
      </w:r>
      <w:proofErr w:type="spellStart"/>
      <w:proofErr w:type="gramStart"/>
      <w:r w:rsidRPr="007E7F55">
        <w:rPr>
          <w:sz w:val="16"/>
          <w:szCs w:val="16"/>
          <w:lang w:val="fr-FR"/>
        </w:rPr>
        <w:t>xsd:element</w:t>
      </w:r>
      <w:proofErr w:type="spellEnd"/>
      <w:proofErr w:type="gramEnd"/>
      <w:r w:rsidRPr="007E7F55">
        <w:rPr>
          <w:sz w:val="16"/>
          <w:szCs w:val="16"/>
          <w:lang w:val="fr-FR"/>
        </w:rPr>
        <w:t xml:space="preserve"> </w:t>
      </w:r>
      <w:proofErr w:type="spellStart"/>
      <w:r w:rsidRPr="007E7F55">
        <w:rPr>
          <w:sz w:val="16"/>
          <w:szCs w:val="16"/>
          <w:lang w:val="fr-FR"/>
        </w:rPr>
        <w:t>name</w:t>
      </w:r>
      <w:proofErr w:type="spellEnd"/>
      <w:r w:rsidRPr="007E7F55">
        <w:rPr>
          <w:sz w:val="16"/>
          <w:szCs w:val="16"/>
          <w:lang w:val="fr-FR"/>
        </w:rPr>
        <w:t xml:space="preserve"> = "</w:t>
      </w:r>
      <w:proofErr w:type="spellStart"/>
      <w:r w:rsidRPr="007E7F55">
        <w:rPr>
          <w:sz w:val="16"/>
          <w:szCs w:val="16"/>
          <w:lang w:val="fr-FR"/>
        </w:rPr>
        <w:t>Quantity</w:t>
      </w:r>
      <w:proofErr w:type="spellEnd"/>
      <w:r w:rsidRPr="007E7F55">
        <w:rPr>
          <w:sz w:val="16"/>
          <w:szCs w:val="16"/>
          <w:lang w:val="fr-FR"/>
        </w:rPr>
        <w:t xml:space="preserve">" </w:t>
      </w:r>
      <w:r w:rsidRPr="007E7F55">
        <w:rPr>
          <w:sz w:val="16"/>
          <w:szCs w:val="16"/>
          <w:lang w:val="fr-FR"/>
        </w:rPr>
        <w:tab/>
        <w:t>type = "</w:t>
      </w:r>
      <w:proofErr w:type="spellStart"/>
      <w:r w:rsidRPr="007E7F55">
        <w:rPr>
          <w:sz w:val="16"/>
          <w:szCs w:val="16"/>
          <w:lang w:val="fr-FR"/>
        </w:rPr>
        <w:t>QuantityType</w:t>
      </w:r>
      <w:proofErr w:type="spellEnd"/>
      <w:r w:rsidRPr="007E7F55">
        <w:rPr>
          <w:sz w:val="16"/>
          <w:szCs w:val="16"/>
          <w:lang w:val="fr-FR"/>
        </w:rPr>
        <w:t xml:space="preserve">" </w:t>
      </w:r>
    </w:p>
    <w:p w14:paraId="7B80E4A8"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ED23AF">
        <w:rPr>
          <w:sz w:val="16"/>
          <w:szCs w:val="16"/>
        </w:rPr>
        <w:t xml:space="preserve">minOccurs = "0" </w:t>
      </w:r>
      <w:proofErr w:type="spellStart"/>
      <w:r w:rsidRPr="00ED23AF">
        <w:rPr>
          <w:sz w:val="16"/>
          <w:szCs w:val="16"/>
        </w:rPr>
        <w:t>maxOccurs</w:t>
      </w:r>
      <w:proofErr w:type="spellEnd"/>
      <w:r w:rsidRPr="00ED23AF">
        <w:rPr>
          <w:sz w:val="16"/>
          <w:szCs w:val="16"/>
        </w:rPr>
        <w:t xml:space="preserve"> = "unbounded"/&gt;</w:t>
      </w:r>
    </w:p>
    <w:p w14:paraId="1AD10150"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MaterialProducedRequirementProperty</w:t>
      </w:r>
      <w:proofErr w:type="spellEnd"/>
      <w:r w:rsidRPr="00ED23AF">
        <w:rPr>
          <w:sz w:val="16"/>
          <w:szCs w:val="16"/>
        </w:rPr>
        <w:t>"</w:t>
      </w:r>
    </w:p>
    <w:p w14:paraId="5F2C0C56"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r w:rsidRPr="00ED23AF">
        <w:rPr>
          <w:sz w:val="16"/>
          <w:szCs w:val="16"/>
        </w:rPr>
        <w:t>type = "</w:t>
      </w:r>
      <w:proofErr w:type="spellStart"/>
      <w:r w:rsidRPr="00ED23AF">
        <w:rPr>
          <w:sz w:val="16"/>
          <w:szCs w:val="16"/>
        </w:rPr>
        <w:t>MaterialProducedRequirementPropertyType</w:t>
      </w:r>
      <w:proofErr w:type="spellEnd"/>
      <w:r w:rsidRPr="00ED23AF">
        <w:rPr>
          <w:sz w:val="16"/>
          <w:szCs w:val="16"/>
        </w:rPr>
        <w:t xml:space="preserve">" </w:t>
      </w:r>
    </w:p>
    <w:p w14:paraId="37E23AE0"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r w:rsidRPr="00ED23AF">
        <w:rPr>
          <w:sz w:val="16"/>
          <w:szCs w:val="16"/>
        </w:rPr>
        <w:t xml:space="preserve">minOccurs = "0" </w:t>
      </w:r>
      <w:proofErr w:type="spellStart"/>
      <w:r w:rsidRPr="00ED23AF">
        <w:rPr>
          <w:sz w:val="16"/>
          <w:szCs w:val="16"/>
        </w:rPr>
        <w:t>maxOccurs</w:t>
      </w:r>
      <w:proofErr w:type="spellEnd"/>
      <w:r w:rsidRPr="00ED23AF">
        <w:rPr>
          <w:sz w:val="16"/>
          <w:szCs w:val="16"/>
        </w:rPr>
        <w:t xml:space="preserve"> = "unbounded"/&gt;</w:t>
      </w:r>
    </w:p>
    <w:p w14:paraId="7CF971F9"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w:t>
      </w:r>
      <w:proofErr w:type="spellStart"/>
      <w:r w:rsidRPr="00ED23AF">
        <w:rPr>
          <w:sz w:val="16"/>
          <w:szCs w:val="16"/>
        </w:rPr>
        <w:t>RequiredByRequestedSegmentResponse</w:t>
      </w:r>
      <w:proofErr w:type="spellEnd"/>
      <w:r w:rsidRPr="00ED23AF">
        <w:rPr>
          <w:sz w:val="16"/>
          <w:szCs w:val="16"/>
        </w:rPr>
        <w:t>"</w:t>
      </w:r>
    </w:p>
    <w:p w14:paraId="08964C0E"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type = "</w:t>
      </w:r>
      <w:proofErr w:type="spellStart"/>
      <w:r w:rsidRPr="00ED23AF">
        <w:rPr>
          <w:sz w:val="16"/>
          <w:szCs w:val="16"/>
        </w:rPr>
        <w:t>RequiredByRequestedSegmentResponseType</w:t>
      </w:r>
      <w:proofErr w:type="spellEnd"/>
      <w:r w:rsidRPr="00ED23AF">
        <w:rPr>
          <w:sz w:val="16"/>
          <w:szCs w:val="16"/>
        </w:rPr>
        <w:t>"</w:t>
      </w:r>
    </w:p>
    <w:p w14:paraId="08F06C76"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minOccurs = "0"/&gt;</w:t>
      </w:r>
    </w:p>
    <w:p w14:paraId="0A7DA743"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u w:val="single"/>
        </w:rPr>
      </w:pPr>
      <w:r w:rsidRPr="00ED23AF">
        <w:rPr>
          <w:sz w:val="16"/>
          <w:szCs w:val="16"/>
        </w:rPr>
        <w:t xml:space="preserve">    </w:t>
      </w:r>
      <w:r w:rsidRPr="00ED23AF">
        <w:rPr>
          <w:sz w:val="16"/>
          <w:szCs w:val="16"/>
          <w:u w:val="single"/>
        </w:rPr>
        <w:t>&lt;</w:t>
      </w:r>
      <w:proofErr w:type="spellStart"/>
      <w:proofErr w:type="gramStart"/>
      <w:r w:rsidRPr="00ED23AF">
        <w:rPr>
          <w:sz w:val="16"/>
          <w:szCs w:val="16"/>
          <w:u w:val="single"/>
        </w:rPr>
        <w:t>xsd:group</w:t>
      </w:r>
      <w:proofErr w:type="spellEnd"/>
      <w:proofErr w:type="gramEnd"/>
      <w:r w:rsidRPr="00ED23AF">
        <w:rPr>
          <w:sz w:val="16"/>
          <w:szCs w:val="16"/>
          <w:u w:val="single"/>
        </w:rPr>
        <w:t xml:space="preserve">   ref  = "</w:t>
      </w:r>
      <w:proofErr w:type="spellStart"/>
      <w:r w:rsidRPr="00ED23AF">
        <w:rPr>
          <w:sz w:val="16"/>
          <w:szCs w:val="16"/>
          <w:u w:val="single"/>
        </w:rPr>
        <w:t>Extended:MaterialProducedRequirement</w:t>
      </w:r>
      <w:proofErr w:type="spellEnd"/>
      <w:r w:rsidRPr="00ED23AF">
        <w:rPr>
          <w:sz w:val="16"/>
          <w:szCs w:val="16"/>
          <w:u w:val="single"/>
        </w:rPr>
        <w:t xml:space="preserve">" minOccurs="0" </w:t>
      </w:r>
      <w:proofErr w:type="spellStart"/>
      <w:r w:rsidRPr="00ED23AF">
        <w:rPr>
          <w:sz w:val="16"/>
          <w:szCs w:val="16"/>
          <w:u w:val="single"/>
        </w:rPr>
        <w:t>maxOccurs</w:t>
      </w:r>
      <w:proofErr w:type="spellEnd"/>
      <w:r w:rsidRPr="00ED23AF">
        <w:rPr>
          <w:sz w:val="16"/>
          <w:szCs w:val="16"/>
          <w:u w:val="single"/>
        </w:rPr>
        <w:t>="1"/&gt;</w:t>
      </w:r>
    </w:p>
    <w:p w14:paraId="11867841"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xsd:element</w:t>
      </w:r>
      <w:proofErr w:type="spellEnd"/>
      <w:proofErr w:type="gramEnd"/>
      <w:r w:rsidRPr="00ED23AF">
        <w:rPr>
          <w:sz w:val="16"/>
          <w:szCs w:val="16"/>
        </w:rPr>
        <w:t xml:space="preserve"> name = "Any" </w:t>
      </w:r>
      <w:r w:rsidRPr="00ED23AF">
        <w:rPr>
          <w:sz w:val="16"/>
          <w:szCs w:val="16"/>
        </w:rPr>
        <w:tab/>
      </w:r>
      <w:r w:rsidRPr="00ED23AF">
        <w:rPr>
          <w:sz w:val="16"/>
          <w:szCs w:val="16"/>
        </w:rPr>
        <w:tab/>
        <w:t>type="</w:t>
      </w:r>
      <w:proofErr w:type="spellStart"/>
      <w:r w:rsidRPr="00ED23AF">
        <w:rPr>
          <w:sz w:val="16"/>
          <w:szCs w:val="16"/>
        </w:rPr>
        <w:t>AnyType</w:t>
      </w:r>
      <w:proofErr w:type="spellEnd"/>
      <w:r w:rsidRPr="00ED23AF">
        <w:rPr>
          <w:sz w:val="16"/>
          <w:szCs w:val="16"/>
        </w:rPr>
        <w:t xml:space="preserve">" </w:t>
      </w:r>
    </w:p>
    <w:p w14:paraId="6EC010F4"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Pr>
          <w:sz w:val="16"/>
          <w:szCs w:val="16"/>
        </w:rPr>
        <w:tab/>
      </w:r>
      <w:r w:rsidRPr="00ED23AF">
        <w:rPr>
          <w:sz w:val="16"/>
          <w:szCs w:val="16"/>
        </w:rPr>
        <w:t xml:space="preserve">minOccurs = "0" </w:t>
      </w:r>
      <w:proofErr w:type="spellStart"/>
      <w:r w:rsidRPr="00ED23AF">
        <w:rPr>
          <w:sz w:val="16"/>
          <w:szCs w:val="16"/>
        </w:rPr>
        <w:t>maxOccurs</w:t>
      </w:r>
      <w:proofErr w:type="spellEnd"/>
      <w:r w:rsidRPr="00ED23AF">
        <w:rPr>
          <w:sz w:val="16"/>
          <w:szCs w:val="16"/>
        </w:rPr>
        <w:t xml:space="preserve"> = "unbounded"/&gt; </w:t>
      </w:r>
    </w:p>
    <w:p w14:paraId="59575B72"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xsd:sequence</w:t>
      </w:r>
      <w:proofErr w:type="spellEnd"/>
      <w:proofErr w:type="gramEnd"/>
      <w:r w:rsidRPr="00ED23AF">
        <w:rPr>
          <w:sz w:val="16"/>
          <w:szCs w:val="16"/>
        </w:rPr>
        <w:t>&gt;</w:t>
      </w:r>
    </w:p>
    <w:p w14:paraId="075C1988" w14:textId="77777777" w:rsidR="007D0A2F" w:rsidRPr="00ED23AF" w:rsidRDefault="007D0A2F" w:rsidP="007D0A2F">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w:t>
      </w:r>
      <w:proofErr w:type="spellStart"/>
      <w:proofErr w:type="gramStart"/>
      <w:r w:rsidRPr="00ED23AF">
        <w:rPr>
          <w:sz w:val="16"/>
          <w:szCs w:val="16"/>
        </w:rPr>
        <w:t>xsd:complexType</w:t>
      </w:r>
      <w:proofErr w:type="spellEnd"/>
      <w:proofErr w:type="gramEnd"/>
      <w:r w:rsidRPr="00ED23AF">
        <w:rPr>
          <w:sz w:val="16"/>
          <w:szCs w:val="16"/>
        </w:rPr>
        <w:t>&gt;</w:t>
      </w:r>
    </w:p>
    <w:p w14:paraId="734C2635" w14:textId="77777777" w:rsidR="007D0A2F" w:rsidRPr="00ED23AF" w:rsidRDefault="007D0A2F" w:rsidP="007D0A2F">
      <w:pPr>
        <w:pStyle w:val="SchemaSource"/>
        <w:ind w:left="360"/>
        <w:rPr>
          <w:sz w:val="14"/>
        </w:rPr>
      </w:pPr>
    </w:p>
    <w:p w14:paraId="4B62BB1C" w14:textId="77777777" w:rsidR="007D0A2F" w:rsidRPr="009B0681" w:rsidRDefault="007D0A2F" w:rsidP="007D0A2F">
      <w:pPr>
        <w:ind w:left="360"/>
        <w:rPr>
          <w:sz w:val="18"/>
        </w:rPr>
      </w:pPr>
      <w:r w:rsidRPr="009B0681">
        <w:rPr>
          <w:sz w:val="18"/>
        </w:rPr>
        <w:t xml:space="preserve">The </w:t>
      </w:r>
      <w:r>
        <w:rPr>
          <w:sz w:val="18"/>
        </w:rPr>
        <w:t xml:space="preserve">following schema segment defines a sample user extension to </w:t>
      </w:r>
      <w:proofErr w:type="spellStart"/>
      <w:r>
        <w:rPr>
          <w:sz w:val="18"/>
        </w:rPr>
        <w:t>MaterialProducedRequirement</w:t>
      </w:r>
      <w:proofErr w:type="spellEnd"/>
      <w:r>
        <w:rPr>
          <w:sz w:val="18"/>
        </w:rPr>
        <w:t xml:space="preserve"> and includes two company specific extensions:</w:t>
      </w:r>
    </w:p>
    <w:p w14:paraId="25B104C1" w14:textId="77777777" w:rsidR="007D0A2F" w:rsidRPr="00A02095" w:rsidRDefault="007D0A2F" w:rsidP="007D0A2F">
      <w:pPr>
        <w:pStyle w:val="SchemaSource"/>
        <w:ind w:left="720"/>
        <w:rPr>
          <w:sz w:val="16"/>
        </w:rPr>
      </w:pPr>
    </w:p>
    <w:p w14:paraId="131022F4"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w:t>
      </w:r>
      <w:proofErr w:type="spellStart"/>
      <w:proofErr w:type="gramStart"/>
      <w:r w:rsidRPr="00A02095">
        <w:rPr>
          <w:sz w:val="16"/>
        </w:rPr>
        <w:t>xsd:group</w:t>
      </w:r>
      <w:proofErr w:type="spellEnd"/>
      <w:proofErr w:type="gramEnd"/>
      <w:r w:rsidRPr="00A02095">
        <w:rPr>
          <w:sz w:val="16"/>
        </w:rPr>
        <w:t xml:space="preserve"> name="</w:t>
      </w:r>
      <w:proofErr w:type="spellStart"/>
      <w:r w:rsidRPr="00A02095">
        <w:rPr>
          <w:sz w:val="16"/>
        </w:rPr>
        <w:t>MaterialProducedRequirement</w:t>
      </w:r>
      <w:proofErr w:type="spellEnd"/>
      <w:r w:rsidRPr="00A02095">
        <w:rPr>
          <w:sz w:val="16"/>
        </w:rPr>
        <w:t>"&gt;</w:t>
      </w:r>
    </w:p>
    <w:p w14:paraId="6D199F03"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w:t>
      </w:r>
      <w:proofErr w:type="spellStart"/>
      <w:proofErr w:type="gramStart"/>
      <w:r w:rsidRPr="00A02095">
        <w:rPr>
          <w:sz w:val="16"/>
        </w:rPr>
        <w:t>xsd:sequence</w:t>
      </w:r>
      <w:proofErr w:type="spellEnd"/>
      <w:proofErr w:type="gramEnd"/>
      <w:r w:rsidRPr="00A02095">
        <w:rPr>
          <w:sz w:val="16"/>
        </w:rPr>
        <w:t>&gt;</w:t>
      </w:r>
    </w:p>
    <w:p w14:paraId="0AF63506"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proofErr w:type="gramStart"/>
      <w:r w:rsidRPr="00A02095">
        <w:rPr>
          <w:sz w:val="16"/>
        </w:rPr>
        <w:t>xsd:element</w:t>
      </w:r>
      <w:proofErr w:type="spellEnd"/>
      <w:proofErr w:type="gramEnd"/>
      <w:r w:rsidRPr="00A02095">
        <w:rPr>
          <w:sz w:val="16"/>
        </w:rPr>
        <w:t xml:space="preserve"> name="</w:t>
      </w:r>
      <w:proofErr w:type="spellStart"/>
      <w:r w:rsidRPr="00A02095">
        <w:rPr>
          <w:sz w:val="16"/>
        </w:rPr>
        <w:t>ByProduct</w:t>
      </w:r>
      <w:proofErr w:type="spellEnd"/>
      <w:r w:rsidRPr="00A02095">
        <w:rPr>
          <w:sz w:val="16"/>
        </w:rPr>
        <w:t xml:space="preserve">" </w:t>
      </w:r>
      <w:r>
        <w:rPr>
          <w:sz w:val="16"/>
        </w:rPr>
        <w:tab/>
      </w:r>
      <w:r>
        <w:rPr>
          <w:sz w:val="16"/>
        </w:rPr>
        <w:tab/>
      </w:r>
      <w:r>
        <w:rPr>
          <w:sz w:val="16"/>
        </w:rPr>
        <w:tab/>
      </w:r>
      <w:r w:rsidRPr="00A02095">
        <w:rPr>
          <w:sz w:val="16"/>
        </w:rPr>
        <w:t>type="</w:t>
      </w:r>
      <w:proofErr w:type="spellStart"/>
      <w:r w:rsidRPr="00A02095">
        <w:rPr>
          <w:sz w:val="16"/>
        </w:rPr>
        <w:t>xsd:string</w:t>
      </w:r>
      <w:proofErr w:type="spellEnd"/>
      <w:r w:rsidRPr="00A02095">
        <w:rPr>
          <w:sz w:val="16"/>
        </w:rPr>
        <w:t>" minOccurs="0"/&gt;</w:t>
      </w:r>
    </w:p>
    <w:p w14:paraId="225CCF45"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proofErr w:type="gramStart"/>
      <w:r w:rsidRPr="00A02095">
        <w:rPr>
          <w:sz w:val="16"/>
        </w:rPr>
        <w:t>xsd:element</w:t>
      </w:r>
      <w:proofErr w:type="spellEnd"/>
      <w:proofErr w:type="gramEnd"/>
      <w:r w:rsidRPr="00A02095">
        <w:rPr>
          <w:sz w:val="16"/>
        </w:rPr>
        <w:t xml:space="preserve"> name="</w:t>
      </w:r>
      <w:proofErr w:type="spellStart"/>
      <w:r w:rsidRPr="00A02095">
        <w:rPr>
          <w:sz w:val="16"/>
        </w:rPr>
        <w:t>ReservationNumber</w:t>
      </w:r>
      <w:proofErr w:type="spellEnd"/>
      <w:r w:rsidRPr="00A02095">
        <w:rPr>
          <w:sz w:val="16"/>
        </w:rPr>
        <w:t xml:space="preserve">" </w:t>
      </w:r>
      <w:r>
        <w:rPr>
          <w:sz w:val="16"/>
        </w:rPr>
        <w:tab/>
      </w:r>
      <w:r w:rsidRPr="00A02095">
        <w:rPr>
          <w:sz w:val="16"/>
        </w:rPr>
        <w:t>type="</w:t>
      </w:r>
      <w:proofErr w:type="spellStart"/>
      <w:r w:rsidRPr="00A02095">
        <w:rPr>
          <w:sz w:val="16"/>
        </w:rPr>
        <w:t>xsd:string</w:t>
      </w:r>
      <w:proofErr w:type="spellEnd"/>
      <w:r w:rsidRPr="00A02095">
        <w:rPr>
          <w:sz w:val="16"/>
        </w:rPr>
        <w:t>" minOccurs="0"/&gt;</w:t>
      </w:r>
    </w:p>
    <w:p w14:paraId="5D88445C"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proofErr w:type="gramStart"/>
      <w:r w:rsidRPr="00A02095">
        <w:rPr>
          <w:sz w:val="16"/>
        </w:rPr>
        <w:t>xsd:element</w:t>
      </w:r>
      <w:proofErr w:type="spellEnd"/>
      <w:proofErr w:type="gramEnd"/>
      <w:r w:rsidRPr="00A02095">
        <w:rPr>
          <w:sz w:val="16"/>
        </w:rPr>
        <w:t xml:space="preserve"> name="</w:t>
      </w:r>
      <w:proofErr w:type="spellStart"/>
      <w:r w:rsidRPr="00A02095">
        <w:rPr>
          <w:sz w:val="16"/>
        </w:rPr>
        <w:t>ReservationItem</w:t>
      </w:r>
      <w:proofErr w:type="spellEnd"/>
      <w:r w:rsidRPr="00A02095">
        <w:rPr>
          <w:sz w:val="16"/>
        </w:rPr>
        <w:t xml:space="preserve">" </w:t>
      </w:r>
      <w:r>
        <w:rPr>
          <w:sz w:val="16"/>
        </w:rPr>
        <w:tab/>
      </w:r>
      <w:r>
        <w:rPr>
          <w:sz w:val="16"/>
        </w:rPr>
        <w:tab/>
      </w:r>
      <w:r w:rsidRPr="00A02095">
        <w:rPr>
          <w:sz w:val="16"/>
        </w:rPr>
        <w:t>type="</w:t>
      </w:r>
      <w:proofErr w:type="spellStart"/>
      <w:r w:rsidRPr="00A02095">
        <w:rPr>
          <w:sz w:val="16"/>
        </w:rPr>
        <w:t>xsd:string</w:t>
      </w:r>
      <w:proofErr w:type="spellEnd"/>
      <w:r w:rsidRPr="00A02095">
        <w:rPr>
          <w:sz w:val="16"/>
        </w:rPr>
        <w:t>" minOccurs="0"/&gt;</w:t>
      </w:r>
    </w:p>
    <w:p w14:paraId="4FB36366" w14:textId="77777777" w:rsidR="007D0A2F" w:rsidRPr="00ED23AF"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ED23AF">
        <w:rPr>
          <w:sz w:val="16"/>
        </w:rPr>
        <w:t xml:space="preserve">   </w:t>
      </w:r>
      <w:r>
        <w:rPr>
          <w:sz w:val="16"/>
        </w:rPr>
        <w:tab/>
      </w:r>
      <w:r>
        <w:rPr>
          <w:sz w:val="16"/>
        </w:rPr>
        <w:tab/>
      </w:r>
      <w:r w:rsidRPr="00ED23AF">
        <w:rPr>
          <w:sz w:val="16"/>
        </w:rPr>
        <w:t>&lt;</w:t>
      </w:r>
      <w:proofErr w:type="spellStart"/>
      <w:proofErr w:type="gramStart"/>
      <w:r w:rsidRPr="00ED23AF">
        <w:rPr>
          <w:sz w:val="16"/>
        </w:rPr>
        <w:t>xsd:group</w:t>
      </w:r>
      <w:proofErr w:type="spellEnd"/>
      <w:proofErr w:type="gramEnd"/>
      <w:r w:rsidRPr="00ED23AF">
        <w:rPr>
          <w:sz w:val="16"/>
        </w:rPr>
        <w:t xml:space="preserve"> ref="</w:t>
      </w:r>
      <w:proofErr w:type="spellStart"/>
      <w:r>
        <w:rPr>
          <w:sz w:val="16"/>
        </w:rPr>
        <w:t>AAA-Control</w:t>
      </w:r>
      <w:r w:rsidRPr="00ED23AF">
        <w:rPr>
          <w:sz w:val="16"/>
        </w:rPr>
        <w:t>:SpecialKey</w:t>
      </w:r>
      <w:proofErr w:type="spellEnd"/>
      <w:r w:rsidRPr="00ED23AF">
        <w:rPr>
          <w:sz w:val="16"/>
        </w:rPr>
        <w:t xml:space="preserve">" </w:t>
      </w:r>
      <w:r>
        <w:rPr>
          <w:sz w:val="16"/>
        </w:rPr>
        <w:tab/>
      </w:r>
      <w:r w:rsidRPr="00ED23AF">
        <w:rPr>
          <w:sz w:val="16"/>
        </w:rPr>
        <w:t xml:space="preserve">minOccurs="0" </w:t>
      </w:r>
      <w:proofErr w:type="spellStart"/>
      <w:r w:rsidRPr="00ED23AF">
        <w:rPr>
          <w:sz w:val="16"/>
        </w:rPr>
        <w:t>maxOccurs</w:t>
      </w:r>
      <w:proofErr w:type="spellEnd"/>
      <w:r w:rsidRPr="00ED23AF">
        <w:rPr>
          <w:sz w:val="16"/>
        </w:rPr>
        <w:t>="1"/&gt;</w:t>
      </w:r>
    </w:p>
    <w:p w14:paraId="2FF92210" w14:textId="77777777" w:rsidR="007D0A2F" w:rsidRPr="00ED23AF"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Pr>
          <w:sz w:val="16"/>
        </w:rPr>
        <w:tab/>
      </w:r>
      <w:r>
        <w:rPr>
          <w:sz w:val="16"/>
        </w:rPr>
        <w:tab/>
      </w:r>
      <w:r w:rsidRPr="00ED23AF">
        <w:rPr>
          <w:sz w:val="16"/>
        </w:rPr>
        <w:t>&lt;</w:t>
      </w:r>
      <w:proofErr w:type="spellStart"/>
      <w:proofErr w:type="gramStart"/>
      <w:r w:rsidRPr="00ED23AF">
        <w:rPr>
          <w:sz w:val="16"/>
        </w:rPr>
        <w:t>xsd:group</w:t>
      </w:r>
      <w:proofErr w:type="spellEnd"/>
      <w:proofErr w:type="gramEnd"/>
      <w:r w:rsidRPr="00ED23AF">
        <w:rPr>
          <w:sz w:val="16"/>
        </w:rPr>
        <w:t xml:space="preserve"> ref="</w:t>
      </w:r>
      <w:proofErr w:type="spellStart"/>
      <w:r>
        <w:rPr>
          <w:sz w:val="16"/>
        </w:rPr>
        <w:t>XYZ-Eng:SpecialKey</w:t>
      </w:r>
      <w:proofErr w:type="spellEnd"/>
      <w:r>
        <w:rPr>
          <w:sz w:val="16"/>
        </w:rPr>
        <w:t>"</w:t>
      </w:r>
      <w:r>
        <w:rPr>
          <w:sz w:val="16"/>
        </w:rPr>
        <w:tab/>
      </w:r>
      <w:r>
        <w:rPr>
          <w:sz w:val="16"/>
        </w:rPr>
        <w:tab/>
        <w:t>m</w:t>
      </w:r>
      <w:r w:rsidRPr="00ED23AF">
        <w:rPr>
          <w:sz w:val="16"/>
        </w:rPr>
        <w:t xml:space="preserve">inOccurs="0" </w:t>
      </w:r>
      <w:proofErr w:type="spellStart"/>
      <w:r w:rsidRPr="00ED23AF">
        <w:rPr>
          <w:sz w:val="16"/>
        </w:rPr>
        <w:t>maxOccurs</w:t>
      </w:r>
      <w:proofErr w:type="spellEnd"/>
      <w:r w:rsidRPr="00ED23AF">
        <w:rPr>
          <w:sz w:val="16"/>
        </w:rPr>
        <w:t>="unbounded"/&gt;</w:t>
      </w:r>
    </w:p>
    <w:p w14:paraId="039C89C5"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w:t>
      </w:r>
      <w:proofErr w:type="spellStart"/>
      <w:proofErr w:type="gramStart"/>
      <w:r w:rsidRPr="00A02095">
        <w:rPr>
          <w:sz w:val="16"/>
        </w:rPr>
        <w:t>xsd:sequence</w:t>
      </w:r>
      <w:proofErr w:type="spellEnd"/>
      <w:proofErr w:type="gramEnd"/>
      <w:r w:rsidRPr="00A02095">
        <w:rPr>
          <w:sz w:val="16"/>
        </w:rPr>
        <w:t>&gt;</w:t>
      </w:r>
    </w:p>
    <w:p w14:paraId="275E08C2" w14:textId="77777777" w:rsidR="007D0A2F" w:rsidRPr="00A02095" w:rsidRDefault="007D0A2F" w:rsidP="007D0A2F">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w:t>
      </w:r>
      <w:proofErr w:type="spellStart"/>
      <w:proofErr w:type="gramStart"/>
      <w:r w:rsidRPr="00A02095">
        <w:rPr>
          <w:sz w:val="16"/>
        </w:rPr>
        <w:t>xsd:group</w:t>
      </w:r>
      <w:proofErr w:type="spellEnd"/>
      <w:proofErr w:type="gramEnd"/>
      <w:r w:rsidRPr="00A02095">
        <w:rPr>
          <w:sz w:val="16"/>
        </w:rPr>
        <w:t>&gt;</w:t>
      </w:r>
    </w:p>
    <w:p w14:paraId="5D82CB2C" w14:textId="77777777" w:rsidR="007D0A2F" w:rsidRPr="00A02095" w:rsidRDefault="007D0A2F" w:rsidP="007D0A2F">
      <w:pPr>
        <w:pStyle w:val="SchemaSource"/>
        <w:ind w:left="720"/>
        <w:rPr>
          <w:sz w:val="16"/>
        </w:rPr>
      </w:pPr>
    </w:p>
    <w:p w14:paraId="7DB948DF" w14:textId="77777777" w:rsidR="007D0A2F" w:rsidRDefault="007D0A2F" w:rsidP="007D0A2F">
      <w:pPr>
        <w:ind w:left="720"/>
        <w:rPr>
          <w:sz w:val="18"/>
        </w:rPr>
      </w:pPr>
      <w:r w:rsidRPr="00ED23AF">
        <w:rPr>
          <w:sz w:val="18"/>
        </w:rPr>
        <w:t xml:space="preserve">NOTE: When company specific extensions are added to an extended element, then </w:t>
      </w:r>
      <w:r>
        <w:rPr>
          <w:sz w:val="18"/>
        </w:rPr>
        <w:t xml:space="preserve">the extended names spaces should be added in alphabetical order with a minOccurs of 0, and all end users extended elements should be listed first.  This allows the mixing of schemas from different vendors, so that any B2MML document may have none, some, or </w:t>
      </w:r>
      <w:proofErr w:type="gramStart"/>
      <w:r>
        <w:rPr>
          <w:sz w:val="18"/>
        </w:rPr>
        <w:t>all of</w:t>
      </w:r>
      <w:proofErr w:type="gramEnd"/>
      <w:r>
        <w:rPr>
          <w:sz w:val="18"/>
        </w:rPr>
        <w:t xml:space="preserve"> the extensions without any element sequencing problems.  </w:t>
      </w:r>
    </w:p>
    <w:p w14:paraId="482D96CF" w14:textId="77777777" w:rsidR="007D0A2F" w:rsidRDefault="007D0A2F" w:rsidP="007D0A2F"/>
    <w:p w14:paraId="17FF7086" w14:textId="77777777" w:rsidR="007D0A2F" w:rsidRDefault="007D0A2F" w:rsidP="007D0A2F">
      <w:r>
        <w:t xml:space="preserve">The use of the extended namespace construct allows for intra-vendor or intra-company extensions to the schemas with full schema validation, extending the number of places that they may be applied.  The extended namespace does this without affecting the ability to perform inter-vendor or inter-company information exchange as defined by the standards for exchanged information in ANSI/ISA-95.  </w:t>
      </w:r>
    </w:p>
    <w:p w14:paraId="3D8C78AE" w14:textId="77777777" w:rsidR="007D0A2F" w:rsidRDefault="007D0A2F" w:rsidP="007D0A2F">
      <w:r>
        <w:lastRenderedPageBreak/>
        <w:t xml:space="preserve">ANSI/ISA-95 Part 2 includes a list of objects and attributes, mapped as elements in the schemas, which can be used to measure the </w:t>
      </w:r>
      <w:r>
        <w:rPr>
          <w:b/>
          <w:bCs/>
        </w:rPr>
        <w:t>completeness</w:t>
      </w:r>
      <w:r>
        <w:t xml:space="preserve"> of an implementation.  Excessive use of extended namespace constructs combined with minimal coverage of supported objects will result in a minimal measure of completeness of an implementation. </w:t>
      </w:r>
    </w:p>
    <w:p w14:paraId="50FE874C" w14:textId="77777777" w:rsidR="007D0A2F" w:rsidRPr="00303C25" w:rsidRDefault="007D0A2F" w:rsidP="007D0A2F"/>
    <w:p w14:paraId="44726C25" w14:textId="77777777" w:rsidR="007D0A2F" w:rsidRDefault="007D0A2F" w:rsidP="0022371F">
      <w:pPr>
        <w:pStyle w:val="Heading2"/>
      </w:pPr>
      <w:bookmarkStart w:id="84" w:name="_Toc199009928"/>
      <w:bookmarkStart w:id="85" w:name="_Toc351195914"/>
      <w:bookmarkStart w:id="86" w:name="_Toc48301535"/>
      <w:r>
        <w:t>Example of a Custom Schema</w:t>
      </w:r>
      <w:bookmarkEnd w:id="84"/>
      <w:bookmarkEnd w:id="85"/>
      <w:bookmarkEnd w:id="86"/>
    </w:p>
    <w:p w14:paraId="74AB9357" w14:textId="77777777" w:rsidR="007D0A2F" w:rsidRDefault="007D0A2F" w:rsidP="007D0A2F">
      <w:r>
        <w:t xml:space="preserve">The following schema is an example custom schema developed using the infrastructure of MESA. It illustrates how the UN/CEFAC core components, the common and extension schemas can be used in company or project specific schemas.  </w:t>
      </w:r>
    </w:p>
    <w:p w14:paraId="754070E1" w14:textId="77777777" w:rsidR="007D0A2F" w:rsidRDefault="007D0A2F" w:rsidP="007D0A2F"/>
    <w:p w14:paraId="443766B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&lt;?xml version="1.0" encoding="UTF-8"?&gt;</w:t>
      </w:r>
    </w:p>
    <w:p w14:paraId="1C6D5C5F"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roofErr w:type="gramStart"/>
      <w:r w:rsidRPr="006D317B">
        <w:rPr>
          <w:sz w:val="20"/>
        </w:rPr>
        <w:t>&lt;!--</w:t>
      </w:r>
      <w:proofErr w:type="gramEnd"/>
      <w:r w:rsidRPr="006D317B">
        <w:rPr>
          <w:sz w:val="20"/>
        </w:rPr>
        <w:t xml:space="preserve"> This is a DRAFT    --&gt;</w:t>
      </w:r>
    </w:p>
    <w:p w14:paraId="2A7D57B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 xml:space="preserve">&lt;xsd:schema </w:t>
      </w:r>
    </w:p>
    <w:p w14:paraId="259AF1F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xmlns:xsd</w:t>
      </w:r>
      <w:r w:rsidRPr="006D317B">
        <w:rPr>
          <w:sz w:val="20"/>
          <w:lang w:val="de-DE"/>
        </w:rPr>
        <w:tab/>
      </w:r>
      <w:r w:rsidRPr="006D317B">
        <w:rPr>
          <w:sz w:val="20"/>
          <w:lang w:val="de-DE"/>
        </w:rPr>
        <w:tab/>
      </w:r>
      <w:r w:rsidRPr="006D317B">
        <w:rPr>
          <w:sz w:val="20"/>
          <w:lang w:val="de-DE"/>
        </w:rPr>
        <w:tab/>
        <w:t xml:space="preserve">="http://www.w3.org/2001/XMLSchema" </w:t>
      </w:r>
    </w:p>
    <w:p w14:paraId="4440FBC0" w14:textId="4DC13DD5"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xmlns:b2mml</w:t>
      </w:r>
      <w:r w:rsidRPr="006D317B">
        <w:rPr>
          <w:sz w:val="20"/>
          <w:lang w:val="de-DE"/>
        </w:rPr>
        <w:tab/>
      </w:r>
      <w:r w:rsidRPr="006D317B">
        <w:rPr>
          <w:sz w:val="20"/>
          <w:lang w:val="de-DE"/>
        </w:rPr>
        <w:tab/>
        <w:t>="http://www.mesa.org/xml/B2MML-V0</w:t>
      </w:r>
      <w:r w:rsidR="00A77F74">
        <w:rPr>
          <w:sz w:val="20"/>
          <w:lang w:val="de-DE"/>
        </w:rPr>
        <w:t>7</w:t>
      </w:r>
      <w:r w:rsidRPr="006D317B">
        <w:rPr>
          <w:sz w:val="20"/>
          <w:lang w:val="de-DE"/>
        </w:rPr>
        <w:t xml:space="preserve">00" </w:t>
      </w:r>
    </w:p>
    <w:p w14:paraId="0C06D3FD" w14:textId="5AC89B76"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w:t>
      </w:r>
      <w:r w:rsidRPr="006D317B">
        <w:rPr>
          <w:sz w:val="20"/>
          <w:lang w:val="de-DE"/>
        </w:rPr>
        <w:tab/>
      </w:r>
      <w:r w:rsidRPr="006D317B">
        <w:rPr>
          <w:sz w:val="20"/>
          <w:lang w:val="de-DE"/>
        </w:rPr>
        <w:tab/>
      </w:r>
      <w:r w:rsidRPr="006D317B">
        <w:rPr>
          <w:sz w:val="20"/>
          <w:lang w:val="de-DE"/>
        </w:rPr>
        <w:tab/>
        <w:t>="http://www.mesa.org/xml/B2MML-V0</w:t>
      </w:r>
      <w:r w:rsidR="00A77F74">
        <w:rPr>
          <w:sz w:val="20"/>
          <w:lang w:val="de-DE"/>
        </w:rPr>
        <w:t>7</w:t>
      </w:r>
      <w:r w:rsidRPr="006D317B">
        <w:rPr>
          <w:sz w:val="20"/>
          <w:lang w:val="de-DE"/>
        </w:rPr>
        <w:t xml:space="preserve">00-Extensions" </w:t>
      </w:r>
    </w:p>
    <w:p w14:paraId="7CFF3F36" w14:textId="05BEBCA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targetNamespace</w:t>
      </w:r>
      <w:r w:rsidRPr="006D317B">
        <w:rPr>
          <w:sz w:val="20"/>
          <w:lang w:val="de-DE"/>
        </w:rPr>
        <w:tab/>
        <w:t>="http://www.mesa.org/xml/B2MML-V0</w:t>
      </w:r>
      <w:r w:rsidR="00A77F74">
        <w:rPr>
          <w:sz w:val="20"/>
          <w:lang w:val="de-DE"/>
        </w:rPr>
        <w:t>7</w:t>
      </w:r>
      <w:r w:rsidRPr="006D317B">
        <w:rPr>
          <w:sz w:val="20"/>
          <w:lang w:val="de-DE"/>
        </w:rPr>
        <w:t xml:space="preserve">00-Extensions" </w:t>
      </w:r>
    </w:p>
    <w:p w14:paraId="6729048F"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de-DE"/>
        </w:rPr>
        <w:tab/>
      </w:r>
      <w:proofErr w:type="spellStart"/>
      <w:r w:rsidRPr="006D317B">
        <w:rPr>
          <w:sz w:val="20"/>
        </w:rPr>
        <w:t>elementFormDefault</w:t>
      </w:r>
      <w:proofErr w:type="spellEnd"/>
      <w:r w:rsidRPr="006D317B">
        <w:rPr>
          <w:sz w:val="20"/>
        </w:rPr>
        <w:tab/>
        <w:t xml:space="preserve">="qualified" </w:t>
      </w:r>
    </w:p>
    <w:p w14:paraId="2BA0CB3A"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spellStart"/>
      <w:r w:rsidRPr="006D317B">
        <w:rPr>
          <w:sz w:val="20"/>
        </w:rPr>
        <w:t>attributeFormDefault</w:t>
      </w:r>
      <w:proofErr w:type="spellEnd"/>
      <w:r w:rsidRPr="006D317B">
        <w:rPr>
          <w:sz w:val="20"/>
        </w:rPr>
        <w:t>="unqualified"&gt;</w:t>
      </w:r>
    </w:p>
    <w:p w14:paraId="52A12B6A"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14:paraId="0C0B55F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gramStart"/>
      <w:r w:rsidRPr="006D317B">
        <w:rPr>
          <w:sz w:val="20"/>
        </w:rPr>
        <w:t>&lt;!--</w:t>
      </w:r>
      <w:proofErr w:type="gramEnd"/>
      <w:r w:rsidRPr="006D317B">
        <w:rPr>
          <w:sz w:val="20"/>
        </w:rPr>
        <w:t xml:space="preserve"> Import the Common schema   --&gt;</w:t>
      </w:r>
    </w:p>
    <w:p w14:paraId="29ED4051" w14:textId="284412E0"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xsd:import</w:t>
      </w:r>
      <w:proofErr w:type="spellEnd"/>
      <w:proofErr w:type="gramEnd"/>
      <w:r w:rsidRPr="006D317B">
        <w:rPr>
          <w:sz w:val="20"/>
        </w:rPr>
        <w:t xml:space="preserve"> namespace="http://www.mesa.org/xml/B2MML-V0</w:t>
      </w:r>
      <w:r w:rsidR="00A77F74">
        <w:rPr>
          <w:sz w:val="20"/>
        </w:rPr>
        <w:t>7</w:t>
      </w:r>
      <w:r w:rsidRPr="006D317B">
        <w:rPr>
          <w:sz w:val="20"/>
        </w:rPr>
        <w:t xml:space="preserve">00" </w:t>
      </w:r>
    </w:p>
    <w:p w14:paraId="0DC932A1" w14:textId="3E603180"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r w:rsidRPr="006D317B">
        <w:rPr>
          <w:sz w:val="20"/>
        </w:rPr>
        <w:t>schemaLocation</w:t>
      </w:r>
      <w:proofErr w:type="spellEnd"/>
      <w:r w:rsidRPr="006D317B">
        <w:rPr>
          <w:sz w:val="20"/>
        </w:rPr>
        <w:t>="B2MML-</w:t>
      </w:r>
      <w:r w:rsidR="00A77F74" w:rsidRPr="006D317B">
        <w:rPr>
          <w:sz w:val="20"/>
        </w:rPr>
        <w:t xml:space="preserve"> </w:t>
      </w:r>
      <w:r w:rsidRPr="006D317B">
        <w:rPr>
          <w:sz w:val="20"/>
        </w:rPr>
        <w:t>Common.xsd"/&gt;</w:t>
      </w:r>
    </w:p>
    <w:p w14:paraId="7AA7FDB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19BE1EC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gramStart"/>
      <w:r w:rsidRPr="006D317B">
        <w:rPr>
          <w:sz w:val="20"/>
        </w:rPr>
        <w:t>&lt;!--</w:t>
      </w:r>
      <w:proofErr w:type="gramEnd"/>
      <w:r w:rsidRPr="006D317B">
        <w:rPr>
          <w:sz w:val="20"/>
        </w:rPr>
        <w:t xml:space="preserve"> Include the Extension Schema         --&gt;</w:t>
      </w:r>
    </w:p>
    <w:p w14:paraId="2DB01136" w14:textId="42080EA4"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xsd:include</w:t>
      </w:r>
      <w:proofErr w:type="spellEnd"/>
      <w:proofErr w:type="gramEnd"/>
      <w:r w:rsidRPr="006D317B">
        <w:rPr>
          <w:sz w:val="20"/>
        </w:rPr>
        <w:t xml:space="preserve"> </w:t>
      </w:r>
      <w:proofErr w:type="spellStart"/>
      <w:r w:rsidRPr="006D317B">
        <w:rPr>
          <w:sz w:val="20"/>
        </w:rPr>
        <w:t>schemaLocation</w:t>
      </w:r>
      <w:proofErr w:type="spellEnd"/>
      <w:r w:rsidRPr="006D317B">
        <w:rPr>
          <w:sz w:val="20"/>
        </w:rPr>
        <w:t>="B2MML-</w:t>
      </w:r>
      <w:r w:rsidR="00A77F74" w:rsidRPr="006D317B">
        <w:rPr>
          <w:sz w:val="20"/>
        </w:rPr>
        <w:t xml:space="preserve"> </w:t>
      </w:r>
      <w:r w:rsidRPr="006D317B">
        <w:rPr>
          <w:sz w:val="20"/>
        </w:rPr>
        <w:t>Extensions.xsd"/&gt;</w:t>
      </w:r>
      <w:r w:rsidRPr="006D317B">
        <w:rPr>
          <w:sz w:val="20"/>
        </w:rPr>
        <w:tab/>
      </w:r>
    </w:p>
    <w:p w14:paraId="569118B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14:paraId="176CEA2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xsd:annotation</w:t>
      </w:r>
      <w:proofErr w:type="spellEnd"/>
      <w:proofErr w:type="gramEnd"/>
      <w:r w:rsidRPr="006D317B">
        <w:rPr>
          <w:sz w:val="20"/>
        </w:rPr>
        <w:t>&gt;</w:t>
      </w:r>
    </w:p>
    <w:p w14:paraId="485EFE2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xsd:documentation</w:t>
      </w:r>
      <w:proofErr w:type="spellEnd"/>
      <w:proofErr w:type="gramEnd"/>
      <w:r w:rsidRPr="006D317B">
        <w:rPr>
          <w:sz w:val="20"/>
        </w:rPr>
        <w:t>&gt;</w:t>
      </w:r>
    </w:p>
    <w:p w14:paraId="7F491C4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32CE77C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custom schema is developed within the infrastructure of the MESA Work </w:t>
      </w:r>
    </w:p>
    <w:p w14:paraId="35D6F3A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(including specifications, documents, software, and related items) </w:t>
      </w:r>
    </w:p>
    <w:p w14:paraId="124F0586" w14:textId="43F0E182"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referred to as the Business </w:t>
      </w:r>
      <w:r w:rsidR="00A77F74">
        <w:rPr>
          <w:sz w:val="20"/>
        </w:rPr>
        <w:t>t</w:t>
      </w:r>
      <w:r w:rsidRPr="006D317B">
        <w:rPr>
          <w:sz w:val="20"/>
        </w:rPr>
        <w:t xml:space="preserve">o Manufacturing Markup Language (B2MML). </w:t>
      </w:r>
    </w:p>
    <w:p w14:paraId="7C9398B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455625F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It belongs to the entire responsibility of the user to write consistent code</w:t>
      </w:r>
    </w:p>
    <w:p w14:paraId="14FBD9F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in this document </w:t>
      </w:r>
      <w:proofErr w:type="gramStart"/>
      <w:r w:rsidRPr="006D317B">
        <w:rPr>
          <w:sz w:val="20"/>
        </w:rPr>
        <w:t>in order to</w:t>
      </w:r>
      <w:proofErr w:type="gramEnd"/>
      <w:r w:rsidRPr="006D317B">
        <w:rPr>
          <w:sz w:val="20"/>
        </w:rPr>
        <w:t xml:space="preserve"> provide a seamless extension to the original</w:t>
      </w:r>
    </w:p>
    <w:p w14:paraId="1CE4982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B2MML structure, matching the intended specific integration needs.</w:t>
      </w:r>
    </w:p>
    <w:p w14:paraId="08AE642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
    <w:p w14:paraId="25448D99" w14:textId="40E6041E"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particular schema </w:t>
      </w:r>
      <w:proofErr w:type="gramStart"/>
      <w:r w:rsidRPr="006D317B">
        <w:rPr>
          <w:sz w:val="20"/>
        </w:rPr>
        <w:t>provide</w:t>
      </w:r>
      <w:proofErr w:type="gramEnd"/>
      <w:r w:rsidRPr="006D317B">
        <w:rPr>
          <w:sz w:val="20"/>
        </w:rPr>
        <w:t xml:space="preserve"> a mean</w:t>
      </w:r>
      <w:r w:rsidR="00A77F74">
        <w:rPr>
          <w:sz w:val="20"/>
        </w:rPr>
        <w:t>s</w:t>
      </w:r>
      <w:r w:rsidRPr="006D317B">
        <w:rPr>
          <w:sz w:val="20"/>
        </w:rPr>
        <w:t xml:space="preserve"> for exchanging information about </w:t>
      </w:r>
    </w:p>
    <w:p w14:paraId="51F8FC3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Engineering Change Management.</w:t>
      </w:r>
    </w:p>
    <w:p w14:paraId="57F10826"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If used in another context of its original use in a specific custom application, </w:t>
      </w:r>
    </w:p>
    <w:p w14:paraId="54D273C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the user must make sure that the global elements names added to the generic</w:t>
      </w:r>
    </w:p>
    <w:p w14:paraId="28B1125B" w14:textId="77507678"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"http://www.mesa.org/xml/B2MML-Extensions" namespace do not conflict </w:t>
      </w:r>
    </w:p>
    <w:p w14:paraId="2C19FE3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with existing user extensions of the target application.</w:t>
      </w:r>
    </w:p>
    <w:p w14:paraId="7C3A063A"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590DCA2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"The Business </w:t>
      </w:r>
      <w:proofErr w:type="gramStart"/>
      <w:r w:rsidRPr="006D317B">
        <w:rPr>
          <w:sz w:val="20"/>
        </w:rPr>
        <w:t>To</w:t>
      </w:r>
      <w:proofErr w:type="gramEnd"/>
      <w:r w:rsidRPr="006D317B">
        <w:rPr>
          <w:sz w:val="20"/>
        </w:rPr>
        <w:t xml:space="preserve"> Manufacturing Markup Language (B2MML) is used </w:t>
      </w:r>
    </w:p>
    <w:p w14:paraId="0110B6A7"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courtesy of the MESA."</w:t>
      </w:r>
    </w:p>
    <w:p w14:paraId="793BC38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04C958AF"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&lt;/</w:t>
      </w:r>
      <w:proofErr w:type="spellStart"/>
      <w:proofErr w:type="gramStart"/>
      <w:r w:rsidRPr="006D317B">
        <w:rPr>
          <w:sz w:val="20"/>
        </w:rPr>
        <w:t>xsd:documentation</w:t>
      </w:r>
      <w:proofErr w:type="spellEnd"/>
      <w:proofErr w:type="gramEnd"/>
      <w:r w:rsidRPr="006D317B">
        <w:rPr>
          <w:sz w:val="20"/>
        </w:rPr>
        <w:t>&gt;</w:t>
      </w:r>
    </w:p>
    <w:p w14:paraId="3B5BDE9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xsd:documentation</w:t>
      </w:r>
      <w:proofErr w:type="spellEnd"/>
      <w:proofErr w:type="gramEnd"/>
      <w:r w:rsidRPr="006D317B">
        <w:rPr>
          <w:sz w:val="20"/>
        </w:rPr>
        <w:t xml:space="preserve">&gt; </w:t>
      </w:r>
    </w:p>
    <w:p w14:paraId="4E77C08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63216A7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Revision History</w:t>
      </w:r>
    </w:p>
    <w:p w14:paraId="13FEEB6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359A2F9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Ver     Date            Person          Note</w:t>
      </w:r>
    </w:p>
    <w:p w14:paraId="7720141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     ----            ------          ----</w:t>
      </w:r>
    </w:p>
    <w:p w14:paraId="24AF693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lastRenderedPageBreak/>
        <w:t xml:space="preserve">        </w:t>
      </w:r>
      <w:proofErr w:type="gramStart"/>
      <w:r w:rsidRPr="006D317B">
        <w:rPr>
          <w:sz w:val="20"/>
          <w:lang w:val="fr-FR"/>
        </w:rPr>
        <w:t>v</w:t>
      </w:r>
      <w:proofErr w:type="gramEnd"/>
      <w:r w:rsidRPr="006D317B">
        <w:rPr>
          <w:sz w:val="20"/>
          <w:lang w:val="fr-FR"/>
        </w:rPr>
        <w:t xml:space="preserve">01   27 June 2007     J. Vieille  </w:t>
      </w:r>
    </w:p>
    <w:p w14:paraId="7864E32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p>
    <w:p w14:paraId="516B76D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 xml:space="preserve">   &lt;/</w:t>
      </w:r>
      <w:proofErr w:type="spellStart"/>
      <w:proofErr w:type="gramStart"/>
      <w:r w:rsidRPr="006D317B">
        <w:rPr>
          <w:sz w:val="20"/>
          <w:lang w:val="fr-FR"/>
        </w:rPr>
        <w:t>xsd:documentation</w:t>
      </w:r>
      <w:proofErr w:type="spellEnd"/>
      <w:proofErr w:type="gramEnd"/>
      <w:r w:rsidRPr="006D317B">
        <w:rPr>
          <w:sz w:val="20"/>
          <w:lang w:val="fr-FR"/>
        </w:rPr>
        <w:t>&gt;</w:t>
      </w:r>
    </w:p>
    <w:p w14:paraId="22BB9D2E"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rPr>
        <w:t>&lt;/</w:t>
      </w:r>
      <w:proofErr w:type="spellStart"/>
      <w:proofErr w:type="gramStart"/>
      <w:r w:rsidRPr="006D317B">
        <w:rPr>
          <w:sz w:val="20"/>
        </w:rPr>
        <w:t>xsd:annotation</w:t>
      </w:r>
      <w:proofErr w:type="spellEnd"/>
      <w:proofErr w:type="gramEnd"/>
      <w:r w:rsidRPr="006D317B">
        <w:rPr>
          <w:sz w:val="20"/>
        </w:rPr>
        <w:t>&gt;</w:t>
      </w:r>
    </w:p>
    <w:p w14:paraId="1289BD96"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14:paraId="493AEF1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gramStart"/>
      <w:r w:rsidRPr="006D317B">
        <w:rPr>
          <w:sz w:val="20"/>
        </w:rPr>
        <w:t>&lt;!--</w:t>
      </w:r>
      <w:proofErr w:type="gramEnd"/>
      <w:r w:rsidRPr="006D317B">
        <w:rPr>
          <w:sz w:val="20"/>
        </w:rPr>
        <w:t xml:space="preserve"> Global Elements --&gt;</w:t>
      </w:r>
    </w:p>
    <w:p w14:paraId="74F3501F"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EngineeringChangeOrderInformation</w:t>
      </w:r>
      <w:proofErr w:type="spellEnd"/>
      <w:r w:rsidRPr="006D317B">
        <w:rPr>
          <w:sz w:val="20"/>
        </w:rPr>
        <w:t>"&gt;</w:t>
      </w:r>
    </w:p>
    <w:p w14:paraId="35559E6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30AA0FD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072D5BD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name="ID" type="b2mml:IdentifierType" minOccurs="0"/&gt;</w:t>
      </w:r>
    </w:p>
    <w:p w14:paraId="7229AA5C"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name="Description" type="b2mml:DescriptionType" </w:t>
      </w:r>
    </w:p>
    <w:p w14:paraId="43798867"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minOccurs="0" </w:t>
      </w:r>
      <w:proofErr w:type="spellStart"/>
      <w:r w:rsidRPr="006D317B">
        <w:rPr>
          <w:sz w:val="20"/>
        </w:rPr>
        <w:t>maxOccurs</w:t>
      </w:r>
      <w:proofErr w:type="spellEnd"/>
      <w:r w:rsidRPr="006D317B">
        <w:rPr>
          <w:sz w:val="20"/>
        </w:rPr>
        <w:t>="unbounded"/&gt;</w:t>
      </w:r>
    </w:p>
    <w:p w14:paraId="2872B05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name="Location" type="b2mml:LocationType" minOccurs="0"/&gt;</w:t>
      </w:r>
    </w:p>
    <w:p w14:paraId="52E4843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PublishedDate</w:t>
      </w:r>
      <w:proofErr w:type="spellEnd"/>
      <w:r w:rsidRPr="006D317B">
        <w:rPr>
          <w:sz w:val="20"/>
        </w:rPr>
        <w:t>" type="b2mml:PublishedDateType" minOccurs="0"/&gt;</w:t>
      </w:r>
    </w:p>
    <w:p w14:paraId="23B07D02"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EngineeringChangeOrder</w:t>
      </w:r>
      <w:proofErr w:type="spellEnd"/>
      <w:r w:rsidRPr="006D317B">
        <w:rPr>
          <w:sz w:val="20"/>
        </w:rPr>
        <w:t xml:space="preserve">" minOccurs="0" </w:t>
      </w:r>
      <w:proofErr w:type="spellStart"/>
      <w:r w:rsidRPr="006D317B">
        <w:rPr>
          <w:sz w:val="20"/>
        </w:rPr>
        <w:t>maxOccurs</w:t>
      </w:r>
      <w:proofErr w:type="spellEnd"/>
      <w:r w:rsidRPr="006D317B">
        <w:rPr>
          <w:sz w:val="20"/>
        </w:rPr>
        <w:t>="unbounded"&gt;</w:t>
      </w:r>
    </w:p>
    <w:p w14:paraId="44B87F7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74FE7B26"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61C7643A"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name="ID" type="b2mml:IdentifierType" minOccurs="0"/&gt;</w:t>
      </w:r>
    </w:p>
    <w:p w14:paraId="395CF5F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name="Description" </w:t>
      </w:r>
    </w:p>
    <w:p w14:paraId="3E55BA7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mml:DescriptionType</w:t>
      </w:r>
      <w:proofErr w:type="gramEnd"/>
      <w:r w:rsidRPr="006D317B">
        <w:rPr>
          <w:sz w:val="20"/>
        </w:rPr>
        <w:t xml:space="preserve">" minOccurs="0" </w:t>
      </w:r>
      <w:proofErr w:type="spellStart"/>
      <w:r w:rsidRPr="006D317B">
        <w:rPr>
          <w:sz w:val="20"/>
        </w:rPr>
        <w:t>maxOccurs</w:t>
      </w:r>
      <w:proofErr w:type="spellEnd"/>
      <w:r w:rsidRPr="006D317B">
        <w:rPr>
          <w:sz w:val="20"/>
        </w:rPr>
        <w:t>="unbounded"/&gt;</w:t>
      </w:r>
    </w:p>
    <w:p w14:paraId="79DFFD2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EngineeringChangeOrderState</w:t>
      </w:r>
      <w:proofErr w:type="spellEnd"/>
      <w:r w:rsidRPr="006D317B">
        <w:rPr>
          <w:sz w:val="20"/>
        </w:rPr>
        <w:t xml:space="preserve">" </w:t>
      </w:r>
    </w:p>
    <w:p w14:paraId="20FF1C9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w:t>
      </w:r>
      <w:proofErr w:type="spellStart"/>
      <w:r w:rsidRPr="006D317B">
        <w:rPr>
          <w:sz w:val="20"/>
        </w:rPr>
        <w:t>EngineeringChangeOrderStateType</w:t>
      </w:r>
      <w:proofErr w:type="spellEnd"/>
      <w:r w:rsidRPr="006D317B">
        <w:rPr>
          <w:sz w:val="20"/>
        </w:rPr>
        <w:t>" minOccurs="0"/&gt;</w:t>
      </w:r>
    </w:p>
    <w:p w14:paraId="75F92791"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EngineeringChangeOrderReason</w:t>
      </w:r>
      <w:proofErr w:type="spellEnd"/>
      <w:r w:rsidRPr="006D317B">
        <w:rPr>
          <w:sz w:val="20"/>
        </w:rPr>
        <w:t>" type="b2mml:ReasonType"</w:t>
      </w:r>
    </w:p>
    <w:p w14:paraId="726FEDE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14:paraId="4B064CB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name="Location" type="b2mml:LocationType" minOccurs="0"/&gt;</w:t>
      </w:r>
    </w:p>
    <w:p w14:paraId="4BBA29A7"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name="Priority" type="b2mml:PriorityType" minOccurs="0"/&gt;</w:t>
      </w:r>
    </w:p>
    <w:p w14:paraId="3FDCBA5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ApprovalDateTime</w:t>
      </w:r>
      <w:proofErr w:type="spellEnd"/>
      <w:r w:rsidRPr="006D317B">
        <w:rPr>
          <w:sz w:val="20"/>
        </w:rPr>
        <w:t>" type="b2mml:DateTimeType" minOccurs="0"/&gt;</w:t>
      </w:r>
    </w:p>
    <w:p w14:paraId="11E5912C"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ImplementationDateTime</w:t>
      </w:r>
      <w:proofErr w:type="spellEnd"/>
      <w:r w:rsidRPr="006D317B">
        <w:rPr>
          <w:sz w:val="20"/>
        </w:rPr>
        <w:t>" type="b2mml:DateTimeType"</w:t>
      </w:r>
    </w:p>
    <w:p w14:paraId="2EFEF83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14:paraId="0685F8EE"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ApprovalRequiredBy</w:t>
      </w:r>
      <w:proofErr w:type="spellEnd"/>
      <w:r w:rsidRPr="006D317B">
        <w:rPr>
          <w:sz w:val="20"/>
        </w:rPr>
        <w:t>" type="b2mml:DateTimeType"</w:t>
      </w:r>
    </w:p>
    <w:p w14:paraId="5CAB81D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minOccurs="0"/&gt;</w:t>
      </w:r>
    </w:p>
    <w:p w14:paraId="3AA1554C"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name="Requester" type="b2mml:IdentifierType" minOccurs="0"/&gt;</w:t>
      </w:r>
    </w:p>
    <w:p w14:paraId="5A521AED" w14:textId="77777777" w:rsidR="007D0A2F"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EngineeringChangeDetail</w:t>
      </w:r>
      <w:proofErr w:type="spellEnd"/>
      <w:r w:rsidRPr="006D317B">
        <w:rPr>
          <w:sz w:val="20"/>
        </w:rPr>
        <w:t xml:space="preserve">" </w:t>
      </w:r>
    </w:p>
    <w:p w14:paraId="1ADFD988"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minOccurs="0" </w:t>
      </w:r>
      <w:proofErr w:type="spellStart"/>
      <w:r w:rsidRPr="006D317B">
        <w:rPr>
          <w:sz w:val="20"/>
        </w:rPr>
        <w:t>maxOccurs</w:t>
      </w:r>
      <w:proofErr w:type="spellEnd"/>
      <w:r w:rsidRPr="006D317B">
        <w:rPr>
          <w:sz w:val="20"/>
        </w:rPr>
        <w:t>="unbounded"&gt;</w:t>
      </w:r>
    </w:p>
    <w:p w14:paraId="18A8EB4F"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2357F251"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7FF7E53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name="Description" </w:t>
      </w:r>
    </w:p>
    <w:p w14:paraId="642250D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mml:DescriptionType</w:t>
      </w:r>
      <w:proofErr w:type="gramEnd"/>
      <w:r w:rsidRPr="006D317B">
        <w:rPr>
          <w:sz w:val="20"/>
        </w:rPr>
        <w:t xml:space="preserve">" minOccurs="0" </w:t>
      </w:r>
      <w:proofErr w:type="spellStart"/>
      <w:r w:rsidRPr="006D317B">
        <w:rPr>
          <w:sz w:val="20"/>
        </w:rPr>
        <w:t>maxOccurs</w:t>
      </w:r>
      <w:proofErr w:type="spellEnd"/>
      <w:r w:rsidRPr="006D317B">
        <w:rPr>
          <w:sz w:val="20"/>
        </w:rPr>
        <w:t>="unbounded"/&gt;</w:t>
      </w:r>
    </w:p>
    <w:p w14:paraId="13852A4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ObjectType</w:t>
      </w:r>
      <w:proofErr w:type="spellEnd"/>
      <w:r w:rsidRPr="006D317B">
        <w:rPr>
          <w:sz w:val="20"/>
        </w:rPr>
        <w:t xml:space="preserve">" </w:t>
      </w:r>
    </w:p>
    <w:p w14:paraId="76B44A52"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mml:IdentifierType</w:t>
      </w:r>
      <w:proofErr w:type="gramEnd"/>
      <w:r w:rsidRPr="006D317B">
        <w:rPr>
          <w:sz w:val="20"/>
        </w:rPr>
        <w:t>" minOccurs="0"/&gt;</w:t>
      </w:r>
    </w:p>
    <w:p w14:paraId="7D942C2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ObjectTypeActiveForChangeNumber</w:t>
      </w:r>
      <w:proofErr w:type="spellEnd"/>
      <w:r w:rsidRPr="006D317B">
        <w:rPr>
          <w:sz w:val="20"/>
        </w:rPr>
        <w:t xml:space="preserve">" </w:t>
      </w:r>
    </w:p>
    <w:p w14:paraId="386E40C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mml:IdentifierType</w:t>
      </w:r>
      <w:proofErr w:type="gramEnd"/>
      <w:r w:rsidRPr="006D317B">
        <w:rPr>
          <w:sz w:val="20"/>
        </w:rPr>
        <w:t>" minOccurs="0"/&gt;</w:t>
      </w:r>
    </w:p>
    <w:p w14:paraId="78B75107"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ManagementRecordRequiredForObjectIndicator</w:t>
      </w:r>
      <w:proofErr w:type="spellEnd"/>
      <w:r w:rsidRPr="006D317B">
        <w:rPr>
          <w:sz w:val="20"/>
        </w:rPr>
        <w:t>"</w:t>
      </w:r>
    </w:p>
    <w:p w14:paraId="2BAC71B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mml:IndicatorType</w:t>
      </w:r>
      <w:proofErr w:type="gramEnd"/>
      <w:r w:rsidRPr="006D317B">
        <w:rPr>
          <w:sz w:val="20"/>
        </w:rPr>
        <w:t>" minOccurs="0"/&gt;</w:t>
      </w:r>
    </w:p>
    <w:p w14:paraId="1193D3E6"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ObjectManagementRecordGeneratedIndicator</w:t>
      </w:r>
      <w:proofErr w:type="spellEnd"/>
      <w:r w:rsidRPr="006D317B">
        <w:rPr>
          <w:sz w:val="20"/>
        </w:rPr>
        <w:t xml:space="preserve">" </w:t>
      </w:r>
    </w:p>
    <w:p w14:paraId="6F34E48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mml:IndicatorType</w:t>
      </w:r>
      <w:proofErr w:type="gramEnd"/>
      <w:r w:rsidRPr="006D317B">
        <w:rPr>
          <w:sz w:val="20"/>
        </w:rPr>
        <w:t>" minOccurs="0"/&gt;</w:t>
      </w:r>
    </w:p>
    <w:p w14:paraId="5B304EA2"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 xml:space="preserve"> name="</w:t>
      </w:r>
      <w:proofErr w:type="spellStart"/>
      <w:r w:rsidRPr="006D317B">
        <w:rPr>
          <w:sz w:val="20"/>
        </w:rPr>
        <w:t>ObjectTypeLockedForChangesIndicator</w:t>
      </w:r>
      <w:proofErr w:type="spellEnd"/>
      <w:r w:rsidRPr="006D317B">
        <w:rPr>
          <w:sz w:val="20"/>
        </w:rPr>
        <w:t xml:space="preserve">" </w:t>
      </w:r>
    </w:p>
    <w:p w14:paraId="67458839"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type="b2</w:t>
      </w:r>
      <w:proofErr w:type="gramStart"/>
      <w:r w:rsidRPr="006D317B">
        <w:rPr>
          <w:sz w:val="20"/>
        </w:rPr>
        <w:t>mml:IndicatorType</w:t>
      </w:r>
      <w:proofErr w:type="gramEnd"/>
      <w:r w:rsidRPr="006D317B">
        <w:rPr>
          <w:sz w:val="20"/>
        </w:rPr>
        <w:t>" minOccurs="0"/&gt;</w:t>
      </w:r>
    </w:p>
    <w:p w14:paraId="7187D7B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036B354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42E7249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&gt;</w:t>
      </w:r>
    </w:p>
    <w:p w14:paraId="3873286B"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34E264D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6C4463E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xsd:element</w:t>
      </w:r>
      <w:proofErr w:type="spellEnd"/>
      <w:proofErr w:type="gramEnd"/>
      <w:r w:rsidRPr="006D317B">
        <w:rPr>
          <w:sz w:val="20"/>
        </w:rPr>
        <w:t>&gt;</w:t>
      </w:r>
    </w:p>
    <w:p w14:paraId="16B8704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w:t>
      </w:r>
      <w:proofErr w:type="spellStart"/>
      <w:proofErr w:type="gramStart"/>
      <w:r w:rsidRPr="006D317B">
        <w:rPr>
          <w:sz w:val="20"/>
        </w:rPr>
        <w:t>xsd:sequence</w:t>
      </w:r>
      <w:proofErr w:type="spellEnd"/>
      <w:proofErr w:type="gramEnd"/>
      <w:r w:rsidRPr="006D317B">
        <w:rPr>
          <w:sz w:val="20"/>
        </w:rPr>
        <w:t>&gt;</w:t>
      </w:r>
    </w:p>
    <w:p w14:paraId="3CB9116A"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22DDE86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xsd:element</w:t>
      </w:r>
      <w:proofErr w:type="spellEnd"/>
      <w:proofErr w:type="gramEnd"/>
      <w:r w:rsidRPr="006D317B">
        <w:rPr>
          <w:sz w:val="20"/>
        </w:rPr>
        <w:t>&gt;</w:t>
      </w:r>
    </w:p>
    <w:p w14:paraId="36286EB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lastRenderedPageBreak/>
        <w:tab/>
        <w:t>&lt;</w:t>
      </w:r>
      <w:proofErr w:type="spellStart"/>
      <w:proofErr w:type="gramStart"/>
      <w:r w:rsidRPr="006D317B">
        <w:rPr>
          <w:sz w:val="20"/>
        </w:rPr>
        <w:t>xsd:complexType</w:t>
      </w:r>
      <w:proofErr w:type="spellEnd"/>
      <w:proofErr w:type="gramEnd"/>
      <w:r w:rsidRPr="006D317B">
        <w:rPr>
          <w:sz w:val="20"/>
        </w:rPr>
        <w:t xml:space="preserve"> name="</w:t>
      </w:r>
      <w:proofErr w:type="spellStart"/>
      <w:r w:rsidRPr="006D317B">
        <w:rPr>
          <w:sz w:val="20"/>
        </w:rPr>
        <w:t>TypeOfChangeType</w:t>
      </w:r>
      <w:proofErr w:type="spellEnd"/>
      <w:r w:rsidRPr="006D317B">
        <w:rPr>
          <w:sz w:val="20"/>
        </w:rPr>
        <w:t>"&gt;</w:t>
      </w:r>
    </w:p>
    <w:p w14:paraId="482B182D"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w:t>
      </w:r>
      <w:proofErr w:type="spellStart"/>
      <w:proofErr w:type="gramStart"/>
      <w:r w:rsidRPr="006D317B">
        <w:rPr>
          <w:sz w:val="20"/>
          <w:lang w:val="fr-FR"/>
        </w:rPr>
        <w:t>xsd:simpleContent</w:t>
      </w:r>
      <w:proofErr w:type="spellEnd"/>
      <w:proofErr w:type="gramEnd"/>
      <w:r w:rsidRPr="006D317B">
        <w:rPr>
          <w:sz w:val="20"/>
          <w:lang w:val="fr-FR"/>
        </w:rPr>
        <w:t>&gt;</w:t>
      </w:r>
    </w:p>
    <w:p w14:paraId="384B3FB4"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w:t>
      </w:r>
      <w:proofErr w:type="spellStart"/>
      <w:proofErr w:type="gramStart"/>
      <w:r w:rsidRPr="006D317B">
        <w:rPr>
          <w:sz w:val="20"/>
          <w:lang w:val="fr-FR"/>
        </w:rPr>
        <w:t>xsd:extension</w:t>
      </w:r>
      <w:proofErr w:type="spellEnd"/>
      <w:proofErr w:type="gramEnd"/>
      <w:r w:rsidRPr="006D317B">
        <w:rPr>
          <w:sz w:val="20"/>
          <w:lang w:val="fr-FR"/>
        </w:rPr>
        <w:t xml:space="preserve"> base="b2mml:CodeType"/&gt;</w:t>
      </w:r>
    </w:p>
    <w:p w14:paraId="39D7AF90"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w:t>
      </w:r>
      <w:proofErr w:type="spellStart"/>
      <w:proofErr w:type="gramStart"/>
      <w:r w:rsidRPr="006D317B">
        <w:rPr>
          <w:sz w:val="20"/>
        </w:rPr>
        <w:t>xsd:simpleContent</w:t>
      </w:r>
      <w:proofErr w:type="spellEnd"/>
      <w:proofErr w:type="gramEnd"/>
      <w:r w:rsidRPr="006D317B">
        <w:rPr>
          <w:sz w:val="20"/>
        </w:rPr>
        <w:t>&gt;</w:t>
      </w:r>
    </w:p>
    <w:p w14:paraId="2276F29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48465FEE"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xsd:complexType</w:t>
      </w:r>
      <w:proofErr w:type="spellEnd"/>
      <w:proofErr w:type="gramEnd"/>
      <w:r w:rsidRPr="006D317B">
        <w:rPr>
          <w:sz w:val="20"/>
        </w:rPr>
        <w:t xml:space="preserve"> name="</w:t>
      </w:r>
      <w:proofErr w:type="spellStart"/>
      <w:r w:rsidRPr="006D317B">
        <w:rPr>
          <w:sz w:val="20"/>
        </w:rPr>
        <w:t>EngineeringChangeOrderStateType</w:t>
      </w:r>
      <w:proofErr w:type="spellEnd"/>
      <w:r w:rsidRPr="006D317B">
        <w:rPr>
          <w:sz w:val="20"/>
        </w:rPr>
        <w:t>"&gt;</w:t>
      </w:r>
    </w:p>
    <w:p w14:paraId="4EDB00B5"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w:t>
      </w:r>
      <w:proofErr w:type="spellStart"/>
      <w:proofErr w:type="gramStart"/>
      <w:r w:rsidRPr="006D317B">
        <w:rPr>
          <w:sz w:val="20"/>
          <w:lang w:val="fr-FR"/>
        </w:rPr>
        <w:t>xsd:simpleContent</w:t>
      </w:r>
      <w:proofErr w:type="spellEnd"/>
      <w:proofErr w:type="gramEnd"/>
      <w:r w:rsidRPr="006D317B">
        <w:rPr>
          <w:sz w:val="20"/>
          <w:lang w:val="fr-FR"/>
        </w:rPr>
        <w:t>&gt;</w:t>
      </w:r>
    </w:p>
    <w:p w14:paraId="42B6F206"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w:t>
      </w:r>
      <w:proofErr w:type="spellStart"/>
      <w:proofErr w:type="gramStart"/>
      <w:r w:rsidRPr="006D317B">
        <w:rPr>
          <w:sz w:val="20"/>
          <w:lang w:val="fr-FR"/>
        </w:rPr>
        <w:t>xsd:extension</w:t>
      </w:r>
      <w:proofErr w:type="spellEnd"/>
      <w:proofErr w:type="gramEnd"/>
      <w:r w:rsidRPr="006D317B">
        <w:rPr>
          <w:sz w:val="20"/>
          <w:lang w:val="fr-FR"/>
        </w:rPr>
        <w:t xml:space="preserve"> base="b2mml:CodeType"/&gt;</w:t>
      </w:r>
    </w:p>
    <w:p w14:paraId="7F6FBAF3"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w:t>
      </w:r>
      <w:proofErr w:type="spellStart"/>
      <w:proofErr w:type="gramStart"/>
      <w:r w:rsidRPr="006D317B">
        <w:rPr>
          <w:sz w:val="20"/>
        </w:rPr>
        <w:t>xsd:simpleContent</w:t>
      </w:r>
      <w:proofErr w:type="spellEnd"/>
      <w:proofErr w:type="gramEnd"/>
      <w:r w:rsidRPr="006D317B">
        <w:rPr>
          <w:sz w:val="20"/>
        </w:rPr>
        <w:t>&gt;</w:t>
      </w:r>
    </w:p>
    <w:p w14:paraId="7C63F642"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proofErr w:type="gramStart"/>
      <w:r w:rsidRPr="006D317B">
        <w:rPr>
          <w:sz w:val="20"/>
        </w:rPr>
        <w:t>xsd:complexType</w:t>
      </w:r>
      <w:proofErr w:type="spellEnd"/>
      <w:proofErr w:type="gramEnd"/>
      <w:r w:rsidRPr="006D317B">
        <w:rPr>
          <w:sz w:val="20"/>
        </w:rPr>
        <w:t>&gt;</w:t>
      </w:r>
    </w:p>
    <w:p w14:paraId="21EB3717" w14:textId="77777777" w:rsidR="007D0A2F" w:rsidRPr="006D317B" w:rsidRDefault="007D0A2F" w:rsidP="007D0A2F">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w:t>
      </w:r>
      <w:proofErr w:type="spellStart"/>
      <w:proofErr w:type="gramStart"/>
      <w:r w:rsidRPr="006D317B">
        <w:rPr>
          <w:sz w:val="20"/>
        </w:rPr>
        <w:t>xsd:schema</w:t>
      </w:r>
      <w:proofErr w:type="spellEnd"/>
      <w:proofErr w:type="gramEnd"/>
      <w:r w:rsidRPr="006D317B">
        <w:rPr>
          <w:sz w:val="20"/>
        </w:rPr>
        <w:t>&gt;</w:t>
      </w:r>
    </w:p>
    <w:p w14:paraId="57AD4399" w14:textId="77777777" w:rsidR="007D0A2F" w:rsidRDefault="007D0A2F" w:rsidP="007D0A2F"/>
    <w:p w14:paraId="7242E16E" w14:textId="77777777" w:rsidR="006A4972" w:rsidRPr="00031E8E" w:rsidRDefault="006A4972" w:rsidP="006A4972"/>
    <w:p w14:paraId="0ACF2B4E" w14:textId="77777777" w:rsidR="006A4972" w:rsidRPr="00031E8E" w:rsidRDefault="006A4972" w:rsidP="0022371F">
      <w:pPr>
        <w:pStyle w:val="Heading1"/>
      </w:pPr>
      <w:bookmarkStart w:id="87" w:name="_Toc333412408"/>
      <w:bookmarkStart w:id="88" w:name="_Toc48301536"/>
      <w:r w:rsidRPr="00031E8E">
        <w:t>B2MML and OAGiS Differences</w:t>
      </w:r>
      <w:bookmarkEnd w:id="87"/>
      <w:bookmarkEnd w:id="88"/>
    </w:p>
    <w:p w14:paraId="48BD0A01" w14:textId="3C8F0058" w:rsidR="006A4972" w:rsidRPr="00031E8E" w:rsidRDefault="006A4972" w:rsidP="006A4972">
      <w:r w:rsidRPr="00031E8E">
        <w:t xml:space="preserve">B2MML is designed to implement a subset of the </w:t>
      </w:r>
      <w:proofErr w:type="spellStart"/>
      <w:r w:rsidRPr="00031E8E">
        <w:t>OAGiS</w:t>
      </w:r>
      <w:proofErr w:type="spellEnd"/>
      <w:r w:rsidRPr="00031E8E">
        <w:t xml:space="preserve"> 9.</w:t>
      </w:r>
      <w:r>
        <w:t>6</w:t>
      </w:r>
      <w:r w:rsidRPr="00031E8E">
        <w:t xml:space="preserve"> message rules that are consistent with the </w:t>
      </w:r>
      <w:r w:rsidR="00FF52FE">
        <w:t>ISA-95</w:t>
      </w:r>
      <w:r w:rsidRPr="00031E8E">
        <w:t xml:space="preserve"> Part 5 definitions.   </w:t>
      </w:r>
      <w:proofErr w:type="gramStart"/>
      <w:r w:rsidRPr="00031E8E">
        <w:t>Specifically</w:t>
      </w:r>
      <w:proofErr w:type="gramEnd"/>
      <w:r w:rsidRPr="00031E8E">
        <w:t xml:space="preserve"> the B2MML </w:t>
      </w:r>
      <w:proofErr w:type="spellStart"/>
      <w:r w:rsidRPr="00031E8E">
        <w:rPr>
          <w:b/>
          <w:i/>
        </w:rPr>
        <w:t>ApplicationArea</w:t>
      </w:r>
      <w:proofErr w:type="spellEnd"/>
      <w:r w:rsidRPr="00031E8E">
        <w:t xml:space="preserve"> and verb elements are subsets of the full </w:t>
      </w:r>
      <w:proofErr w:type="spellStart"/>
      <w:r w:rsidRPr="00031E8E">
        <w:t>OAGiS</w:t>
      </w:r>
      <w:proofErr w:type="spellEnd"/>
      <w:r w:rsidRPr="00031E8E">
        <w:t xml:space="preserve"> 9.</w:t>
      </w:r>
      <w:r>
        <w:t>6</w:t>
      </w:r>
      <w:r w:rsidRPr="00031E8E">
        <w:t xml:space="preserve"> specifications, with the differences listed in the following table. </w:t>
      </w:r>
    </w:p>
    <w:p w14:paraId="1735AAD2"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7056"/>
      </w:tblGrid>
      <w:tr w:rsidR="006A4972" w:rsidRPr="00031E8E" w14:paraId="4D160DEF" w14:textId="77777777" w:rsidTr="006A4972">
        <w:trPr>
          <w:cantSplit/>
        </w:trPr>
        <w:tc>
          <w:tcPr>
            <w:tcW w:w="2808" w:type="dxa"/>
            <w:tcBorders>
              <w:right w:val="nil"/>
            </w:tcBorders>
            <w:shd w:val="clear" w:color="auto" w:fill="000000"/>
          </w:tcPr>
          <w:p w14:paraId="00E707B2" w14:textId="77777777" w:rsidR="006A4972" w:rsidRPr="003F70F2" w:rsidRDefault="006A4972" w:rsidP="006A4972">
            <w:pPr>
              <w:rPr>
                <w:b/>
                <w:color w:val="FFFFFF"/>
              </w:rPr>
            </w:pPr>
            <w:r w:rsidRPr="003F70F2">
              <w:rPr>
                <w:b/>
                <w:color w:val="FFFFFF"/>
              </w:rPr>
              <w:t>Element</w:t>
            </w:r>
          </w:p>
        </w:tc>
        <w:tc>
          <w:tcPr>
            <w:tcW w:w="7056" w:type="dxa"/>
            <w:tcBorders>
              <w:left w:val="nil"/>
            </w:tcBorders>
            <w:shd w:val="clear" w:color="auto" w:fill="000000"/>
          </w:tcPr>
          <w:p w14:paraId="3A1EDD21" w14:textId="77777777" w:rsidR="006A4972" w:rsidRPr="003F70F2" w:rsidRDefault="006A4972" w:rsidP="006A4972">
            <w:pPr>
              <w:rPr>
                <w:b/>
                <w:color w:val="FFFFFF"/>
              </w:rPr>
            </w:pPr>
            <w:r w:rsidRPr="003F70F2">
              <w:rPr>
                <w:b/>
                <w:color w:val="FFFFFF"/>
              </w:rPr>
              <w:t>Differences</w:t>
            </w:r>
          </w:p>
        </w:tc>
      </w:tr>
      <w:tr w:rsidR="006A4972" w:rsidRPr="00031E8E" w14:paraId="5F919955" w14:textId="77777777" w:rsidTr="006A4972">
        <w:trPr>
          <w:cantSplit/>
        </w:trPr>
        <w:tc>
          <w:tcPr>
            <w:tcW w:w="2808" w:type="dxa"/>
          </w:tcPr>
          <w:p w14:paraId="6221720C" w14:textId="77777777" w:rsidR="006A4972" w:rsidRPr="003F70F2" w:rsidRDefault="006A4972" w:rsidP="006A4972">
            <w:pPr>
              <w:pStyle w:val="BoxedElement"/>
              <w:rPr>
                <w:b/>
                <w:sz w:val="20"/>
              </w:rPr>
            </w:pPr>
            <w:r w:rsidRPr="003F70F2">
              <w:rPr>
                <w:b/>
                <w:sz w:val="20"/>
              </w:rPr>
              <w:t>Show</w:t>
            </w:r>
          </w:p>
          <w:p w14:paraId="3821299A" w14:textId="77777777" w:rsidR="006A4972" w:rsidRPr="003F70F2" w:rsidRDefault="006A4972" w:rsidP="006A4972">
            <w:pPr>
              <w:pStyle w:val="BoxedElement"/>
              <w:rPr>
                <w:b/>
                <w:sz w:val="20"/>
              </w:rPr>
            </w:pPr>
          </w:p>
        </w:tc>
        <w:tc>
          <w:tcPr>
            <w:tcW w:w="7056" w:type="dxa"/>
          </w:tcPr>
          <w:p w14:paraId="6B45BA5B" w14:textId="77777777" w:rsidR="006A4972" w:rsidRPr="00031E8E" w:rsidRDefault="006A4972" w:rsidP="006A4972">
            <w:r w:rsidRPr="00031E8E">
              <w:t xml:space="preserve">The </w:t>
            </w:r>
            <w:proofErr w:type="spellStart"/>
            <w:r w:rsidRPr="00031E8E">
              <w:t>OAGiS</w:t>
            </w:r>
            <w:proofErr w:type="spellEnd"/>
            <w:r w:rsidRPr="00031E8E">
              <w:t xml:space="preserve"> 9.</w:t>
            </w:r>
            <w:r>
              <w:t>6</w:t>
            </w:r>
            <w:r w:rsidRPr="00031E8E">
              <w:t xml:space="preserve"> ”</w:t>
            </w:r>
            <w:r w:rsidRPr="003F70F2">
              <w:rPr>
                <w:i/>
              </w:rPr>
              <w:t>Show</w:t>
            </w:r>
            <w:r w:rsidRPr="00031E8E">
              <w:t>” specification includes a set of optional attributes (</w:t>
            </w:r>
            <w:proofErr w:type="spellStart"/>
            <w:r w:rsidRPr="00031E8E">
              <w:t>recordSetStartNumber</w:t>
            </w:r>
            <w:proofErr w:type="spellEnd"/>
            <w:r w:rsidRPr="00031E8E">
              <w:t xml:space="preserve">, </w:t>
            </w:r>
            <w:proofErr w:type="spellStart"/>
            <w:r w:rsidRPr="00031E8E">
              <w:t>recordSetCount</w:t>
            </w:r>
            <w:proofErr w:type="spellEnd"/>
            <w:r w:rsidRPr="00031E8E">
              <w:t xml:space="preserve">, </w:t>
            </w:r>
            <w:proofErr w:type="spellStart"/>
            <w:r w:rsidRPr="00031E8E">
              <w:t>recordSetTotal</w:t>
            </w:r>
            <w:proofErr w:type="spellEnd"/>
            <w:r w:rsidRPr="00031E8E">
              <w:t xml:space="preserve">, </w:t>
            </w:r>
            <w:proofErr w:type="spellStart"/>
            <w:r w:rsidRPr="00031E8E">
              <w:t>recordSetCompleteIndicator</w:t>
            </w:r>
            <w:proofErr w:type="spellEnd"/>
            <w:r w:rsidRPr="00031E8E">
              <w:t xml:space="preserve">, and </w:t>
            </w:r>
            <w:proofErr w:type="spellStart"/>
            <w:r w:rsidRPr="00031E8E">
              <w:t>recordSetReferenceId</w:t>
            </w:r>
            <w:proofErr w:type="spellEnd"/>
            <w:r w:rsidRPr="00031E8E">
              <w:t xml:space="preserve">) that are used by the responding task to indicate the status of the request and to define the scope of the information returned. </w:t>
            </w:r>
          </w:p>
          <w:p w14:paraId="6D0B24D9" w14:textId="77777777" w:rsidR="006A4972" w:rsidRPr="00031E8E" w:rsidRDefault="006A4972" w:rsidP="006A4972">
            <w:r w:rsidRPr="00031E8E">
              <w:t xml:space="preserve">These attributes are not defined for B2MML.  The Show message should return all elements of the Get request. </w:t>
            </w:r>
          </w:p>
        </w:tc>
      </w:tr>
      <w:tr w:rsidR="006A4972" w:rsidRPr="00031E8E" w14:paraId="563A4B8A" w14:textId="77777777" w:rsidTr="006A4972">
        <w:trPr>
          <w:cantSplit/>
        </w:trPr>
        <w:tc>
          <w:tcPr>
            <w:tcW w:w="2808" w:type="dxa"/>
          </w:tcPr>
          <w:p w14:paraId="6FB43F7F" w14:textId="77777777" w:rsidR="006A4972" w:rsidRPr="003F70F2" w:rsidRDefault="006A4972" w:rsidP="006A4972">
            <w:pPr>
              <w:pStyle w:val="BoxedElement"/>
              <w:rPr>
                <w:b/>
                <w:sz w:val="20"/>
              </w:rPr>
            </w:pPr>
            <w:r w:rsidRPr="003F70F2">
              <w:rPr>
                <w:b/>
                <w:sz w:val="20"/>
              </w:rPr>
              <w:t>Get</w:t>
            </w:r>
          </w:p>
        </w:tc>
        <w:tc>
          <w:tcPr>
            <w:tcW w:w="7056" w:type="dxa"/>
          </w:tcPr>
          <w:p w14:paraId="70F4E15F" w14:textId="77777777" w:rsidR="006A4972" w:rsidRPr="00031E8E" w:rsidRDefault="006A4972" w:rsidP="006A4972">
            <w:r w:rsidRPr="00031E8E">
              <w:t xml:space="preserve">The </w:t>
            </w:r>
            <w:proofErr w:type="spellStart"/>
            <w:r w:rsidRPr="00031E8E">
              <w:t>OAGiS</w:t>
            </w:r>
            <w:proofErr w:type="spellEnd"/>
            <w:r w:rsidRPr="00031E8E">
              <w:t xml:space="preserve"> “Get” specification includes a set of optional attributes (</w:t>
            </w:r>
            <w:proofErr w:type="spellStart"/>
            <w:r w:rsidRPr="00031E8E">
              <w:t>uniqueIndicator</w:t>
            </w:r>
            <w:proofErr w:type="spellEnd"/>
            <w:r w:rsidRPr="00031E8E">
              <w:t xml:space="preserve">, </w:t>
            </w:r>
            <w:proofErr w:type="spellStart"/>
            <w:r w:rsidRPr="00031E8E">
              <w:t>maxItems</w:t>
            </w:r>
            <w:proofErr w:type="spellEnd"/>
            <w:r w:rsidRPr="00031E8E">
              <w:t xml:space="preserve">, </w:t>
            </w:r>
            <w:proofErr w:type="spellStart"/>
            <w:r w:rsidRPr="00031E8E">
              <w:t>recordSetSaveIndicator</w:t>
            </w:r>
            <w:proofErr w:type="spellEnd"/>
            <w:r w:rsidRPr="00031E8E">
              <w:t xml:space="preserve">, </w:t>
            </w:r>
            <w:proofErr w:type="spellStart"/>
            <w:r w:rsidRPr="00031E8E">
              <w:t>recordSetStartNumber</w:t>
            </w:r>
            <w:proofErr w:type="spellEnd"/>
            <w:r w:rsidRPr="00031E8E">
              <w:t xml:space="preserve">, and </w:t>
            </w:r>
            <w:proofErr w:type="spellStart"/>
            <w:r w:rsidRPr="00031E8E">
              <w:t>recordSetReferenceId</w:t>
            </w:r>
            <w:proofErr w:type="spellEnd"/>
            <w:r w:rsidRPr="00031E8E">
              <w:t xml:space="preserve">) that are used by the requesting application to control how many elements are returned. </w:t>
            </w:r>
          </w:p>
          <w:p w14:paraId="7D76EBA0" w14:textId="77777777" w:rsidR="006A4972" w:rsidRPr="00031E8E" w:rsidRDefault="006A4972" w:rsidP="006A4972">
            <w:r w:rsidRPr="00031E8E">
              <w:t xml:space="preserve">These attributes are not defined for B2MML.  The Show message should return all elements of the Get request. </w:t>
            </w:r>
          </w:p>
        </w:tc>
      </w:tr>
      <w:tr w:rsidR="006A4972" w:rsidRPr="00031E8E" w14:paraId="74198C95" w14:textId="77777777" w:rsidTr="006A4972">
        <w:trPr>
          <w:cantSplit/>
        </w:trPr>
        <w:tc>
          <w:tcPr>
            <w:tcW w:w="2808" w:type="dxa"/>
          </w:tcPr>
          <w:p w14:paraId="1570D510" w14:textId="77777777" w:rsidR="006A4972" w:rsidRPr="003F70F2" w:rsidRDefault="006A4972" w:rsidP="006A4972">
            <w:pPr>
              <w:pStyle w:val="BoxedElement"/>
              <w:rPr>
                <w:b/>
                <w:sz w:val="20"/>
              </w:rPr>
            </w:pPr>
            <w:proofErr w:type="spellStart"/>
            <w:r w:rsidRPr="003F70F2">
              <w:rPr>
                <w:b/>
                <w:sz w:val="20"/>
              </w:rPr>
              <w:t>ActionExpression</w:t>
            </w:r>
            <w:proofErr w:type="spellEnd"/>
          </w:p>
          <w:p w14:paraId="24AA77D1" w14:textId="77777777" w:rsidR="006A4972" w:rsidRPr="003F70F2" w:rsidRDefault="006A4972" w:rsidP="006A4972">
            <w:pPr>
              <w:rPr>
                <w:b/>
              </w:rPr>
            </w:pPr>
            <w:proofErr w:type="spellStart"/>
            <w:r w:rsidRPr="003F70F2">
              <w:rPr>
                <w:b/>
              </w:rPr>
              <w:t>ResponseExpression</w:t>
            </w:r>
            <w:proofErr w:type="spellEnd"/>
          </w:p>
        </w:tc>
        <w:tc>
          <w:tcPr>
            <w:tcW w:w="7056" w:type="dxa"/>
          </w:tcPr>
          <w:p w14:paraId="3AC35ED3" w14:textId="77777777" w:rsidR="006A4972" w:rsidRPr="00031E8E" w:rsidRDefault="006A4972" w:rsidP="006A4972">
            <w:r w:rsidRPr="00031E8E">
              <w:t xml:space="preserve">In B2MML this contains a required attribute that contains an </w:t>
            </w:r>
            <w:proofErr w:type="spellStart"/>
            <w:r w:rsidRPr="00031E8E">
              <w:t>actionCode</w:t>
            </w:r>
            <w:proofErr w:type="spellEnd"/>
            <w:r w:rsidRPr="00031E8E">
              <w:t xml:space="preserve">. </w:t>
            </w:r>
          </w:p>
        </w:tc>
      </w:tr>
      <w:tr w:rsidR="006A4972" w:rsidRPr="00031E8E" w14:paraId="54E0BE44" w14:textId="77777777" w:rsidTr="006A4972">
        <w:trPr>
          <w:cantSplit/>
        </w:trPr>
        <w:tc>
          <w:tcPr>
            <w:tcW w:w="2808" w:type="dxa"/>
          </w:tcPr>
          <w:p w14:paraId="1333185B" w14:textId="77777777" w:rsidR="006A4972" w:rsidRPr="003F70F2" w:rsidRDefault="006A4972" w:rsidP="006A4972">
            <w:pPr>
              <w:pStyle w:val="BoxedElement"/>
              <w:rPr>
                <w:b/>
                <w:sz w:val="20"/>
              </w:rPr>
            </w:pPr>
            <w:proofErr w:type="spellStart"/>
            <w:r w:rsidRPr="003F70F2">
              <w:rPr>
                <w:b/>
                <w:sz w:val="20"/>
              </w:rPr>
              <w:t>ConfirmBOD</w:t>
            </w:r>
            <w:proofErr w:type="spellEnd"/>
          </w:p>
        </w:tc>
        <w:tc>
          <w:tcPr>
            <w:tcW w:w="7056" w:type="dxa"/>
          </w:tcPr>
          <w:p w14:paraId="2A3A2803" w14:textId="77777777" w:rsidR="006A4972" w:rsidRPr="00031E8E" w:rsidRDefault="006A4972" w:rsidP="006A4972">
            <w:r w:rsidRPr="00031E8E">
              <w:t>B2MML contains only the Original Application Area, a free form text group, and user data.</w:t>
            </w:r>
          </w:p>
          <w:p w14:paraId="141DC379" w14:textId="77777777" w:rsidR="006A4972" w:rsidRPr="00031E8E" w:rsidRDefault="006A4972" w:rsidP="006A4972">
            <w:proofErr w:type="spellStart"/>
            <w:r w:rsidRPr="00031E8E">
              <w:t>OAGiS</w:t>
            </w:r>
            <w:proofErr w:type="spellEnd"/>
            <w:r w:rsidRPr="00031E8E">
              <w:t xml:space="preserve"> 9.</w:t>
            </w:r>
            <w:r>
              <w:t>6</w:t>
            </w:r>
            <w:r w:rsidRPr="00031E8E">
              <w:t xml:space="preserve"> also contains BOD Failure Message, BOD Success Message, and Partial BOD Failure Message areas.  </w:t>
            </w:r>
          </w:p>
        </w:tc>
      </w:tr>
      <w:tr w:rsidR="006A4972" w:rsidRPr="00031E8E" w14:paraId="21814F80" w14:textId="77777777" w:rsidTr="006A4972">
        <w:trPr>
          <w:cantSplit/>
        </w:trPr>
        <w:tc>
          <w:tcPr>
            <w:tcW w:w="2808" w:type="dxa"/>
          </w:tcPr>
          <w:p w14:paraId="4CF01137" w14:textId="77777777" w:rsidR="006A4972" w:rsidRPr="003F70F2" w:rsidRDefault="006A4972" w:rsidP="006A4972">
            <w:pPr>
              <w:pStyle w:val="BoxedElement"/>
              <w:rPr>
                <w:b/>
                <w:sz w:val="20"/>
              </w:rPr>
            </w:pPr>
            <w:proofErr w:type="spellStart"/>
            <w:r w:rsidRPr="003F70F2">
              <w:rPr>
                <w:b/>
                <w:sz w:val="20"/>
              </w:rPr>
              <w:t>DateTimeType</w:t>
            </w:r>
            <w:proofErr w:type="spellEnd"/>
          </w:p>
        </w:tc>
        <w:tc>
          <w:tcPr>
            <w:tcW w:w="7056" w:type="dxa"/>
          </w:tcPr>
          <w:p w14:paraId="30D15501" w14:textId="77777777" w:rsidR="006A4972" w:rsidRPr="00031E8E" w:rsidRDefault="006A4972" w:rsidP="006A4972">
            <w:r w:rsidRPr="00031E8E">
              <w:t xml:space="preserve">B2MML has the </w:t>
            </w:r>
            <w:proofErr w:type="spellStart"/>
            <w:r w:rsidRPr="00031E8E">
              <w:t>DateTimeType</w:t>
            </w:r>
            <w:proofErr w:type="spellEnd"/>
            <w:r w:rsidRPr="00031E8E">
              <w:t xml:space="preserve"> derived from the </w:t>
            </w:r>
            <w:proofErr w:type="spellStart"/>
            <w:proofErr w:type="gramStart"/>
            <w:r w:rsidRPr="00031E8E">
              <w:t>xsd:dateTime</w:t>
            </w:r>
            <w:proofErr w:type="spellEnd"/>
            <w:proofErr w:type="gramEnd"/>
            <w:r w:rsidRPr="00031E8E">
              <w:t xml:space="preserve"> type.</w:t>
            </w:r>
          </w:p>
          <w:p w14:paraId="69B6E206" w14:textId="77777777" w:rsidR="006A4972" w:rsidRPr="00031E8E" w:rsidRDefault="006A4972" w:rsidP="006A4972">
            <w:proofErr w:type="spellStart"/>
            <w:r w:rsidRPr="00031E8E">
              <w:t>OAGiS</w:t>
            </w:r>
            <w:proofErr w:type="spellEnd"/>
            <w:r w:rsidRPr="00031E8E">
              <w:t xml:space="preserve"> 9.</w:t>
            </w:r>
            <w:r>
              <w:t>6</w:t>
            </w:r>
            <w:r w:rsidRPr="00031E8E">
              <w:t xml:space="preserve"> has the </w:t>
            </w:r>
            <w:proofErr w:type="spellStart"/>
            <w:r w:rsidRPr="00031E8E">
              <w:t>DataTimeType</w:t>
            </w:r>
            <w:proofErr w:type="spellEnd"/>
            <w:r w:rsidRPr="00031E8E">
              <w:t xml:space="preserve"> derived from </w:t>
            </w:r>
            <w:proofErr w:type="spellStart"/>
            <w:proofErr w:type="gramStart"/>
            <w:r w:rsidRPr="00031E8E">
              <w:t>xsd:string</w:t>
            </w:r>
            <w:proofErr w:type="spellEnd"/>
            <w:proofErr w:type="gramEnd"/>
            <w:r w:rsidRPr="00031E8E">
              <w:t xml:space="preserve">. </w:t>
            </w:r>
          </w:p>
          <w:p w14:paraId="2809F824" w14:textId="77777777" w:rsidR="006A4972" w:rsidRPr="00031E8E" w:rsidRDefault="006A4972" w:rsidP="006A4972">
            <w:r w:rsidRPr="00031E8E">
              <w:t xml:space="preserve">B2MML is more restrictive than </w:t>
            </w:r>
            <w:proofErr w:type="spellStart"/>
            <w:r w:rsidRPr="00031E8E">
              <w:t>OAGiS</w:t>
            </w:r>
            <w:proofErr w:type="spellEnd"/>
            <w:r w:rsidRPr="00031E8E">
              <w:t xml:space="preserve">, but </w:t>
            </w:r>
            <w:proofErr w:type="spellStart"/>
            <w:r w:rsidRPr="00031E8E">
              <w:t>OAGiS</w:t>
            </w:r>
            <w:proofErr w:type="spellEnd"/>
            <w:r w:rsidRPr="00031E8E">
              <w:t xml:space="preserve"> recommends the use of ISO 8601 CE format. </w:t>
            </w:r>
          </w:p>
        </w:tc>
      </w:tr>
    </w:tbl>
    <w:p w14:paraId="78D3B3D8" w14:textId="77777777" w:rsidR="006A4972" w:rsidRPr="00031E8E" w:rsidRDefault="006A4972" w:rsidP="006A4972"/>
    <w:p w14:paraId="6CA75735" w14:textId="77777777" w:rsidR="00A669CE" w:rsidRDefault="00DE7599" w:rsidP="00EB2998">
      <w:pPr>
        <w:pStyle w:val="Body"/>
      </w:pPr>
      <w:r w:rsidRPr="00BE017C">
        <w:lastRenderedPageBreak/>
        <w:br w:type="page"/>
      </w:r>
    </w:p>
    <w:p w14:paraId="6AC98244" w14:textId="4AFF33CF" w:rsidR="008750E9" w:rsidRPr="00BE017C" w:rsidRDefault="00CD3E66" w:rsidP="00D12D36">
      <w:pPr>
        <w:pStyle w:val="Body"/>
        <w:pageBreakBefore/>
        <w:ind w:left="2880"/>
      </w:pPr>
      <w:bookmarkStart w:id="89" w:name="_TOC4649"/>
      <w:bookmarkEnd w:id="0"/>
      <w:bookmarkEnd w:id="89"/>
      <w:r>
        <w:rPr>
          <w:noProof/>
        </w:rPr>
        <w:lastRenderedPageBreak/>
        <w:drawing>
          <wp:anchor distT="0" distB="0" distL="114300" distR="114300" simplePos="0" relativeHeight="251663872" behindDoc="0" locked="0" layoutInCell="1" allowOverlap="1" wp14:anchorId="766BBBA0" wp14:editId="1E09CFB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5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w:t>
      </w:r>
      <w:proofErr w:type="gramStart"/>
      <w:r w:rsidR="00393D1E" w:rsidRPr="00BE017C">
        <w:t>strategies</w:t>
      </w:r>
      <w:proofErr w:type="gramEnd"/>
      <w:r w:rsidR="00393D1E" w:rsidRPr="00BE017C">
        <w:t xml:space="preserve">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57" w:history="1">
        <w:r w:rsidR="00967BD4" w:rsidRPr="00BE017C">
          <w:rPr>
            <w:rStyle w:val="Hyperlink"/>
          </w:rPr>
          <w:t>http://www.mesa.org</w:t>
        </w:r>
      </w:hyperlink>
      <w:r w:rsidR="00393D1E" w:rsidRPr="00BE017C">
        <w:t>.</w:t>
      </w:r>
      <w:r w:rsidR="00B8439D" w:rsidRPr="00BE017C">
        <w:t xml:space="preserve"> </w:t>
      </w:r>
    </w:p>
    <w:p w14:paraId="4F9747D7"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79ABD48D" w14:textId="77777777" w:rsidR="00BB178E" w:rsidRPr="00BE017C" w:rsidRDefault="00BB178E" w:rsidP="00BB178E">
      <w:pPr>
        <w:pStyle w:val="Body"/>
      </w:pPr>
    </w:p>
    <w:sectPr w:rsidR="00BB178E" w:rsidRPr="00BE017C" w:rsidSect="00625FAF">
      <w:headerReference w:type="first" r:id="rId58"/>
      <w:footerReference w:type="first" r:id="rId5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3F1DA" w14:textId="77777777" w:rsidR="00C073CF" w:rsidRDefault="00C073CF">
      <w:r>
        <w:separator/>
      </w:r>
    </w:p>
  </w:endnote>
  <w:endnote w:type="continuationSeparator" w:id="0">
    <w:p w14:paraId="7DB6D63C" w14:textId="77777777" w:rsidR="00C073CF" w:rsidRDefault="00C0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6CBD0" w14:textId="77777777" w:rsidR="001866EF" w:rsidRDefault="001866EF">
    <w:pPr>
      <w:pStyle w:val="Footer"/>
    </w:pPr>
    <w:r>
      <w:t>Organization Name</w:t>
    </w:r>
    <w:r>
      <w:tab/>
      <w:t>Proposal Title</w:t>
    </w:r>
  </w:p>
  <w:p w14:paraId="4645C84C" w14:textId="77777777" w:rsidR="001866EF" w:rsidRDefault="001866EF">
    <w:pPr>
      <w:pStyle w:val="FooterPageNumbers"/>
    </w:pPr>
    <w:r>
      <w:rPr>
        <w:noProof/>
      </w:rPr>
      <mc:AlternateContent>
        <mc:Choice Requires="wps">
          <w:drawing>
            <wp:inline distT="0" distB="0" distL="0" distR="0" wp14:anchorId="7ACE43A4" wp14:editId="5605D9FF">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51F618F"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7E21EE5D" w14:textId="77777777" w:rsidR="001866EF" w:rsidRDefault="001866EF">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FD43C" w14:textId="77777777" w:rsidR="001866EF" w:rsidRDefault="001866EF">
    <w:pPr>
      <w:pStyle w:val="Footer"/>
    </w:pPr>
    <w:r>
      <w:t>Organization Name</w:t>
    </w:r>
    <w:r>
      <w:tab/>
      <w:t>Proposal Title</w:t>
    </w:r>
  </w:p>
  <w:p w14:paraId="525DB6EC" w14:textId="77777777" w:rsidR="001866EF" w:rsidRDefault="001866EF">
    <w:pPr>
      <w:pStyle w:val="FooterPageNumbers"/>
    </w:pPr>
    <w:r>
      <w:rPr>
        <w:noProof/>
      </w:rPr>
      <mc:AlternateContent>
        <mc:Choice Requires="wps">
          <w:drawing>
            <wp:inline distT="0" distB="0" distL="0" distR="0" wp14:anchorId="3988E95F" wp14:editId="546DC444">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0A7D559"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703F4D41" w14:textId="77777777" w:rsidR="001866EF" w:rsidRDefault="001866EF">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058A5" w14:textId="614BB3BF" w:rsidR="001866EF" w:rsidRDefault="001866EF">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5012A" w14:textId="77777777" w:rsidR="001866EF" w:rsidRDefault="001866EF">
    <w:r>
      <w:rPr>
        <w:noProof/>
      </w:rPr>
      <mc:AlternateContent>
        <mc:Choice Requires="wps">
          <w:drawing>
            <wp:anchor distT="0" distB="0" distL="114300" distR="114300" simplePos="0" relativeHeight="251661312" behindDoc="0" locked="0" layoutInCell="1" allowOverlap="1" wp14:anchorId="7B7003D3" wp14:editId="6C65704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A4C8D34" w14:textId="77777777" w:rsidR="001866EF" w:rsidRDefault="001866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003D3" id="_x0000_t202" coordsize="21600,21600" o:spt="202" path="m,l,21600r21600,l21600,xe">
              <v:stroke joinstyle="miter"/>
              <v:path gradientshapeok="t" o:connecttype="rect"/>
            </v:shapetype>
            <v:shape id="Text Box 69"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">
              <v:textbox>
                <w:txbxContent>
                  <w:p w14:paraId="3A4C8D34" w14:textId="77777777" w:rsidR="001866EF" w:rsidRDefault="001866E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C12726" wp14:editId="0A91DE51">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33F51A" w14:textId="77777777" w:rsidR="001866EF" w:rsidRDefault="001866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12726" id="Text Box 70" o:spid="_x0000_s1027"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oaJQIAAFc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ljiOrFZQPxCvCFN30zTSpgP8ydlAnV1y/2MvUHFmPlrSJtFH&#10;o5AOy9XFgmjFc0t1bhFWElTJA2fTdhum8dk71G1HkaZusHBNejY6cf2U1TF96t6k1nHS4nicn5PX&#10;0/9g8w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coZKGiUCAABXBAAADgAAAAAAAAAAAAAAAAAuAgAAZHJzL2Uyb0RvYy54bWxQ&#10;SwECLQAUAAYACAAAACEAAlhJ0tkAAAAFAQAADwAAAAAAAAAAAAAAAAB/BAAAZHJzL2Rvd25yZXYu&#10;eG1sUEsFBgAAAAAEAAQA8wAAAIUFAAAAAA==&#10;">
              <v:textbox>
                <w:txbxContent>
                  <w:p w14:paraId="0033F51A" w14:textId="77777777" w:rsidR="001866EF" w:rsidRDefault="001866E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8CF0C" w14:textId="77777777" w:rsidR="00C073CF" w:rsidRDefault="00C073CF">
      <w:r>
        <w:separator/>
      </w:r>
    </w:p>
  </w:footnote>
  <w:footnote w:type="continuationSeparator" w:id="0">
    <w:p w14:paraId="0E655CAE" w14:textId="77777777" w:rsidR="00C073CF" w:rsidRDefault="00C073CF">
      <w:r>
        <w:continuationSeparator/>
      </w:r>
    </w:p>
  </w:footnote>
  <w:footnote w:id="1">
    <w:p w14:paraId="4A07664F" w14:textId="6EF0AADF" w:rsidR="001866EF" w:rsidRPr="00CC6226" w:rsidRDefault="001866EF" w:rsidP="006A4972">
      <w:pPr>
        <w:pStyle w:val="FootnoteText"/>
      </w:pPr>
      <w:r>
        <w:rPr>
          <w:rStyle w:val="FootnoteReference"/>
        </w:rPr>
        <w:footnoteRef/>
      </w:r>
      <w:r>
        <w:t xml:space="preserve"> Reprinted with permission of ISA, </w:t>
      </w:r>
      <w:smartTag w:uri="urn:schemas-microsoft-com:office:smarttags" w:element="place">
        <w:smartTag w:uri="urn:schemas-microsoft-com:office:smarttags" w:element="City">
          <w:r>
            <w:t>Research Triangle Park</w:t>
          </w:r>
        </w:smartTag>
        <w:r>
          <w:t xml:space="preserve">, </w:t>
        </w:r>
        <w:smartTag w:uri="urn:schemas-microsoft-com:office:smarttags" w:element="State">
          <w:r>
            <w:t>NC</w:t>
          </w:r>
        </w:smartTag>
      </w:smartTag>
      <w:r>
        <w:t xml:space="preserve">, from the </w:t>
      </w:r>
      <w:r w:rsidR="00FF52FE">
        <w:rPr>
          <w:i/>
        </w:rPr>
        <w:t>ISA-95</w:t>
      </w:r>
      <w:r w:rsidRPr="00CC6226">
        <w:rPr>
          <w:i/>
        </w:rPr>
        <w:t xml:space="preserve"> Enterprise-Control System Integration, Part 5, Business to Manufacturing Transaction</w:t>
      </w:r>
      <w:r>
        <w:rPr>
          <w:i/>
        </w:rPr>
        <w:t xml:space="preserve"> </w:t>
      </w:r>
      <w:r>
        <w:t xml:space="preserve">standard.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5A81" w14:textId="77777777" w:rsidR="001866EF" w:rsidRDefault="001866EF">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120F4DFB" wp14:editId="02838E9D">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85F54" w14:textId="77777777" w:rsidR="001866EF" w:rsidRDefault="001866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08F9"/>
    <w:multiLevelType w:val="hybridMultilevel"/>
    <w:tmpl w:val="E02EE0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0659EE"/>
    <w:multiLevelType w:val="hybridMultilevel"/>
    <w:tmpl w:val="7B7230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A43EE5"/>
    <w:multiLevelType w:val="hybridMultilevel"/>
    <w:tmpl w:val="14E8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454F5"/>
    <w:multiLevelType w:val="hybridMultilevel"/>
    <w:tmpl w:val="FE9A1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62CB3"/>
    <w:multiLevelType w:val="hybridMultilevel"/>
    <w:tmpl w:val="F10A9A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BC44669"/>
    <w:multiLevelType w:val="hybridMultilevel"/>
    <w:tmpl w:val="BAD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21150"/>
    <w:multiLevelType w:val="hybridMultilevel"/>
    <w:tmpl w:val="BED22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E2540F"/>
    <w:multiLevelType w:val="hybridMultilevel"/>
    <w:tmpl w:val="F7E24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3B38D6"/>
    <w:multiLevelType w:val="hybridMultilevel"/>
    <w:tmpl w:val="2FE8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56227"/>
    <w:multiLevelType w:val="hybridMultilevel"/>
    <w:tmpl w:val="87B003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734272"/>
    <w:multiLevelType w:val="hybridMultilevel"/>
    <w:tmpl w:val="83ACF9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2B3D79"/>
    <w:multiLevelType w:val="hybridMultilevel"/>
    <w:tmpl w:val="F0F2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770686"/>
    <w:multiLevelType w:val="hybridMultilevel"/>
    <w:tmpl w:val="00F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60A52"/>
    <w:multiLevelType w:val="hybridMultilevel"/>
    <w:tmpl w:val="209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C1553"/>
    <w:multiLevelType w:val="hybridMultilevel"/>
    <w:tmpl w:val="84146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CD0D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3F00C38"/>
    <w:multiLevelType w:val="hybridMultilevel"/>
    <w:tmpl w:val="EDE06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825492"/>
    <w:multiLevelType w:val="hybridMultilevel"/>
    <w:tmpl w:val="4ACAA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8A402F1"/>
    <w:multiLevelType w:val="hybridMultilevel"/>
    <w:tmpl w:val="FD0C6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9569BB"/>
    <w:multiLevelType w:val="hybridMultilevel"/>
    <w:tmpl w:val="0EEC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B7850"/>
    <w:multiLevelType w:val="hybridMultilevel"/>
    <w:tmpl w:val="E318B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E116C9"/>
    <w:multiLevelType w:val="hybridMultilevel"/>
    <w:tmpl w:val="C61838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BD4A70"/>
    <w:multiLevelType w:val="hybridMultilevel"/>
    <w:tmpl w:val="F9C0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4D5F09"/>
    <w:multiLevelType w:val="hybridMultilevel"/>
    <w:tmpl w:val="473AD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34E4260"/>
    <w:multiLevelType w:val="hybridMultilevel"/>
    <w:tmpl w:val="FCE8EDE0"/>
    <w:lvl w:ilvl="0" w:tplc="0409000F">
      <w:start w:val="1"/>
      <w:numFmt w:val="decimal"/>
      <w:lvlText w:val="%1."/>
      <w:lvlJc w:val="left"/>
      <w:pPr>
        <w:tabs>
          <w:tab w:val="num" w:pos="720"/>
        </w:tabs>
        <w:ind w:left="720" w:hanging="360"/>
      </w:pPr>
    </w:lvl>
    <w:lvl w:ilvl="1" w:tplc="27E265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4884905"/>
    <w:multiLevelType w:val="hybridMultilevel"/>
    <w:tmpl w:val="35A455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A571CB4"/>
    <w:multiLevelType w:val="hybridMultilevel"/>
    <w:tmpl w:val="A9862C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8"/>
  </w:num>
  <w:num w:numId="3">
    <w:abstractNumId w:val="2"/>
  </w:num>
  <w:num w:numId="4">
    <w:abstractNumId w:val="9"/>
  </w:num>
  <w:num w:numId="5">
    <w:abstractNumId w:val="18"/>
  </w:num>
  <w:num w:numId="6">
    <w:abstractNumId w:val="27"/>
  </w:num>
  <w:num w:numId="7">
    <w:abstractNumId w:val="6"/>
  </w:num>
  <w:num w:numId="8">
    <w:abstractNumId w:val="3"/>
  </w:num>
  <w:num w:numId="9">
    <w:abstractNumId w:val="26"/>
  </w:num>
  <w:num w:numId="10">
    <w:abstractNumId w:val="16"/>
  </w:num>
  <w:num w:numId="11">
    <w:abstractNumId w:val="19"/>
  </w:num>
  <w:num w:numId="12">
    <w:abstractNumId w:val="22"/>
  </w:num>
  <w:num w:numId="13">
    <w:abstractNumId w:val="13"/>
  </w:num>
  <w:num w:numId="14">
    <w:abstractNumId w:val="10"/>
  </w:num>
  <w:num w:numId="15">
    <w:abstractNumId w:val="15"/>
  </w:num>
  <w:num w:numId="16">
    <w:abstractNumId w:val="7"/>
  </w:num>
  <w:num w:numId="17">
    <w:abstractNumId w:val="14"/>
  </w:num>
  <w:num w:numId="18">
    <w:abstractNumId w:val="4"/>
  </w:num>
  <w:num w:numId="19">
    <w:abstractNumId w:val="23"/>
  </w:num>
  <w:num w:numId="20">
    <w:abstractNumId w:val="29"/>
  </w:num>
  <w:num w:numId="21">
    <w:abstractNumId w:val="12"/>
  </w:num>
  <w:num w:numId="22">
    <w:abstractNumId w:val="28"/>
  </w:num>
  <w:num w:numId="23">
    <w:abstractNumId w:val="24"/>
  </w:num>
  <w:num w:numId="24">
    <w:abstractNumId w:val="5"/>
  </w:num>
  <w:num w:numId="25">
    <w:abstractNumId w:val="1"/>
  </w:num>
  <w:num w:numId="26">
    <w:abstractNumId w:val="11"/>
  </w:num>
  <w:num w:numId="27">
    <w:abstractNumId w:val="0"/>
  </w:num>
  <w:num w:numId="28">
    <w:abstractNumId w:val="20"/>
  </w:num>
  <w:num w:numId="29">
    <w:abstractNumId w:val="17"/>
  </w:num>
  <w:num w:numId="3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386"/>
    <w:rsid w:val="00000F04"/>
    <w:rsid w:val="0001347A"/>
    <w:rsid w:val="000206B0"/>
    <w:rsid w:val="00054AEB"/>
    <w:rsid w:val="00060984"/>
    <w:rsid w:val="000661B8"/>
    <w:rsid w:val="0006776D"/>
    <w:rsid w:val="00070930"/>
    <w:rsid w:val="000747DD"/>
    <w:rsid w:val="00080681"/>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4800"/>
    <w:rsid w:val="0015578E"/>
    <w:rsid w:val="001565B6"/>
    <w:rsid w:val="00157C76"/>
    <w:rsid w:val="00163E1B"/>
    <w:rsid w:val="0017037C"/>
    <w:rsid w:val="00174200"/>
    <w:rsid w:val="00176806"/>
    <w:rsid w:val="00182045"/>
    <w:rsid w:val="001866EF"/>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2371F"/>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773"/>
    <w:rsid w:val="002F3CF9"/>
    <w:rsid w:val="0030679F"/>
    <w:rsid w:val="00306839"/>
    <w:rsid w:val="003105E5"/>
    <w:rsid w:val="0031645F"/>
    <w:rsid w:val="00330B3A"/>
    <w:rsid w:val="00332489"/>
    <w:rsid w:val="0034026D"/>
    <w:rsid w:val="0034417F"/>
    <w:rsid w:val="003453EA"/>
    <w:rsid w:val="00351A17"/>
    <w:rsid w:val="0035327F"/>
    <w:rsid w:val="00364E79"/>
    <w:rsid w:val="003717D8"/>
    <w:rsid w:val="00376B05"/>
    <w:rsid w:val="00380F1C"/>
    <w:rsid w:val="0038380F"/>
    <w:rsid w:val="00384CBE"/>
    <w:rsid w:val="00393D1E"/>
    <w:rsid w:val="003A06B7"/>
    <w:rsid w:val="003A0BCF"/>
    <w:rsid w:val="003A2344"/>
    <w:rsid w:val="003B0F01"/>
    <w:rsid w:val="003B5287"/>
    <w:rsid w:val="003B603D"/>
    <w:rsid w:val="003B766F"/>
    <w:rsid w:val="003C3EA0"/>
    <w:rsid w:val="003E4482"/>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36A0"/>
    <w:rsid w:val="0055496C"/>
    <w:rsid w:val="00570EC4"/>
    <w:rsid w:val="00577610"/>
    <w:rsid w:val="0057795B"/>
    <w:rsid w:val="00580823"/>
    <w:rsid w:val="005834CC"/>
    <w:rsid w:val="00587DF6"/>
    <w:rsid w:val="005A04B1"/>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1537"/>
    <w:rsid w:val="006446A9"/>
    <w:rsid w:val="00646C54"/>
    <w:rsid w:val="00647433"/>
    <w:rsid w:val="00655ECE"/>
    <w:rsid w:val="00657C17"/>
    <w:rsid w:val="00673E22"/>
    <w:rsid w:val="006754B7"/>
    <w:rsid w:val="00682A0D"/>
    <w:rsid w:val="006A13E7"/>
    <w:rsid w:val="006A4972"/>
    <w:rsid w:val="006A7D00"/>
    <w:rsid w:val="006B2D17"/>
    <w:rsid w:val="006B4352"/>
    <w:rsid w:val="006C47EB"/>
    <w:rsid w:val="006D138A"/>
    <w:rsid w:val="006D3017"/>
    <w:rsid w:val="006D32D1"/>
    <w:rsid w:val="006E1A16"/>
    <w:rsid w:val="006E225C"/>
    <w:rsid w:val="006E4260"/>
    <w:rsid w:val="006F350A"/>
    <w:rsid w:val="006F39F8"/>
    <w:rsid w:val="00700386"/>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75F91"/>
    <w:rsid w:val="00780D8B"/>
    <w:rsid w:val="00781BC0"/>
    <w:rsid w:val="00781D38"/>
    <w:rsid w:val="00782DA4"/>
    <w:rsid w:val="00787998"/>
    <w:rsid w:val="0079303F"/>
    <w:rsid w:val="007936F5"/>
    <w:rsid w:val="00794328"/>
    <w:rsid w:val="007972E9"/>
    <w:rsid w:val="007A0817"/>
    <w:rsid w:val="007B2629"/>
    <w:rsid w:val="007B4F43"/>
    <w:rsid w:val="007B6F98"/>
    <w:rsid w:val="007C0E08"/>
    <w:rsid w:val="007C3626"/>
    <w:rsid w:val="007C6EF7"/>
    <w:rsid w:val="007C6F90"/>
    <w:rsid w:val="007D0A2F"/>
    <w:rsid w:val="007D7112"/>
    <w:rsid w:val="007E42D0"/>
    <w:rsid w:val="007F1322"/>
    <w:rsid w:val="0080403E"/>
    <w:rsid w:val="00810601"/>
    <w:rsid w:val="00830BA4"/>
    <w:rsid w:val="00833B6F"/>
    <w:rsid w:val="00836844"/>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00FE"/>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25B85"/>
    <w:rsid w:val="00A32A89"/>
    <w:rsid w:val="00A34FAC"/>
    <w:rsid w:val="00A3584A"/>
    <w:rsid w:val="00A37B1C"/>
    <w:rsid w:val="00A42CEA"/>
    <w:rsid w:val="00A44340"/>
    <w:rsid w:val="00A476E9"/>
    <w:rsid w:val="00A47E6E"/>
    <w:rsid w:val="00A50033"/>
    <w:rsid w:val="00A669CE"/>
    <w:rsid w:val="00A71BA3"/>
    <w:rsid w:val="00A72489"/>
    <w:rsid w:val="00A73D91"/>
    <w:rsid w:val="00A77F74"/>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4287"/>
    <w:rsid w:val="00B35E3A"/>
    <w:rsid w:val="00B4000B"/>
    <w:rsid w:val="00B40DF7"/>
    <w:rsid w:val="00B4278E"/>
    <w:rsid w:val="00B46A8A"/>
    <w:rsid w:val="00B518C8"/>
    <w:rsid w:val="00B53AEA"/>
    <w:rsid w:val="00B617E5"/>
    <w:rsid w:val="00B64594"/>
    <w:rsid w:val="00B65CED"/>
    <w:rsid w:val="00B6726C"/>
    <w:rsid w:val="00B8439D"/>
    <w:rsid w:val="00B862BE"/>
    <w:rsid w:val="00B91EF8"/>
    <w:rsid w:val="00BA738E"/>
    <w:rsid w:val="00BB178E"/>
    <w:rsid w:val="00BB4227"/>
    <w:rsid w:val="00BB4865"/>
    <w:rsid w:val="00BB688F"/>
    <w:rsid w:val="00BB701C"/>
    <w:rsid w:val="00BC21B9"/>
    <w:rsid w:val="00BC3186"/>
    <w:rsid w:val="00BC5782"/>
    <w:rsid w:val="00BE017C"/>
    <w:rsid w:val="00BE288F"/>
    <w:rsid w:val="00BE5902"/>
    <w:rsid w:val="00BF0110"/>
    <w:rsid w:val="00C0380A"/>
    <w:rsid w:val="00C05D3D"/>
    <w:rsid w:val="00C073CF"/>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0B20"/>
    <w:rsid w:val="00E26D6E"/>
    <w:rsid w:val="00E3193B"/>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35AF"/>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1132"/>
    <w:rsid w:val="00FA3840"/>
    <w:rsid w:val="00FA7D60"/>
    <w:rsid w:val="00FC55F6"/>
    <w:rsid w:val="00FC7878"/>
    <w:rsid w:val="00FE3362"/>
    <w:rsid w:val="00FE700A"/>
    <w:rsid w:val="00FF1BF4"/>
    <w:rsid w:val="00FF52FE"/>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B4C34C8"/>
  <w15:docId w15:val="{A0DB945C-A819-4E2C-A83A-56CCF84B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4865"/>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numPr>
        <w:numId w:val="29"/>
      </w:numPr>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link w:val="Heading2Char"/>
    <w:qFormat/>
    <w:rsid w:val="00D12D36"/>
    <w:pPr>
      <w:keepNext/>
      <w:numPr>
        <w:ilvl w:val="1"/>
        <w:numId w:val="29"/>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29"/>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29"/>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numPr>
        <w:ilvl w:val="4"/>
        <w:numId w:val="29"/>
      </w:numPr>
      <w:spacing w:before="240"/>
      <w:outlineLvl w:val="4"/>
    </w:pPr>
    <w:rPr>
      <w:rFonts w:ascii="Arial" w:hAnsi="Arial"/>
      <w:b/>
      <w:bCs/>
      <w:i/>
      <w:iCs/>
      <w:sz w:val="26"/>
      <w:szCs w:val="26"/>
    </w:rPr>
  </w:style>
  <w:style w:type="paragraph" w:styleId="Heading6">
    <w:name w:val="heading 6"/>
    <w:basedOn w:val="Normal"/>
    <w:next w:val="Normal"/>
    <w:link w:val="Heading6Char"/>
    <w:qFormat/>
    <w:rsid w:val="006A4972"/>
    <w:pPr>
      <w:numPr>
        <w:ilvl w:val="5"/>
        <w:numId w:val="29"/>
      </w:numPr>
      <w:spacing w:before="240"/>
      <w:outlineLvl w:val="5"/>
    </w:pPr>
    <w:rPr>
      <w:rFonts w:ascii="Times New Roman" w:hAnsi="Times New Roman"/>
      <w:b/>
      <w:bCs/>
      <w:szCs w:val="22"/>
    </w:rPr>
  </w:style>
  <w:style w:type="paragraph" w:styleId="Heading7">
    <w:name w:val="heading 7"/>
    <w:basedOn w:val="Normal"/>
    <w:next w:val="Normal"/>
    <w:link w:val="Heading7Char"/>
    <w:qFormat/>
    <w:rsid w:val="006A4972"/>
    <w:pPr>
      <w:numPr>
        <w:ilvl w:val="6"/>
        <w:numId w:val="29"/>
      </w:numPr>
      <w:spacing w:before="240"/>
      <w:outlineLvl w:val="6"/>
    </w:pPr>
    <w:rPr>
      <w:rFonts w:ascii="Times New Roman" w:hAnsi="Times New Roman"/>
      <w:sz w:val="24"/>
    </w:rPr>
  </w:style>
  <w:style w:type="paragraph" w:styleId="Heading8">
    <w:name w:val="heading 8"/>
    <w:basedOn w:val="Normal"/>
    <w:next w:val="Normal"/>
    <w:link w:val="Heading8Char"/>
    <w:qFormat/>
    <w:rsid w:val="006A4972"/>
    <w:pPr>
      <w:numPr>
        <w:ilvl w:val="7"/>
        <w:numId w:val="29"/>
      </w:numPr>
      <w:spacing w:before="240"/>
      <w:outlineLvl w:val="7"/>
    </w:pPr>
    <w:rPr>
      <w:rFonts w:ascii="Times New Roman" w:hAnsi="Times New Roman"/>
      <w:i/>
      <w:iCs/>
      <w:sz w:val="24"/>
    </w:rPr>
  </w:style>
  <w:style w:type="paragraph" w:styleId="Heading9">
    <w:name w:val="heading 9"/>
    <w:basedOn w:val="Normal"/>
    <w:next w:val="Normal"/>
    <w:link w:val="Heading9Char"/>
    <w:qFormat/>
    <w:rsid w:val="006A4972"/>
    <w:pPr>
      <w:numPr>
        <w:ilvl w:val="8"/>
        <w:numId w:val="29"/>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before="120"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 w:type="character" w:customStyle="1" w:styleId="Heading2Char">
    <w:name w:val="Heading 2 Char"/>
    <w:basedOn w:val="DefaultParagraphFont"/>
    <w:link w:val="Heading2"/>
    <w:rsid w:val="007D0A2F"/>
    <w:rPr>
      <w:rFonts w:ascii="Calibri Bold" w:eastAsia="ヒラギノ角ゴ Pro W3" w:hAnsi="Calibri Bold"/>
      <w:color w:val="000000"/>
      <w:sz w:val="28"/>
    </w:rPr>
  </w:style>
  <w:style w:type="paragraph" w:styleId="ListParagraph">
    <w:name w:val="List Paragraph"/>
    <w:basedOn w:val="Normal"/>
    <w:uiPriority w:val="34"/>
    <w:qFormat/>
    <w:rsid w:val="007D0A2F"/>
    <w:pPr>
      <w:ind w:left="720"/>
      <w:contextualSpacing/>
    </w:pPr>
  </w:style>
  <w:style w:type="character" w:styleId="UnresolvedMention">
    <w:name w:val="Unresolved Mention"/>
    <w:basedOn w:val="DefaultParagraphFont"/>
    <w:uiPriority w:val="99"/>
    <w:semiHidden/>
    <w:unhideWhenUsed/>
    <w:rsid w:val="00B5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mesa.org" TargetMode="External"/><Relationship Id="rId26" Type="http://schemas.openxmlformats.org/officeDocument/2006/relationships/image" Target="media/image9.wmf"/><Relationship Id="rId39" Type="http://schemas.openxmlformats.org/officeDocument/2006/relationships/image" Target="media/image22.emf"/><Relationship Id="rId21" Type="http://schemas.openxmlformats.org/officeDocument/2006/relationships/image" Target="media/image5.emf"/><Relationship Id="rId34" Type="http://schemas.openxmlformats.org/officeDocument/2006/relationships/image" Target="media/image17.wmf"/><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w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sa.org" TargetMode="External"/><Relationship Id="rId20" Type="http://schemas.openxmlformats.org/officeDocument/2006/relationships/image" Target="media/image4.png"/><Relationship Id="rId29" Type="http://schemas.openxmlformats.org/officeDocument/2006/relationships/image" Target="media/image12.emf"/><Relationship Id="rId41" Type="http://schemas.openxmlformats.org/officeDocument/2006/relationships/image" Target="media/image24.emf"/><Relationship Id="rId54"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32" Type="http://schemas.openxmlformats.org/officeDocument/2006/relationships/image" Target="media/image15.w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hyperlink" Target="http://www.mesa.org"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png"/><Relationship Id="rId8" Type="http://schemas.openxmlformats.org/officeDocument/2006/relationships/webSettings" Target="webSettings.xml"/><Relationship Id="rId51" Type="http://schemas.openxmlformats.org/officeDocument/2006/relationships/image" Target="media/image34.emf"/><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isa.org" TargetMode="External"/><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footer" Target="foot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F97CA652-2D38-4EF1-BDAB-477339578BFB}">
  <ds:schemaRefs>
    <ds:schemaRef ds:uri="http://schemas.openxmlformats.org/officeDocument/2006/bibliography"/>
  </ds:schemaRefs>
</ds:datastoreItem>
</file>

<file path=customXml/itemProps4.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271</TotalTime>
  <Pages>1</Pages>
  <Words>10426</Words>
  <Characters>59433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B2MML V0700 Documentation</vt:lpstr>
    </vt:vector>
  </TitlesOfParts>
  <Company>MESA</Company>
  <LinksUpToDate>false</LinksUpToDate>
  <CharactersWithSpaces>69720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B2MML V0700 Documentation</dc:title>
  <dc:creator>BlueBook</dc:creator>
  <cp:lastModifiedBy>Dennis Brandl</cp:lastModifiedBy>
  <cp:revision>15</cp:revision>
  <cp:lastPrinted>2020-08-14T16:44:00Z</cp:lastPrinted>
  <dcterms:created xsi:type="dcterms:W3CDTF">2013-03-15T17:57:00Z</dcterms:created>
  <dcterms:modified xsi:type="dcterms:W3CDTF">2020-08-14T16:48:00Z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2020</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0700 - August 2020</vt:lpwstr>
  </property>
  <property fmtid="{D5CDD505-2E9C-101B-9397-08002B2CF9AE}" pid="11" name="Short Description">
    <vt:lpwstr>B2MML-BatchML Doc</vt:lpwstr>
  </property>
</Properties>
</file>