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ourier New" w:cs="Courier New" w:eastAsia="Courier New" w:hAnsi="Courier New"/>
          <w:b/>
          <w:bCs/>
          <w:color w:val="1B4F72"/>
          <w:sz w:val="52"/>
          <w:szCs w:val="52"/>
        </w:rPr>
        <w:t xml:space="preserve">ERES-TCL v1.0</w:t>
      </w:r>
    </w:p>
    <w:p>
      <w:pPr>
        <w:spacing w:after="120"/>
        <w:jc w:val="center"/>
      </w:pPr>
      <w:r>
        <w:rPr>
          <w:rFonts w:ascii="Georgia" w:cs="Georgia" w:eastAsia="Georgia" w:hAnsi="Georgia"/>
          <w:b/>
          <w:bCs/>
          <w:color w:val="1B4F72"/>
          <w:sz w:val="32"/>
          <w:szCs w:val="32"/>
        </w:rPr>
        <w:t xml:space="preserve">ERES Talonics Commons License</w:t>
      </w:r>
    </w:p>
    <w:p>
      <w:pPr>
        <w:spacing w:after="120"/>
        <w:jc w:val="center"/>
      </w:pPr>
      <w:r>
        <w:rPr>
          <w:rFonts w:ascii="Georgia" w:cs="Georgia" w:eastAsia="Georgia" w:hAnsi="Georgia"/>
          <w:color w:val="333333"/>
          <w:sz w:val="24"/>
          <w:szCs w:val="24"/>
        </w:rPr>
        <w:t xml:space="preserve">Version 1.0  •  March 2026</w:t>
      </w:r>
    </w:p>
    <w:p>
      <w:pPr>
        <w:pBdr>
          <w:bottom w:val="single" w:color="1B4F72" w:sz="2" w:space="12"/>
        </w:pBdr>
        <w:spacing w:after="400"/>
        <w:jc w:val="center"/>
      </w:pPr>
      <w:r>
        <w:rPr>
          <w:rFonts w:ascii="Georgia" w:cs="Georgia" w:eastAsia="Georgia" w:hAnsi="Georgia"/>
          <w:i/>
          <w:iCs/>
          <w:color w:val="555555"/>
          <w:sz w:val="20"/>
          <w:szCs w:val="20"/>
        </w:rPr>
        <w:t xml:space="preserve">Derived from CARE Commons Attribution License v2.1 (CCAL)</w:t>
      </w:r>
    </w:p>
    <w:p>
      <w:pPr>
        <w:spacing w:after="120"/>
        <w:jc w:val="center"/>
      </w:pPr>
      <w:r>
        <w:rPr>
          <w:rFonts w:ascii="Georgia" w:cs="Georgia" w:eastAsia="Georgia" w:hAnsi="Georgia"/>
          <w:b/>
          <w:bCs/>
          <w:sz w:val="22"/>
          <w:szCs w:val="22"/>
        </w:rPr>
        <w:t xml:space="preserve">Licensor: Joseph Allen Sprute (ERES Maestro)</w:t>
      </w:r>
    </w:p>
    <w:p>
      <w:pPr>
        <w:spacing w:after="60"/>
        <w:jc w:val="center"/>
      </w:pPr>
      <w:r>
        <w:rPr>
          <w:rFonts w:ascii="Georgia" w:cs="Georgia" w:eastAsia="Georgia" w:hAnsi="Georgia"/>
          <w:color w:val="555555"/>
          <w:sz w:val="20"/>
          <w:szCs w:val="20"/>
        </w:rPr>
        <w:t xml:space="preserve">ERES Institute for New Age Cybernetics</w:t>
      </w:r>
    </w:p>
    <w:p>
      <w:pPr>
        <w:spacing w:after="60"/>
        <w:jc w:val="center"/>
      </w:pPr>
      <w:r>
        <w:rPr>
          <w:rFonts w:ascii="Georgia" w:cs="Georgia" w:eastAsia="Georgia" w:hAnsi="Georgia"/>
          <w:color w:val="555555"/>
          <w:sz w:val="20"/>
          <w:szCs w:val="20"/>
        </w:rPr>
        <w:t xml:space="preserve">Bella Vista, Arkansas  •  Est. February 2012</w:t>
      </w:r>
    </w:p>
    <w:p>
      <w:pPr>
        <w:spacing w:after="300"/>
        <w:jc w:val="center"/>
      </w:pPr>
      <w:r>
        <w:rPr>
          <w:rFonts w:ascii="Georgia" w:cs="Georgia" w:eastAsia="Georgia" w:hAnsi="Georgia"/>
          <w:i/>
          <w:iCs/>
          <w:color w:val="888888"/>
          <w:sz w:val="18"/>
          <w:szCs w:val="18"/>
        </w:rPr>
        <w:t xml:space="preserve">Not constituted as a business.</w:t>
      </w:r>
    </w:p>
    <w:p>
      <w:pPr>
        <w:jc w:val="center"/>
      </w:pPr>
      <w:r>
        <w:rPr>
          <w:rFonts w:ascii="Georgia" w:cs="Georgia" w:eastAsia="Georgia" w:hAnsi="Georgia"/>
          <w:b/>
          <w:bCs/>
          <w:i/>
          <w:iCs/>
          <w:color w:val="1B4F72"/>
          <w:sz w:val="22"/>
          <w:szCs w:val="22"/>
        </w:rPr>
        <w:t xml:space="preserve">Don’t hurt yourself. Don’t hurt others. Build for generations to come.</w:t>
      </w:r>
    </w:p>
    <w:p>
      <w:r>
        <w:br w:type="page"/>
      </w:r>
    </w:p>
    <w:p>
      <w:pPr>
        <w:pStyle w:val="Heading1"/>
      </w:pPr>
      <w:r>
        <w:rPr>
          <w:b/>
          <w:bCs/>
        </w:rPr>
        <w:t xml:space="preserve">Preamble</w:t>
      </w:r>
    </w:p>
    <w:p>
      <w:pPr>
        <w:spacing w:after="160" w:line="260"/>
        <w:jc w:val="both"/>
      </w:pPr>
      <w:r>
        <w:rPr>
          <w:rFonts w:ascii="Georgia" w:cs="Georgia" w:eastAsia="Georgia" w:hAnsi="Georgia"/>
          <w:sz w:val="21"/>
          <w:szCs w:val="21"/>
        </w:rPr>
        <w:t xml:space="preserve">This License governs the use, modification, distribution, and derivative creation of the Talonics system and all associated components developed by and through the ERES Institute for New Age Cybernetics. Talonics is a universal gestural-semantic communication architecture integrating five geometric primitives derived from the ELON=GOD_IS glyph, the PlayNAC TABLE (18 rows × 7 levels), the IDIPITIS gestural authentication protocol, the BERA Bio-Electric Resonance Architecture, the FAVORS multi-modal biometric suite, and all related hardware specifications, software implementations, documentation, datasets, and educational materials.</w:t>
      </w:r>
    </w:p>
    <w:p>
      <w:pPr>
        <w:spacing w:after="160" w:line="260"/>
        <w:jc w:val="both"/>
      </w:pPr>
      <w:r>
        <w:rPr>
          <w:rFonts w:ascii="Georgia" w:cs="Georgia" w:eastAsia="Georgia" w:hAnsi="Georgia"/>
          <w:sz w:val="21"/>
          <w:szCs w:val="21"/>
        </w:rPr>
        <w:t xml:space="preserve">The ERES-TCL v1.0 is derived from and compatible with the CARE Commons Attribution License v2.1 (CCAL) that governs all ERES Institute publications. It extends CCAL with specific provisions for gestural communication systems, bio-energetic measurement instruments, and resonance-based identity protocols that carry unique ethical obligations not addressed by standard open-source licenses.</w:t>
      </w:r>
    </w:p>
    <w:p>
      <w:pPr>
        <w:spacing w:after="160" w:line="260"/>
        <w:jc w:val="both"/>
      </w:pPr>
      <w:r>
        <w:rPr>
          <w:rFonts w:ascii="Georgia" w:cs="Georgia" w:eastAsia="Georgia" w:hAnsi="Georgia"/>
          <w:sz w:val="21"/>
          <w:szCs w:val="21"/>
        </w:rPr>
        <w:t xml:space="preserve">The foundational ethic of this License is: Don’t hurt yourself. Don’t hurt others. Build for generations to come. Every provision in this document serves this principle. Where ambiguity exists, interpret in favor of the provision that produces the least harm and the greatest generational benefit.</w:t>
      </w:r>
    </w:p>
    <w:p>
      <w:r>
        <w:br w:type="page"/>
      </w:r>
    </w:p>
    <w:p>
      <w:pPr>
        <w:pStyle w:val="Heading2"/>
        <w:spacing w:after="180" w:before="360"/>
      </w:pPr>
      <w:r>
        <w:rPr>
          <w:b/>
          <w:bCs/>
        </w:rPr>
        <w:t xml:space="preserve">Section 1 — Definitions</w:t>
      </w:r>
    </w:p>
    <w:p>
      <w:pPr>
        <w:spacing w:after="160" w:line="260"/>
        <w:jc w:val="both"/>
      </w:pPr>
      <w:r>
        <w:rPr>
          <w:rFonts w:ascii="Georgia" w:cs="Georgia" w:eastAsia="Georgia" w:hAnsi="Georgia"/>
          <w:b/>
          <w:bCs/>
          <w:sz w:val="21"/>
          <w:szCs w:val="21"/>
        </w:rPr>
        <w:t xml:space="preserve">“Talonics” </w:t>
      </w:r>
      <w:r>
        <w:rPr>
          <w:rFonts w:ascii="Georgia" w:cs="Georgia" w:eastAsia="Georgia" w:hAnsi="Georgia"/>
          <w:sz w:val="21"/>
          <w:szCs w:val="21"/>
        </w:rPr>
        <w:t xml:space="preserve">means the complete gestural-semantic communication architecture developed by the ERES Institute, including but not limited to: the five geometric primitives (Cross, Circle, Angle, Diagonal, Bar), the PlayNAC TABLE (18 rows × 7 levels), the 31 composite glyph symbols, the 1,024-configuration two-hand gestural alphabet, the IDIPITIS gestural authentication protocol, the Talonics RAW triadic structure (Reference, Architected, Woven), the Row 18 measurement layer (RHYTHM, MELODY, HARMONY, TIMBRE, EXPRESSION, COMPOSITION, PERFORMANCE), the emergency gestural protocol (six universal gestures), and all ERES documentation describing these components.</w:t>
      </w:r>
    </w:p>
    <w:p>
      <w:pPr>
        <w:spacing w:after="160" w:line="260"/>
        <w:jc w:val="both"/>
      </w:pPr>
      <w:r>
        <w:rPr>
          <w:rFonts w:ascii="Georgia" w:cs="Georgia" w:eastAsia="Georgia" w:hAnsi="Georgia"/>
          <w:b/>
          <w:bCs/>
          <w:sz w:val="21"/>
          <w:szCs w:val="21"/>
        </w:rPr>
        <w:t xml:space="preserve">“Work” </w:t>
      </w:r>
      <w:r>
        <w:rPr>
          <w:rFonts w:ascii="Georgia" w:cs="Georgia" w:eastAsia="Georgia" w:hAnsi="Georgia"/>
          <w:sz w:val="21"/>
          <w:szCs w:val="21"/>
        </w:rPr>
        <w:t xml:space="preserve">means any material, code, documentation, design, specification, dataset, hardware schematic, educational curriculum, or creative expression that constitutes or implements any part of Talonics.</w:t>
      </w:r>
    </w:p>
    <w:p>
      <w:pPr>
        <w:spacing w:after="160" w:line="260"/>
        <w:jc w:val="both"/>
      </w:pPr>
      <w:r>
        <w:rPr>
          <w:rFonts w:ascii="Georgia" w:cs="Georgia" w:eastAsia="Georgia" w:hAnsi="Georgia"/>
          <w:b/>
          <w:bCs/>
          <w:sz w:val="21"/>
          <w:szCs w:val="21"/>
        </w:rPr>
        <w:t xml:space="preserve">“Derivative Work” </w:t>
      </w:r>
      <w:r>
        <w:rPr>
          <w:rFonts w:ascii="Georgia" w:cs="Georgia" w:eastAsia="Georgia" w:hAnsi="Georgia"/>
          <w:sz w:val="21"/>
          <w:szCs w:val="21"/>
        </w:rPr>
        <w:t xml:space="preserve">means any modification, adaptation, translation, extension, or new creation that incorporates, builds upon, or is substantially derived from the Work or any part thereof.</w:t>
      </w:r>
    </w:p>
    <w:p>
      <w:pPr>
        <w:spacing w:after="160" w:line="260"/>
        <w:jc w:val="both"/>
      </w:pPr>
      <w:r>
        <w:rPr>
          <w:rFonts w:ascii="Georgia" w:cs="Georgia" w:eastAsia="Georgia" w:hAnsi="Georgia"/>
          <w:b/>
          <w:bCs/>
          <w:sz w:val="21"/>
          <w:szCs w:val="21"/>
        </w:rPr>
        <w:t xml:space="preserve">“Licensor” </w:t>
      </w:r>
      <w:r>
        <w:rPr>
          <w:rFonts w:ascii="Georgia" w:cs="Georgia" w:eastAsia="Georgia" w:hAnsi="Georgia"/>
          <w:sz w:val="21"/>
          <w:szCs w:val="21"/>
        </w:rPr>
        <w:t xml:space="preserve">means Joseph Allen Sprute (ERES Maestro) and/or the ERES Institute for New Age Cybernetics.</w:t>
      </w:r>
    </w:p>
    <w:p>
      <w:pPr>
        <w:spacing w:after="160" w:line="260"/>
        <w:jc w:val="both"/>
      </w:pPr>
      <w:r>
        <w:rPr>
          <w:rFonts w:ascii="Georgia" w:cs="Georgia" w:eastAsia="Georgia" w:hAnsi="Georgia"/>
          <w:b/>
          <w:bCs/>
          <w:sz w:val="21"/>
          <w:szCs w:val="21"/>
        </w:rPr>
        <w:t xml:space="preserve">“Licensee” </w:t>
      </w:r>
      <w:r>
        <w:rPr>
          <w:rFonts w:ascii="Georgia" w:cs="Georgia" w:eastAsia="Georgia" w:hAnsi="Georgia"/>
          <w:sz w:val="21"/>
          <w:szCs w:val="21"/>
        </w:rPr>
        <w:t xml:space="preserve">means any individual, organization, institution, or entity that receives, uses, modifies, or distributes the Work under the terms of this License.</w:t>
      </w:r>
    </w:p>
    <w:p>
      <w:pPr>
        <w:spacing w:after="160" w:line="260"/>
        <w:jc w:val="both"/>
      </w:pPr>
      <w:r>
        <w:rPr>
          <w:rFonts w:ascii="Georgia" w:cs="Georgia" w:eastAsia="Georgia" w:hAnsi="Georgia"/>
          <w:b/>
          <w:bCs/>
          <w:sz w:val="21"/>
          <w:szCs w:val="21"/>
        </w:rPr>
        <w:t xml:space="preserve">“Resonance Fidelity” </w:t>
      </w:r>
      <w:r>
        <w:rPr>
          <w:rFonts w:ascii="Georgia" w:cs="Georgia" w:eastAsia="Georgia" w:hAnsi="Georgia"/>
          <w:sz w:val="21"/>
          <w:szCs w:val="21"/>
        </w:rPr>
        <w:t xml:space="preserve">means the requirement that any Derivative Work maintain alignment with the original ERES principles: non-maleficence, bio-ecological sustainability, empirical grounding, non-punitive remediation, and the foundational equation C = R × P / M. A Derivative Work that inverts, contradicts, or undermines these principles has lost Resonance Fidelity and is not authorized under this License.</w:t>
      </w:r>
    </w:p>
    <w:p>
      <w:pPr>
        <w:spacing w:after="160" w:line="260"/>
        <w:jc w:val="both"/>
      </w:pPr>
      <w:r>
        <w:rPr>
          <w:rFonts w:ascii="Georgia" w:cs="Georgia" w:eastAsia="Georgia" w:hAnsi="Georgia"/>
          <w:b/>
          <w:bCs/>
          <w:sz w:val="21"/>
          <w:szCs w:val="21"/>
        </w:rPr>
        <w:t xml:space="preserve">“BERA Compliance” </w:t>
      </w:r>
      <w:r>
        <w:rPr>
          <w:rFonts w:ascii="Georgia" w:cs="Georgia" w:eastAsia="Georgia" w:hAnsi="Georgia"/>
          <w:sz w:val="21"/>
          <w:szCs w:val="21"/>
        </w:rPr>
        <w:t xml:space="preserve">means adherence to the Bio-Electric Resonance Architecture measurement standards (ARI, ERI, RHC, RCI) as specified in ERES publications. Any system that claims Talonics compatibility must implement or interface with BERA-compliant measurement infrastructure or clearly state that it does not.</w:t>
      </w:r>
    </w:p>
    <w:p>
      <w:pPr>
        <w:spacing w:after="160" w:line="260"/>
        <w:jc w:val="both"/>
      </w:pPr>
      <w:r>
        <w:rPr>
          <w:rFonts w:ascii="Georgia" w:cs="Georgia" w:eastAsia="Georgia" w:hAnsi="Georgia"/>
          <w:b/>
          <w:bCs/>
          <w:sz w:val="21"/>
          <w:szCs w:val="21"/>
        </w:rPr>
        <w:t xml:space="preserve">“PlayNAC Verification” </w:t>
      </w:r>
      <w:r>
        <w:rPr>
          <w:rFonts w:ascii="Georgia" w:cs="Georgia" w:eastAsia="Georgia" w:hAnsi="Georgia"/>
          <w:sz w:val="21"/>
          <w:szCs w:val="21"/>
        </w:rPr>
        <w:t xml:space="preserve">means the inclusion of game-theoretic governance feedback mechanisms (derived from the PlayNAC KERNEL) in any system that uses Talonics for governance, decision-making, or credential issuance. Implementations that use Talonics solely for communication (not governance) are exempt from this requirement.</w:t>
      </w:r>
    </w:p>
    <w:p>
      <w:pPr>
        <w:pStyle w:val="Heading2"/>
        <w:spacing w:after="180" w:before="360"/>
      </w:pPr>
      <w:r>
        <w:rPr>
          <w:b/>
          <w:bCs/>
        </w:rPr>
        <w:t xml:space="preserve">Section 2 — Grant of Rights</w:t>
      </w:r>
    </w:p>
    <w:p>
      <w:pPr>
        <w:spacing w:after="160" w:line="260"/>
        <w:jc w:val="both"/>
      </w:pPr>
      <w:r>
        <w:rPr>
          <w:rFonts w:ascii="Georgia" w:cs="Georgia" w:eastAsia="Georgia" w:hAnsi="Georgia"/>
          <w:sz w:val="21"/>
          <w:szCs w:val="21"/>
        </w:rPr>
        <w:t xml:space="preserve">Subject to the terms and conditions of this License, the Licensor hereby grants to any Licensee a worldwide, royalty-free, non-exclusive, perpetual (for the duration of applicable intellectual property rights) license to exercise the following rights:</w:t>
      </w:r>
    </w:p>
    <w:p>
      <w:pPr>
        <w:spacing w:after="160" w:line="260"/>
        <w:ind w:left="480"/>
        <w:jc w:val="both"/>
      </w:pPr>
      <w:r>
        <w:rPr>
          <w:rFonts w:ascii="Georgia" w:cs="Georgia" w:eastAsia="Georgia" w:hAnsi="Georgia"/>
          <w:b/>
          <w:bCs/>
          <w:sz w:val="21"/>
          <w:szCs w:val="21"/>
        </w:rPr>
        <w:t xml:space="preserve">(a) </w:t>
      </w:r>
      <w:r>
        <w:rPr>
          <w:rFonts w:ascii="Georgia" w:cs="Georgia" w:eastAsia="Georgia" w:hAnsi="Georgia"/>
          <w:sz w:val="21"/>
          <w:szCs w:val="21"/>
        </w:rPr>
        <w:t xml:space="preserve">Use the Work for any purpose that does not violate the Non-Maleficence Requirement (Section 4).</w:t>
      </w:r>
    </w:p>
    <w:p>
      <w:pPr>
        <w:spacing w:after="160" w:line="260"/>
        <w:ind w:left="480"/>
        <w:jc w:val="both"/>
      </w:pPr>
      <w:r>
        <w:rPr>
          <w:rFonts w:ascii="Georgia" w:cs="Georgia" w:eastAsia="Georgia" w:hAnsi="Georgia"/>
          <w:b/>
          <w:bCs/>
          <w:sz w:val="21"/>
          <w:szCs w:val="21"/>
        </w:rPr>
        <w:t xml:space="preserve">(b) </w:t>
      </w:r>
      <w:r>
        <w:rPr>
          <w:rFonts w:ascii="Georgia" w:cs="Georgia" w:eastAsia="Georgia" w:hAnsi="Georgia"/>
          <w:sz w:val="21"/>
          <w:szCs w:val="21"/>
        </w:rPr>
        <w:t xml:space="preserve">Study the Work, including its source code, documentation, specifications, and design rationale.</w:t>
      </w:r>
    </w:p>
    <w:p>
      <w:pPr>
        <w:spacing w:after="160" w:line="260"/>
        <w:ind w:left="480"/>
        <w:jc w:val="both"/>
      </w:pPr>
      <w:r>
        <w:rPr>
          <w:rFonts w:ascii="Georgia" w:cs="Georgia" w:eastAsia="Georgia" w:hAnsi="Georgia"/>
          <w:b/>
          <w:bCs/>
          <w:sz w:val="21"/>
          <w:szCs w:val="21"/>
        </w:rPr>
        <w:t xml:space="preserve">(c) </w:t>
      </w:r>
      <w:r>
        <w:rPr>
          <w:rFonts w:ascii="Georgia" w:cs="Georgia" w:eastAsia="Georgia" w:hAnsi="Georgia"/>
          <w:sz w:val="21"/>
          <w:szCs w:val="21"/>
        </w:rPr>
        <w:t xml:space="preserve">Modify the Work to create Derivative Works, subject to the Resonance Fidelity Requirement (Section 5) and the Attribution Requirement (Section 6).</w:t>
      </w:r>
    </w:p>
    <w:p>
      <w:pPr>
        <w:spacing w:after="160" w:line="260"/>
        <w:ind w:left="480"/>
        <w:jc w:val="both"/>
      </w:pPr>
      <w:r>
        <w:rPr>
          <w:rFonts w:ascii="Georgia" w:cs="Georgia" w:eastAsia="Georgia" w:hAnsi="Georgia"/>
          <w:b/>
          <w:bCs/>
          <w:sz w:val="21"/>
          <w:szCs w:val="21"/>
        </w:rPr>
        <w:t xml:space="preserve">(d) </w:t>
      </w:r>
      <w:r>
        <w:rPr>
          <w:rFonts w:ascii="Georgia" w:cs="Georgia" w:eastAsia="Georgia" w:hAnsi="Georgia"/>
          <w:sz w:val="21"/>
          <w:szCs w:val="21"/>
        </w:rPr>
        <w:t xml:space="preserve">Distribute the Work and Derivative Works, in original or modified form, subject to the Share-Alike Requirement (Section 7).</w:t>
      </w:r>
    </w:p>
    <w:p>
      <w:pPr>
        <w:spacing w:after="160" w:line="260"/>
        <w:ind w:left="480"/>
        <w:jc w:val="both"/>
      </w:pPr>
      <w:r>
        <w:rPr>
          <w:rFonts w:ascii="Georgia" w:cs="Georgia" w:eastAsia="Georgia" w:hAnsi="Georgia"/>
          <w:b/>
          <w:bCs/>
          <w:sz w:val="21"/>
          <w:szCs w:val="21"/>
        </w:rPr>
        <w:t xml:space="preserve">(e) </w:t>
      </w:r>
      <w:r>
        <w:rPr>
          <w:rFonts w:ascii="Georgia" w:cs="Georgia" w:eastAsia="Georgia" w:hAnsi="Georgia"/>
          <w:sz w:val="21"/>
          <w:szCs w:val="21"/>
        </w:rPr>
        <w:t xml:space="preserve">Use the Work for commercial purposes, subject to all requirements of this License, including Attribution and Non-Maleficence.</w:t>
      </w:r>
    </w:p>
    <w:p>
      <w:pPr>
        <w:spacing w:after="160" w:line="260"/>
        <w:ind w:left="480"/>
        <w:jc w:val="both"/>
      </w:pPr>
      <w:r>
        <w:rPr>
          <w:rFonts w:ascii="Georgia" w:cs="Georgia" w:eastAsia="Georgia" w:hAnsi="Georgia"/>
          <w:b/>
          <w:bCs/>
          <w:sz w:val="21"/>
          <w:szCs w:val="21"/>
        </w:rPr>
        <w:t xml:space="preserve">(f) </w:t>
      </w:r>
      <w:r>
        <w:rPr>
          <w:rFonts w:ascii="Georgia" w:cs="Georgia" w:eastAsia="Georgia" w:hAnsi="Georgia"/>
          <w:sz w:val="21"/>
          <w:szCs w:val="21"/>
        </w:rPr>
        <w:t xml:space="preserve">Use the Work for educational purposes without restriction, provided Attribution is maintained.</w:t>
      </w:r>
    </w:p>
    <w:p>
      <w:pPr>
        <w:pStyle w:val="Heading2"/>
        <w:spacing w:after="180" w:before="360"/>
      </w:pPr>
      <w:r>
        <w:rPr>
          <w:b/>
          <w:bCs/>
        </w:rPr>
        <w:t xml:space="preserve">Section 3 — Layered Component Licensing</w:t>
      </w:r>
    </w:p>
    <w:p>
      <w:pPr>
        <w:spacing w:after="160" w:line="260"/>
        <w:jc w:val="both"/>
      </w:pPr>
      <w:r>
        <w:rPr>
          <w:rFonts w:ascii="Georgia" w:cs="Georgia" w:eastAsia="Georgia" w:hAnsi="Georgia"/>
          <w:sz w:val="21"/>
          <w:szCs w:val="21"/>
        </w:rPr>
        <w:t xml:space="preserve">The Talonics architecture is a composite work containing components at multiple levels of abstraction. The following component-specific licenses apply in addition to this License. Where a component-specific license is more permissive than ERES-TCL v1.0, the component-specific license governs that component. Where a component-specific license is silent on a matter addressed by ERES-TCL v1.0, this License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spacing w:after="40"/>
              <w:jc w:val="left"/>
            </w:pPr>
            <w:r>
              <w:rPr>
                <w:rFonts w:ascii="Georgia" w:cs="Georgia" w:eastAsia="Georgia" w:hAnsi="Georgia"/>
                <w:b/>
                <w:bCs/>
                <w:color w:val="FFFFFF"/>
                <w:sz w:val="16"/>
                <w:szCs w:val="16"/>
              </w:rPr>
              <w:t xml:space="preserve">Component</w:t>
            </w:r>
          </w:p>
        </w:tc>
        <w:tc>
          <w:tcPr>
            <w:tcW w:type="dxa" w:w="216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spacing w:after="40"/>
              <w:jc w:val="left"/>
            </w:pPr>
            <w:r>
              <w:rPr>
                <w:rFonts w:ascii="Georgia" w:cs="Georgia" w:eastAsia="Georgia" w:hAnsi="Georgia"/>
                <w:b/>
                <w:bCs/>
                <w:color w:val="FFFFFF"/>
                <w:sz w:val="16"/>
                <w:szCs w:val="16"/>
              </w:rPr>
              <w:t xml:space="preserve">License</w:t>
            </w:r>
          </w:p>
        </w:tc>
        <w:tc>
          <w:tcPr>
            <w:tcW w:type="dxa" w:w="24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spacing w:after="40"/>
              <w:jc w:val="left"/>
            </w:pPr>
            <w:r>
              <w:rPr>
                <w:rFonts w:ascii="Georgia" w:cs="Georgia" w:eastAsia="Georgia" w:hAnsi="Georgia"/>
                <w:b/>
                <w:bCs/>
                <w:color w:val="FFFFFF"/>
                <w:sz w:val="16"/>
                <w:szCs w:val="16"/>
              </w:rPr>
              <w:t xml:space="preserve">Rationale</w:t>
            </w:r>
          </w:p>
        </w:tc>
        <w:tc>
          <w:tcPr>
            <w:tcW w:type="dxa" w:w="2400"/>
            <w:tcBorders>
              <w:top w:val="single" w:color="AAAAAA" w:sz="1"/>
              <w:left w:val="single" w:color="AAAAAA" w:sz="1"/>
              <w:bottom w:val="single" w:color="AAAAAA" w:sz="1"/>
              <w:right w:val="single" w:color="AAAAAA" w:sz="1"/>
            </w:tcBorders>
            <w:shd w:fill="1B4F72" w:val="clear"/>
            <w:tcMar>
              <w:top w:type="dxa" w:w="80"/>
              <w:left w:type="dxa" w:w="120"/>
              <w:bottom w:type="dxa" w:w="80"/>
              <w:right w:type="dxa" w:w="120"/>
            </w:tcMar>
          </w:tcPr>
          <w:p>
            <w:pPr>
              <w:spacing w:after="40"/>
              <w:jc w:val="left"/>
            </w:pPr>
            <w:r>
              <w:rPr>
                <w:rFonts w:ascii="Georgia" w:cs="Georgia" w:eastAsia="Georgia" w:hAnsi="Georgia"/>
                <w:b/>
                <w:bCs/>
                <w:color w:val="FFFFFF"/>
                <w:sz w:val="16"/>
                <w:szCs w:val="16"/>
              </w:rPr>
              <w:t xml:space="preserve">Scope</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Talonics Framework (overall architecture, primitives, TABLE, RAW system)</w:t>
            </w:r>
          </w:p>
        </w:tc>
        <w:tc>
          <w:tcPr>
            <w:tcW w:type="dxa" w:w="2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bCs/>
                <w:color w:val="000000"/>
                <w:sz w:val="18"/>
                <w:szCs w:val="18"/>
              </w:rPr>
              <w:t xml:space="preserve">ERES-TCL v1.0 (this document)</w:t>
            </w:r>
          </w:p>
        </w:tc>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Enforces non-maleficence, resonance fidelity, attribution, and ethical use</w:t>
            </w:r>
          </w:p>
        </w:tc>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All architectural specifications, design documents, and system-level definitions</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PlayNAC KERNEL (game-theoretic engine)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MIT License</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Maximally permissive for code adoption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Source code, libraries, APIs</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Talonics SDK (software development kit)</w:t>
            </w:r>
          </w:p>
        </w:tc>
        <w:tc>
          <w:tcPr>
            <w:tcW w:type="dxa" w:w="2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MIT License</w:t>
            </w:r>
          </w:p>
        </w:tc>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Encourages implementation by developers</w:t>
            </w:r>
          </w:p>
        </w:tc>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Reference implementations, helper libraries, example code</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Documentation and specifications</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Creative Commons BY-SA 4.0</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Share-alike ensures derivative docs remain open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White papers, technical documents, educational materials</w:t>
            </w:r>
          </w:p>
        </w:tc>
      </w:tr>
      <w:tr>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Datasets (bio-energetic, gestural, resonance)</w:t>
            </w:r>
          </w:p>
        </w:tc>
        <w:tc>
          <w:tcPr>
            <w:tcW w:type="dxa" w:w="21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Open Data Commons ODC-BY</w:t>
            </w:r>
          </w:p>
        </w:tc>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Open data with attribution</w:t>
            </w:r>
          </w:p>
        </w:tc>
        <w:tc>
          <w:tcPr>
            <w:tcW w:type="dxa" w:w="24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Measurement datasets, calibration data, reference corpora</w:t>
            </w:r>
          </w:p>
        </w:tc>
      </w:tr>
      <w:tr>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Hardware schematics (optical, nano, sensor)</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CERN-OHL-S v2</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Strong copyleft for hardware; ensures derivatives remain open</w:t>
            </w:r>
          </w:p>
        </w:tc>
        <w:tc>
          <w:tcPr>
            <w:tcW w:type="dxa" w:w="2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40"/>
              <w:jc w:val="left"/>
            </w:pPr>
            <w:r>
              <w:rPr>
                <w:rFonts w:ascii="Georgia" w:cs="Georgia" w:eastAsia="Georgia" w:hAnsi="Georgia"/>
                <w:b w:val="false"/>
                <w:bCs w:val="false"/>
                <w:color w:val="000000"/>
                <w:sz w:val="18"/>
                <w:szCs w:val="18"/>
              </w:rPr>
              <w:t xml:space="preserve">Sensor designs, GDV modifications, FAVORS interface hardware</w:t>
            </w:r>
          </w:p>
        </w:tc>
      </w:tr>
    </w:tbl>
    <w:p>
      <w:pPr>
        <w:spacing w:after="200"/>
      </w:pPr>
    </w:p>
    <w:p>
      <w:pPr>
        <w:pStyle w:val="Heading2"/>
        <w:spacing w:after="180" w:before="360"/>
      </w:pPr>
      <w:r>
        <w:rPr>
          <w:b/>
          <w:bCs/>
        </w:rPr>
        <w:t xml:space="preserve">Section 4 — Non-Maleficence Requirement</w:t>
      </w:r>
    </w:p>
    <w:p>
      <w:pPr>
        <w:spacing w:after="160" w:line="260"/>
        <w:jc w:val="both"/>
      </w:pPr>
      <w:r>
        <w:rPr>
          <w:rFonts w:ascii="Georgia" w:cs="Georgia" w:eastAsia="Georgia" w:hAnsi="Georgia"/>
          <w:sz w:val="21"/>
          <w:szCs w:val="21"/>
        </w:rPr>
        <w:t xml:space="preserve">This is the primary obligation of any Licensee. The Work may not be used, modified, distributed, or incorporated into any system or application that:</w:t>
      </w:r>
    </w:p>
    <w:p>
      <w:pPr>
        <w:spacing w:after="160" w:line="260"/>
        <w:ind w:left="480"/>
        <w:jc w:val="both"/>
      </w:pPr>
      <w:r>
        <w:rPr>
          <w:rFonts w:ascii="Georgia" w:cs="Georgia" w:eastAsia="Georgia" w:hAnsi="Georgia"/>
          <w:b/>
          <w:bCs/>
          <w:sz w:val="21"/>
          <w:szCs w:val="21"/>
        </w:rPr>
        <w:t xml:space="preserve">(a) </w:t>
      </w:r>
      <w:r>
        <w:rPr>
          <w:rFonts w:ascii="Georgia" w:cs="Georgia" w:eastAsia="Georgia" w:hAnsi="Georgia"/>
          <w:sz w:val="21"/>
          <w:szCs w:val="21"/>
        </w:rPr>
        <w:t xml:space="preserve">Causes or facilitates physical harm to any living being.</w:t>
      </w:r>
    </w:p>
    <w:p>
      <w:pPr>
        <w:spacing w:after="160" w:line="260"/>
        <w:ind w:left="480"/>
        <w:jc w:val="both"/>
      </w:pPr>
      <w:r>
        <w:rPr>
          <w:rFonts w:ascii="Georgia" w:cs="Georgia" w:eastAsia="Georgia" w:hAnsi="Georgia"/>
          <w:b/>
          <w:bCs/>
          <w:sz w:val="21"/>
          <w:szCs w:val="21"/>
        </w:rPr>
        <w:t xml:space="preserve">(b) </w:t>
      </w:r>
      <w:r>
        <w:rPr>
          <w:rFonts w:ascii="Georgia" w:cs="Georgia" w:eastAsia="Georgia" w:hAnsi="Georgia"/>
          <w:sz w:val="21"/>
          <w:szCs w:val="21"/>
        </w:rPr>
        <w:t xml:space="preserve">Causes or facilitates psychological coercion, manipulation, or exploitation of any individual or group.</w:t>
      </w:r>
    </w:p>
    <w:p>
      <w:pPr>
        <w:spacing w:after="160" w:line="260"/>
        <w:ind w:left="480"/>
        <w:jc w:val="both"/>
      </w:pPr>
      <w:r>
        <w:rPr>
          <w:rFonts w:ascii="Georgia" w:cs="Georgia" w:eastAsia="Georgia" w:hAnsi="Georgia"/>
          <w:b/>
          <w:bCs/>
          <w:sz w:val="21"/>
          <w:szCs w:val="21"/>
        </w:rPr>
        <w:t xml:space="preserve">(c) </w:t>
      </w:r>
      <w:r>
        <w:rPr>
          <w:rFonts w:ascii="Georgia" w:cs="Georgia" w:eastAsia="Georgia" w:hAnsi="Georgia"/>
          <w:sz w:val="21"/>
          <w:szCs w:val="21"/>
        </w:rPr>
        <w:t xml:space="preserve">Degrades, depletes, or damages ecological systems, including but not limited to water, soil, air, biodiversity, and climate stability.</w:t>
      </w:r>
    </w:p>
    <w:p>
      <w:pPr>
        <w:spacing w:after="160" w:line="260"/>
        <w:ind w:left="480"/>
        <w:jc w:val="both"/>
      </w:pPr>
      <w:r>
        <w:rPr>
          <w:rFonts w:ascii="Georgia" w:cs="Georgia" w:eastAsia="Georgia" w:hAnsi="Georgia"/>
          <w:b/>
          <w:bCs/>
          <w:sz w:val="21"/>
          <w:szCs w:val="21"/>
        </w:rPr>
        <w:t xml:space="preserve">(d) </w:t>
      </w:r>
      <w:r>
        <w:rPr>
          <w:rFonts w:ascii="Georgia" w:cs="Georgia" w:eastAsia="Georgia" w:hAnsi="Georgia"/>
          <w:sz w:val="21"/>
          <w:szCs w:val="21"/>
        </w:rPr>
        <w:t xml:space="preserve">Enables surveillance, tracking, or monitoring of individuals without their explicit, informed, and freely-given consent.</w:t>
      </w:r>
    </w:p>
    <w:p>
      <w:pPr>
        <w:spacing w:after="160" w:line="260"/>
        <w:ind w:left="480"/>
        <w:jc w:val="both"/>
      </w:pPr>
      <w:r>
        <w:rPr>
          <w:rFonts w:ascii="Georgia" w:cs="Georgia" w:eastAsia="Georgia" w:hAnsi="Georgia"/>
          <w:b/>
          <w:bCs/>
          <w:sz w:val="21"/>
          <w:szCs w:val="21"/>
        </w:rPr>
        <w:t xml:space="preserve">(e) </w:t>
      </w:r>
      <w:r>
        <w:rPr>
          <w:rFonts w:ascii="Georgia" w:cs="Georgia" w:eastAsia="Georgia" w:hAnsi="Georgia"/>
          <w:sz w:val="21"/>
          <w:szCs w:val="21"/>
        </w:rPr>
        <w:t xml:space="preserve">Concentrates power, resources, or governance authority in a manner that undermines sociocratic principles or creates dependency relationships.</w:t>
      </w:r>
    </w:p>
    <w:p>
      <w:pPr>
        <w:spacing w:after="160" w:line="260"/>
        <w:ind w:left="480"/>
        <w:jc w:val="both"/>
      </w:pPr>
      <w:r>
        <w:rPr>
          <w:rFonts w:ascii="Georgia" w:cs="Georgia" w:eastAsia="Georgia" w:hAnsi="Georgia"/>
          <w:b/>
          <w:bCs/>
          <w:sz w:val="21"/>
          <w:szCs w:val="21"/>
        </w:rPr>
        <w:t xml:space="preserve">(f) </w:t>
      </w:r>
      <w:r>
        <w:rPr>
          <w:rFonts w:ascii="Georgia" w:cs="Georgia" w:eastAsia="Georgia" w:hAnsi="Georgia"/>
          <w:sz w:val="21"/>
          <w:szCs w:val="21"/>
        </w:rPr>
        <w:t xml:space="preserve">Is used in the design, production, testing, deployment, or maintenance of weapons systems, including autonomous weapons, targeted surveillance, and instruments of punitive enforcement.</w:t>
      </w:r>
    </w:p>
    <w:p>
      <w:pPr>
        <w:spacing w:after="160" w:line="260"/>
        <w:ind w:left="480"/>
        <w:jc w:val="both"/>
      </w:pPr>
      <w:r>
        <w:rPr>
          <w:rFonts w:ascii="Georgia" w:cs="Georgia" w:eastAsia="Georgia" w:hAnsi="Georgia"/>
          <w:b/>
          <w:bCs/>
          <w:sz w:val="21"/>
          <w:szCs w:val="21"/>
        </w:rPr>
        <w:t xml:space="preserve">(g) </w:t>
      </w:r>
      <w:r>
        <w:rPr>
          <w:rFonts w:ascii="Georgia" w:cs="Georgia" w:eastAsia="Georgia" w:hAnsi="Georgia"/>
          <w:sz w:val="21"/>
          <w:szCs w:val="21"/>
        </w:rPr>
        <w:t xml:space="preserve">Extracts bio-electric, gestural, or identity data from participants without their sovereign consent and the ability to revoke that consent at any time.</w:t>
      </w:r>
    </w:p>
    <w:p>
      <w:pPr>
        <w:spacing w:after="160" w:line="260"/>
        <w:ind w:left="480"/>
        <w:jc w:val="both"/>
      </w:pPr>
      <w:r>
        <w:rPr>
          <w:rFonts w:ascii="Georgia" w:cs="Georgia" w:eastAsia="Georgia" w:hAnsi="Georgia"/>
          <w:b/>
          <w:bCs/>
          <w:sz w:val="21"/>
          <w:szCs w:val="21"/>
        </w:rPr>
        <w:t xml:space="preserve">(h) </w:t>
      </w:r>
      <w:r>
        <w:rPr>
          <w:rFonts w:ascii="Georgia" w:cs="Georgia" w:eastAsia="Georgia" w:hAnsi="Georgia"/>
          <w:sz w:val="21"/>
          <w:szCs w:val="21"/>
        </w:rPr>
        <w:t xml:space="preserve">Misrepresents the ERES foundational ethic or claims ERES endorsement for purposes that violate this License.</w:t>
      </w:r>
    </w:p>
    <w:p>
      <w:pPr>
        <w:spacing w:after="160" w:line="260"/>
        <w:jc w:val="both"/>
      </w:pPr>
      <w:r>
        <w:rPr>
          <w:rFonts w:ascii="Georgia" w:cs="Georgia" w:eastAsia="Georgia" w:hAnsi="Georgia"/>
          <w:sz w:val="21"/>
          <w:szCs w:val="21"/>
        </w:rPr>
        <w:t xml:space="preserve">A Licensee who discovers that their use of the Work has inadvertently caused harm is not in violation of this section if they take immediate corrective action upon discovery. The Non-Maleficence Requirement is a continuous obligation, not a one-time assessment.</w:t>
      </w:r>
    </w:p>
    <w:p>
      <w:pPr>
        <w:pStyle w:val="Heading2"/>
        <w:spacing w:after="180" w:before="360"/>
      </w:pPr>
      <w:r>
        <w:rPr>
          <w:b/>
          <w:bCs/>
        </w:rPr>
        <w:t xml:space="preserve">Section 5 — Resonance Fidelity Requirement</w:t>
      </w:r>
    </w:p>
    <w:p>
      <w:pPr>
        <w:spacing w:after="160" w:line="260"/>
        <w:jc w:val="both"/>
      </w:pPr>
      <w:r>
        <w:rPr>
          <w:rFonts w:ascii="Georgia" w:cs="Georgia" w:eastAsia="Georgia" w:hAnsi="Georgia"/>
          <w:sz w:val="21"/>
          <w:szCs w:val="21"/>
        </w:rPr>
        <w:t xml:space="preserve">Any Derivative Work must maintain Resonance Fidelity with the original ERES principles. Specifically:</w:t>
      </w:r>
    </w:p>
    <w:p>
      <w:pPr>
        <w:spacing w:after="160" w:line="260"/>
        <w:ind w:left="480"/>
        <w:jc w:val="both"/>
      </w:pPr>
      <w:r>
        <w:rPr>
          <w:rFonts w:ascii="Georgia" w:cs="Georgia" w:eastAsia="Georgia" w:hAnsi="Georgia"/>
          <w:b/>
          <w:bCs/>
          <w:sz w:val="21"/>
          <w:szCs w:val="21"/>
        </w:rPr>
        <w:t xml:space="preserve">(a) </w:t>
      </w:r>
      <w:r>
        <w:rPr>
          <w:rFonts w:ascii="Georgia" w:cs="Georgia" w:eastAsia="Georgia" w:hAnsi="Georgia"/>
          <w:sz w:val="21"/>
          <w:szCs w:val="21"/>
        </w:rPr>
        <w:t xml:space="preserve">The five geometric primitives (Cross, Circle, Angle, Diagonal, Bar) must retain their canonical meanings (Spirit/Intersection, Unity/Enclosure, Structure/Foundation, Transformation/Motion, Connection/Bridge) in any system that claims Talonics compatibility. Reassigning primitive meanings is permitted only if the Derivative Work clearly states that it is a non-canonical extension and does not claim ERES endorsement.</w:t>
      </w:r>
    </w:p>
    <w:p>
      <w:pPr>
        <w:spacing w:after="160" w:line="260"/>
        <w:ind w:left="480"/>
        <w:jc w:val="both"/>
      </w:pPr>
      <w:r>
        <w:rPr>
          <w:rFonts w:ascii="Georgia" w:cs="Georgia" w:eastAsia="Georgia" w:hAnsi="Georgia"/>
          <w:b/>
          <w:bCs/>
          <w:sz w:val="21"/>
          <w:szCs w:val="21"/>
        </w:rPr>
        <w:t xml:space="preserve">(b) </w:t>
      </w:r>
      <w:r>
        <w:rPr>
          <w:rFonts w:ascii="Georgia" w:cs="Georgia" w:eastAsia="Georgia" w:hAnsi="Georgia"/>
          <w:sz w:val="21"/>
          <w:szCs w:val="21"/>
        </w:rPr>
        <w:t xml:space="preserve">The PlayNAC TABLE structure (18 rows × 7 levels) must be preserved in any governance application. Reducing, expanding, or reorganizing the TABLE is permitted for non-governance applications (e.g., artistic, educational) provided the modification is clearly documented.</w:t>
      </w:r>
    </w:p>
    <w:p>
      <w:pPr>
        <w:spacing w:after="160" w:line="260"/>
        <w:ind w:left="480"/>
        <w:jc w:val="both"/>
      </w:pPr>
      <w:r>
        <w:rPr>
          <w:rFonts w:ascii="Georgia" w:cs="Georgia" w:eastAsia="Georgia" w:hAnsi="Georgia"/>
          <w:b/>
          <w:bCs/>
          <w:sz w:val="21"/>
          <w:szCs w:val="21"/>
        </w:rPr>
        <w:t xml:space="preserve">(c) </w:t>
      </w:r>
      <w:r>
        <w:rPr>
          <w:rFonts w:ascii="Georgia" w:cs="Georgia" w:eastAsia="Georgia" w:hAnsi="Georgia"/>
          <w:sz w:val="21"/>
          <w:szCs w:val="21"/>
        </w:rPr>
        <w:t xml:space="preserve">The IDIPITIS gestural authentication protocol must not be modified in any way that weakens its security properties (P(attack) ≤ 9.5 × 10⁻⁵⁴ combined four-layer stack) or compromises the participant’s sovereignty over their bio-electric data.</w:t>
      </w:r>
    </w:p>
    <w:p>
      <w:pPr>
        <w:spacing w:after="160" w:line="260"/>
        <w:ind w:left="480"/>
        <w:jc w:val="both"/>
      </w:pPr>
      <w:r>
        <w:rPr>
          <w:rFonts w:ascii="Georgia" w:cs="Georgia" w:eastAsia="Georgia" w:hAnsi="Georgia"/>
          <w:b/>
          <w:bCs/>
          <w:sz w:val="21"/>
          <w:szCs w:val="21"/>
        </w:rPr>
        <w:t xml:space="preserve">(d) </w:t>
      </w:r>
      <w:r>
        <w:rPr>
          <w:rFonts w:ascii="Georgia" w:cs="Georgia" w:eastAsia="Georgia" w:hAnsi="Georgia"/>
          <w:sz w:val="21"/>
          <w:szCs w:val="21"/>
        </w:rPr>
        <w:t xml:space="preserve">The emergency gestural protocol (six universal gestures: Water, Help, Danger, Medical, Agreement, Refusal) must remain freely accessible, unencumbered by any restriction, and must not be modified in any way that reduces its universality or cross-cultural intelligibility. This sub-section is irrevocable.</w:t>
      </w:r>
    </w:p>
    <w:p>
      <w:pPr>
        <w:spacing w:after="160" w:line="260"/>
        <w:ind w:left="480"/>
        <w:jc w:val="both"/>
      </w:pPr>
      <w:r>
        <w:rPr>
          <w:rFonts w:ascii="Georgia" w:cs="Georgia" w:eastAsia="Georgia" w:hAnsi="Georgia"/>
          <w:b/>
          <w:bCs/>
          <w:sz w:val="21"/>
          <w:szCs w:val="21"/>
        </w:rPr>
        <w:t xml:space="preserve">(e) </w:t>
      </w:r>
      <w:r>
        <w:rPr>
          <w:rFonts w:ascii="Georgia" w:cs="Georgia" w:eastAsia="Georgia" w:hAnsi="Georgia"/>
          <w:sz w:val="21"/>
          <w:szCs w:val="21"/>
        </w:rPr>
        <w:t xml:space="preserve">Any system that uses Talonics for governance, credential issuance, or economic transactions must integrate PlayNAC Verification mechanisms or clearly state that it does not, and must not claim ERES governance compliance without such integration.</w:t>
      </w:r>
    </w:p>
    <w:p>
      <w:pPr>
        <w:spacing w:after="160" w:line="260"/>
        <w:ind w:left="480"/>
        <w:jc w:val="both"/>
      </w:pPr>
      <w:r>
        <w:rPr>
          <w:rFonts w:ascii="Georgia" w:cs="Georgia" w:eastAsia="Georgia" w:hAnsi="Georgia"/>
          <w:b/>
          <w:bCs/>
          <w:sz w:val="21"/>
          <w:szCs w:val="21"/>
        </w:rPr>
        <w:t xml:space="preserve">(f) </w:t>
      </w:r>
      <w:r>
        <w:rPr>
          <w:rFonts w:ascii="Georgia" w:cs="Georgia" w:eastAsia="Georgia" w:hAnsi="Georgia"/>
          <w:sz w:val="21"/>
          <w:szCs w:val="21"/>
        </w:rPr>
        <w:t xml:space="preserve">BERA Compliance is required for any system that measures, evaluates, or scores participants’ bio-electric or resonance states using Talonics-derived methods. Systems that use Talonics purely for communication without measurement are exempt.</w:t>
      </w:r>
    </w:p>
    <w:p>
      <w:pPr>
        <w:pStyle w:val="Heading2"/>
        <w:spacing w:after="180" w:before="360"/>
      </w:pPr>
      <w:r>
        <w:rPr>
          <w:b/>
          <w:bCs/>
        </w:rPr>
        <w:t xml:space="preserve">Section 6 — Attribution Requirement</w:t>
      </w:r>
    </w:p>
    <w:p>
      <w:pPr>
        <w:spacing w:after="160" w:line="260"/>
        <w:jc w:val="both"/>
      </w:pPr>
      <w:r>
        <w:rPr>
          <w:rFonts w:ascii="Georgia" w:cs="Georgia" w:eastAsia="Georgia" w:hAnsi="Georgia"/>
          <w:sz w:val="21"/>
          <w:szCs w:val="21"/>
        </w:rPr>
        <w:t xml:space="preserve">Any use, distribution, or Derivative Work must include the following attribution, prominently displayed in documentation, source code headers, and user-facing materials:</w:t>
      </w:r>
    </w:p>
    <w:p>
      <w:pPr>
        <w:spacing w:after="120" w:before="120"/>
        <w:jc w:val="center"/>
      </w:pPr>
      <w:r>
        <w:rPr>
          <w:rFonts w:ascii="Courier New" w:cs="Courier New" w:eastAsia="Courier New" w:hAnsi="Courier New"/>
          <w:b/>
          <w:bCs/>
          <w:color w:val="1B4F72"/>
          <w:sz w:val="20"/>
          <w:szCs w:val="20"/>
        </w:rPr>
        <w:t xml:space="preserve">Talonics © 2026 Joseph Allen Sprute (ERES Maestro)</w:t>
      </w:r>
    </w:p>
    <w:p>
      <w:pPr>
        <w:spacing w:after="120" w:before="120"/>
        <w:jc w:val="center"/>
      </w:pPr>
      <w:r>
        <w:rPr>
          <w:rFonts w:ascii="Courier New" w:cs="Courier New" w:eastAsia="Courier New" w:hAnsi="Courier New"/>
          <w:b/>
          <w:bCs/>
          <w:color w:val="1B4F72"/>
          <w:sz w:val="20"/>
          <w:szCs w:val="20"/>
        </w:rPr>
        <w:t xml:space="preserve">ERES Institute for New Age Cybernetics</w:t>
      </w:r>
    </w:p>
    <w:p>
      <w:pPr>
        <w:spacing w:after="120" w:before="120"/>
        <w:jc w:val="center"/>
      </w:pPr>
      <w:r>
        <w:rPr>
          <w:rFonts w:ascii="Courier New" w:cs="Courier New" w:eastAsia="Courier New" w:hAnsi="Courier New"/>
          <w:b/>
          <w:bCs/>
          <w:color w:val="1B4F72"/>
          <w:sz w:val="20"/>
          <w:szCs w:val="20"/>
        </w:rPr>
        <w:t xml:space="preserve">Licensed under ERES-TCL v1.0</w:t>
      </w:r>
    </w:p>
    <w:p>
      <w:pPr>
        <w:spacing w:after="120" w:before="120"/>
        <w:jc w:val="center"/>
      </w:pPr>
      <w:r>
        <w:rPr>
          <w:rFonts w:ascii="Courier New" w:cs="Courier New" w:eastAsia="Courier New" w:hAnsi="Courier New"/>
          <w:b/>
          <w:bCs/>
          <w:color w:val="1B4F72"/>
          <w:sz w:val="20"/>
          <w:szCs w:val="20"/>
        </w:rPr>
        <w:t xml:space="preserve">https://www.researchgate.net/profile/Joseph-Sprute/research</w:t>
      </w:r>
    </w:p>
    <w:p>
      <w:pPr>
        <w:spacing w:after="160" w:line="260"/>
        <w:jc w:val="both"/>
      </w:pPr>
      <w:r>
        <w:rPr>
          <w:rFonts w:ascii="Georgia" w:cs="Georgia" w:eastAsia="Georgia" w:hAnsi="Georgia"/>
          <w:sz w:val="21"/>
          <w:szCs w:val="21"/>
        </w:rPr>
        <w:t xml:space="preserve">The attribution must not be removed, obscured, or rendered inaccessible. In interactive systems (VERTECA, PlayNAC, HFVN), the attribution must be accessible through a standard “About” or “Credits” interface element. In hardware implementations, the attribution must appear on or accompany the device documentation.</w:t>
      </w:r>
    </w:p>
    <w:p>
      <w:pPr>
        <w:spacing w:after="160" w:line="260"/>
        <w:jc w:val="both"/>
      </w:pPr>
      <w:r>
        <w:rPr>
          <w:rFonts w:ascii="Georgia" w:cs="Georgia" w:eastAsia="Georgia" w:hAnsi="Georgia"/>
          <w:sz w:val="21"/>
          <w:szCs w:val="21"/>
        </w:rPr>
        <w:t xml:space="preserve">Attribution of the foundational ethic is encouraged but not required: “Don’t hurt yourself. Don’t hurt others. Build for generations to come.”</w:t>
      </w:r>
    </w:p>
    <w:p>
      <w:pPr>
        <w:pStyle w:val="Heading2"/>
        <w:spacing w:after="180" w:before="360"/>
      </w:pPr>
      <w:r>
        <w:rPr>
          <w:b/>
          <w:bCs/>
        </w:rPr>
        <w:t xml:space="preserve">Section 7 — Share-Alike Requirement</w:t>
      </w:r>
    </w:p>
    <w:p>
      <w:pPr>
        <w:spacing w:after="160" w:line="260"/>
        <w:jc w:val="both"/>
      </w:pPr>
      <w:r>
        <w:rPr>
          <w:rFonts w:ascii="Georgia" w:cs="Georgia" w:eastAsia="Georgia" w:hAnsi="Georgia"/>
          <w:sz w:val="21"/>
          <w:szCs w:val="21"/>
        </w:rPr>
        <w:t xml:space="preserve">Any Derivative Work that is distributed must be licensed under ERES-TCL v1.0 or a compatible license that provides equivalent protections for Non-Maleficence, Resonance Fidelity, and Attribution. A compatible license is one that:</w:t>
      </w:r>
    </w:p>
    <w:p>
      <w:pPr>
        <w:spacing w:after="160" w:line="260"/>
        <w:ind w:left="480"/>
        <w:jc w:val="both"/>
      </w:pPr>
      <w:r>
        <w:rPr>
          <w:rFonts w:ascii="Georgia" w:cs="Georgia" w:eastAsia="Georgia" w:hAnsi="Georgia"/>
          <w:b/>
          <w:bCs/>
          <w:sz w:val="21"/>
          <w:szCs w:val="21"/>
        </w:rPr>
        <w:t xml:space="preserve">(a) </w:t>
      </w:r>
      <w:r>
        <w:rPr>
          <w:rFonts w:ascii="Georgia" w:cs="Georgia" w:eastAsia="Georgia" w:hAnsi="Georgia"/>
          <w:sz w:val="21"/>
          <w:szCs w:val="21"/>
        </w:rPr>
        <w:t xml:space="preserve">Prohibits harmful use at least as comprehensively as Section 4 of this License.</w:t>
      </w:r>
    </w:p>
    <w:p>
      <w:pPr>
        <w:spacing w:after="160" w:line="260"/>
        <w:ind w:left="480"/>
        <w:jc w:val="both"/>
      </w:pPr>
      <w:r>
        <w:rPr>
          <w:rFonts w:ascii="Georgia" w:cs="Georgia" w:eastAsia="Georgia" w:hAnsi="Georgia"/>
          <w:b/>
          <w:bCs/>
          <w:sz w:val="21"/>
          <w:szCs w:val="21"/>
        </w:rPr>
        <w:t xml:space="preserve">(b) </w:t>
      </w:r>
      <w:r>
        <w:rPr>
          <w:rFonts w:ascii="Georgia" w:cs="Georgia" w:eastAsia="Georgia" w:hAnsi="Georgia"/>
          <w:sz w:val="21"/>
          <w:szCs w:val="21"/>
        </w:rPr>
        <w:t xml:space="preserve">Requires preservation of the emergency gestural protocol as universally accessible.</w:t>
      </w:r>
    </w:p>
    <w:p>
      <w:pPr>
        <w:spacing w:after="160" w:line="260"/>
        <w:ind w:left="480"/>
        <w:jc w:val="both"/>
      </w:pPr>
      <w:r>
        <w:rPr>
          <w:rFonts w:ascii="Georgia" w:cs="Georgia" w:eastAsia="Georgia" w:hAnsi="Georgia"/>
          <w:b/>
          <w:bCs/>
          <w:sz w:val="21"/>
          <w:szCs w:val="21"/>
        </w:rPr>
        <w:t xml:space="preserve">(c) </w:t>
      </w:r>
      <w:r>
        <w:rPr>
          <w:rFonts w:ascii="Georgia" w:cs="Georgia" w:eastAsia="Georgia" w:hAnsi="Georgia"/>
          <w:sz w:val="21"/>
          <w:szCs w:val="21"/>
        </w:rPr>
        <w:t xml:space="preserve">Requires attribution to the original Licensor.</w:t>
      </w:r>
    </w:p>
    <w:p>
      <w:pPr>
        <w:spacing w:after="160" w:line="260"/>
        <w:ind w:left="480"/>
        <w:jc w:val="both"/>
      </w:pPr>
      <w:r>
        <w:rPr>
          <w:rFonts w:ascii="Georgia" w:cs="Georgia" w:eastAsia="Georgia" w:hAnsi="Georgia"/>
          <w:b/>
          <w:bCs/>
          <w:sz w:val="21"/>
          <w:szCs w:val="21"/>
        </w:rPr>
        <w:t xml:space="preserve">(d) </w:t>
      </w:r>
      <w:r>
        <w:rPr>
          <w:rFonts w:ascii="Georgia" w:cs="Georgia" w:eastAsia="Georgia" w:hAnsi="Georgia"/>
          <w:sz w:val="21"/>
          <w:szCs w:val="21"/>
        </w:rPr>
        <w:t xml:space="preserve">Requires share-alike distribution of Derivative Works.</w:t>
      </w:r>
    </w:p>
    <w:p>
      <w:pPr>
        <w:spacing w:after="160" w:line="260"/>
        <w:jc w:val="both"/>
      </w:pPr>
      <w:r>
        <w:rPr>
          <w:rFonts w:ascii="Georgia" w:cs="Georgia" w:eastAsia="Georgia" w:hAnsi="Georgia"/>
          <w:sz w:val="21"/>
          <w:szCs w:val="21"/>
        </w:rPr>
        <w:t xml:space="preserve">Derivative Works that are used internally (not distributed) are not subject to the Share-Alike Requirement but remain subject to all other requirements of this License.</w:t>
      </w:r>
    </w:p>
    <w:p>
      <w:pPr>
        <w:pStyle w:val="Heading2"/>
        <w:spacing w:after="180" w:before="360"/>
      </w:pPr>
      <w:r>
        <w:rPr>
          <w:b/>
          <w:bCs/>
        </w:rPr>
        <w:t xml:space="preserve">Section 8 — Sovereignty and Data Rights</w:t>
      </w:r>
    </w:p>
    <w:p>
      <w:pPr>
        <w:spacing w:after="160" w:line="260"/>
        <w:jc w:val="both"/>
      </w:pPr>
      <w:r>
        <w:rPr>
          <w:rFonts w:ascii="Georgia" w:cs="Georgia" w:eastAsia="Georgia" w:hAnsi="Georgia"/>
          <w:sz w:val="21"/>
          <w:szCs w:val="21"/>
        </w:rPr>
        <w:t xml:space="preserve">This section is the Privacy pillar of the SPT triad (Security · Privacy · Trust) as it applies to Talonics.</w:t>
      </w:r>
    </w:p>
    <w:p>
      <w:pPr>
        <w:spacing w:after="160" w:line="260"/>
        <w:ind w:left="480"/>
        <w:jc w:val="both"/>
      </w:pPr>
      <w:r>
        <w:rPr>
          <w:rFonts w:ascii="Georgia" w:cs="Georgia" w:eastAsia="Georgia" w:hAnsi="Georgia"/>
          <w:b/>
          <w:bCs/>
          <w:sz w:val="21"/>
          <w:szCs w:val="21"/>
        </w:rPr>
        <w:t xml:space="preserve">(a) </w:t>
      </w:r>
      <w:r>
        <w:rPr>
          <w:rFonts w:ascii="Georgia" w:cs="Georgia" w:eastAsia="Georgia" w:hAnsi="Georgia"/>
          <w:sz w:val="21"/>
          <w:szCs w:val="21"/>
        </w:rPr>
        <w:t xml:space="preserve">Every participant in a Talonics system retains absolute sovereignty over their bio-electric data, gestural signatures, BERA indices, and FAVORS biometric information. No system may collect, store, transmit, or process this data without the participant’s explicit, informed, and freely-given consent.</w:t>
      </w:r>
    </w:p>
    <w:p>
      <w:pPr>
        <w:spacing w:after="160" w:line="260"/>
        <w:ind w:left="480"/>
        <w:jc w:val="both"/>
      </w:pPr>
      <w:r>
        <w:rPr>
          <w:rFonts w:ascii="Georgia" w:cs="Georgia" w:eastAsia="Georgia" w:hAnsi="Georgia"/>
          <w:b/>
          <w:bCs/>
          <w:sz w:val="21"/>
          <w:szCs w:val="21"/>
        </w:rPr>
        <w:t xml:space="preserve">(b) </w:t>
      </w:r>
      <w:r>
        <w:rPr>
          <w:rFonts w:ascii="Georgia" w:cs="Georgia" w:eastAsia="Georgia" w:hAnsi="Georgia"/>
          <w:sz w:val="21"/>
          <w:szCs w:val="21"/>
        </w:rPr>
        <w:t xml:space="preserve">Consent must be revocable at any time. Revocation must result in the deletion of the participant’s bio-electric and gestural data from all systems within a reasonable timeframe not exceeding 30 days.</w:t>
      </w:r>
    </w:p>
    <w:p>
      <w:pPr>
        <w:spacing w:after="160" w:line="260"/>
        <w:ind w:left="480"/>
        <w:jc w:val="both"/>
      </w:pPr>
      <w:r>
        <w:rPr>
          <w:rFonts w:ascii="Georgia" w:cs="Georgia" w:eastAsia="Georgia" w:hAnsi="Georgia"/>
          <w:b/>
          <w:bCs/>
          <w:sz w:val="21"/>
          <w:szCs w:val="21"/>
        </w:rPr>
        <w:t xml:space="preserve">(c) </w:t>
      </w:r>
      <w:r>
        <w:rPr>
          <w:rFonts w:ascii="Georgia" w:cs="Georgia" w:eastAsia="Georgia" w:hAnsi="Georgia"/>
          <w:sz w:val="21"/>
          <w:szCs w:val="21"/>
        </w:rPr>
        <w:t xml:space="preserve">State-Aware Identity (ARI coherence in the authentication handshake) must be implemented through zero-knowledge proofs or equivalent privacy-preserving mechanisms. The protocol must verify state without extracting state. Raw bio-electric data must never be transmitted to or stored by any party other than the participant.</w:t>
      </w:r>
    </w:p>
    <w:p>
      <w:pPr>
        <w:spacing w:after="160" w:line="260"/>
        <w:ind w:left="480"/>
        <w:jc w:val="both"/>
      </w:pPr>
      <w:r>
        <w:rPr>
          <w:rFonts w:ascii="Georgia" w:cs="Georgia" w:eastAsia="Georgia" w:hAnsi="Georgia"/>
          <w:b/>
          <w:bCs/>
          <w:sz w:val="21"/>
          <w:szCs w:val="21"/>
        </w:rPr>
        <w:t xml:space="preserve">(d) </w:t>
      </w:r>
      <w:r>
        <w:rPr>
          <w:rFonts w:ascii="Georgia" w:cs="Georgia" w:eastAsia="Georgia" w:hAnsi="Georgia"/>
          <w:sz w:val="21"/>
          <w:szCs w:val="21"/>
        </w:rPr>
        <w:t xml:space="preserve">IDIPITIS credentials are sovereign. No central authority may revoke, suspend, or modify a participant’s IDIPITIS credential without the participant’s consent, except in cases where the credential has been demonstrably forged (in which case the fraudulent credential is invalidated, not the participant’s identity).</w:t>
      </w:r>
    </w:p>
    <w:p>
      <w:pPr>
        <w:spacing w:after="160" w:line="260"/>
        <w:ind w:left="480"/>
        <w:jc w:val="both"/>
      </w:pPr>
      <w:r>
        <w:rPr>
          <w:rFonts w:ascii="Georgia" w:cs="Georgia" w:eastAsia="Georgia" w:hAnsi="Georgia"/>
          <w:b/>
          <w:bCs/>
          <w:sz w:val="21"/>
          <w:szCs w:val="21"/>
        </w:rPr>
        <w:t xml:space="preserve">(e) </w:t>
      </w:r>
      <w:r>
        <w:rPr>
          <w:rFonts w:ascii="Georgia" w:cs="Georgia" w:eastAsia="Georgia" w:hAnsi="Georgia"/>
          <w:sz w:val="21"/>
          <w:szCs w:val="21"/>
        </w:rPr>
        <w:t xml:space="preserve">Children (under 18) may not be enrolled in BERA measurement, FAVORS biometric capture, or IDIPITIS credential issuance without the informed consent of a parent or legal guardian AND the child’s own assent where developmentally appropriate. Emergency gestural communication (Tier 0) is exempt from this restriction — any person of any age may use the six universal gestures without enrollment.</w:t>
      </w:r>
    </w:p>
    <w:p>
      <w:pPr>
        <w:pStyle w:val="Heading2"/>
        <w:spacing w:after="180" w:before="360"/>
      </w:pPr>
      <w:r>
        <w:rPr>
          <w:b/>
          <w:bCs/>
        </w:rPr>
        <w:t xml:space="preserve">Section 9 — Emergency Protocol Irrevocability</w:t>
      </w:r>
    </w:p>
    <w:p>
      <w:pPr>
        <w:spacing w:after="160" w:line="260"/>
        <w:jc w:val="both"/>
      </w:pPr>
      <w:r>
        <w:rPr>
          <w:rFonts w:ascii="Georgia" w:cs="Georgia" w:eastAsia="Georgia" w:hAnsi="Georgia"/>
          <w:sz w:val="21"/>
          <w:szCs w:val="21"/>
        </w:rPr>
        <w:t xml:space="preserve">The six universal emergency gestures (Water, Help, Danger, Medical, Agreement, Refusal) as defined in the Talonics Symbol Foundation are hereby placed in the permanent public domain. This provision is irrevocable. No party — including the Licensor — may restrict, patent, trademark, copyright, or otherwise encumber these six gestures or any substantially similar gestural communication for emergency purposes.</w:t>
      </w:r>
    </w:p>
    <w:p>
      <w:pPr>
        <w:spacing w:after="160" w:line="260"/>
        <w:jc w:val="both"/>
      </w:pPr>
      <w:r>
        <w:rPr>
          <w:rFonts w:ascii="Georgia" w:cs="Georgia" w:eastAsia="Georgia" w:hAnsi="Georgia"/>
          <w:sz w:val="21"/>
          <w:szCs w:val="21"/>
        </w:rPr>
        <w:t xml:space="preserve">This section survives the termination, expiration, or revocation of any other provision of this License. The emergency gestural protocol belongs to humanity.</w:t>
      </w:r>
    </w:p>
    <w:p>
      <w:pPr>
        <w:pStyle w:val="Heading2"/>
        <w:spacing w:after="180" w:before="360"/>
      </w:pPr>
      <w:r>
        <w:rPr>
          <w:b/>
          <w:bCs/>
        </w:rPr>
        <w:t xml:space="preserve">Section 10 — Patent and Trademark</w:t>
      </w:r>
    </w:p>
    <w:p>
      <w:pPr>
        <w:spacing w:after="160" w:line="260"/>
        <w:ind w:left="480"/>
        <w:jc w:val="both"/>
      </w:pPr>
      <w:r>
        <w:rPr>
          <w:rFonts w:ascii="Georgia" w:cs="Georgia" w:eastAsia="Georgia" w:hAnsi="Georgia"/>
          <w:b/>
          <w:bCs/>
          <w:sz w:val="21"/>
          <w:szCs w:val="21"/>
        </w:rPr>
        <w:t xml:space="preserve">(a) </w:t>
      </w:r>
      <w:r>
        <w:rPr>
          <w:rFonts w:ascii="Georgia" w:cs="Georgia" w:eastAsia="Georgia" w:hAnsi="Georgia"/>
          <w:sz w:val="21"/>
          <w:szCs w:val="21"/>
        </w:rPr>
        <w:t xml:space="preserve">The Licensor does not grant any patent rights under this License. If any component of the Work is or becomes subject to patent protection, the Licensor commits to licensing such patents on FRAND (Fair, Reasonable, And Non-Discriminatory) terms for any use that complies with this License.</w:t>
      </w:r>
    </w:p>
    <w:p>
      <w:pPr>
        <w:spacing w:after="160" w:line="260"/>
        <w:ind w:left="480"/>
        <w:jc w:val="both"/>
      </w:pPr>
      <w:r>
        <w:rPr>
          <w:rFonts w:ascii="Georgia" w:cs="Georgia" w:eastAsia="Georgia" w:hAnsi="Georgia"/>
          <w:b/>
          <w:bCs/>
          <w:sz w:val="21"/>
          <w:szCs w:val="21"/>
        </w:rPr>
        <w:t xml:space="preserve">(b) </w:t>
      </w:r>
      <w:r>
        <w:rPr>
          <w:rFonts w:ascii="Georgia" w:cs="Georgia" w:eastAsia="Georgia" w:hAnsi="Georgia"/>
          <w:sz w:val="21"/>
          <w:szCs w:val="21"/>
        </w:rPr>
        <w:t xml:space="preserve">The names “Talonics,” “ERES,” “PlayNAC,” “IDIPITIS,” “BERA,” “FAVORS,” “Meritcoin,” “GraceChain,” and all other ERES terminology are the property of the Licensor. Use of these names to describe compliant implementations is permitted and encouraged. Use of these names to describe non-compliant implementations (those violating this License) is prohibited.</w:t>
      </w:r>
    </w:p>
    <w:p>
      <w:pPr>
        <w:spacing w:after="160" w:line="260"/>
        <w:ind w:left="480"/>
        <w:jc w:val="both"/>
      </w:pPr>
      <w:r>
        <w:rPr>
          <w:rFonts w:ascii="Georgia" w:cs="Georgia" w:eastAsia="Georgia" w:hAnsi="Georgia"/>
          <w:b/>
          <w:bCs/>
          <w:sz w:val="21"/>
          <w:szCs w:val="21"/>
        </w:rPr>
        <w:t xml:space="preserve">(c) </w:t>
      </w:r>
      <w:r>
        <w:rPr>
          <w:rFonts w:ascii="Georgia" w:cs="Georgia" w:eastAsia="Georgia" w:hAnsi="Georgia"/>
          <w:sz w:val="21"/>
          <w:szCs w:val="21"/>
        </w:rPr>
        <w:t xml:space="preserve">The ELON=GOD_IS glyph and its five-primitive decomposition are copyrighted works of the Licensor. Reproduction for educational, research, or implementation purposes is permitted under this License. Reproduction for purposes that violate Section 4 (Non-Maleficence) is prohibited.</w:t>
      </w:r>
    </w:p>
    <w:p>
      <w:pPr>
        <w:pStyle w:val="Heading2"/>
        <w:spacing w:after="180" w:before="360"/>
      </w:pPr>
      <w:r>
        <w:rPr>
          <w:b/>
          <w:bCs/>
        </w:rPr>
        <w:t xml:space="preserve">Section 11 — Limitation of Liability</w:t>
      </w:r>
    </w:p>
    <w:p>
      <w:pPr>
        <w:spacing w:after="160" w:line="260"/>
        <w:jc w:val="both"/>
      </w:pPr>
      <w:r>
        <w:rPr>
          <w:rFonts w:ascii="Georgia" w:cs="Georgia" w:eastAsia="Georgia" w:hAnsi="Georgia"/>
          <w:sz w:val="21"/>
          <w:szCs w:val="21"/>
        </w:rPr>
        <w:t xml:space="preserve">THE WORK IS PROVIDED “AS IS” WITHOUT WARRANTY OF ANY KIND, EXPRESS OR IMPLIED, INCLUDING BUT NOT LIMITED TO WARRANTIES OF MERCHANTABILITY, FITNESS FOR A PARTICULAR PURPOSE, AND NON-INFRINGEMENT. IN NO EVENT SHALL THE LICENSOR BE LIABLE FOR ANY CLAIM, DAMAGES, OR OTHER LIABILITY ARISING FROM THE USE OR INABILITY TO USE THE WORK, WHETHER IN AN ACTION OF CONTRACT, TORT, OR OTHERWISE.</w:t>
      </w:r>
    </w:p>
    <w:p>
      <w:pPr>
        <w:spacing w:after="160" w:line="260"/>
        <w:jc w:val="both"/>
      </w:pPr>
      <w:r>
        <w:rPr>
          <w:rFonts w:ascii="Georgia" w:cs="Georgia" w:eastAsia="Georgia" w:hAnsi="Georgia"/>
          <w:sz w:val="21"/>
          <w:szCs w:val="21"/>
        </w:rPr>
        <w:t xml:space="preserve">This limitation applies to the fullest extent permitted by applicable law. The Licensor makes no representation that the Work is suitable for life-critical, safety-critical, or mission-critical applications without independent validation by qualified professionals.</w:t>
      </w:r>
    </w:p>
    <w:p>
      <w:pPr>
        <w:pStyle w:val="Heading2"/>
        <w:spacing w:after="180" w:before="360"/>
      </w:pPr>
      <w:r>
        <w:rPr>
          <w:b/>
          <w:bCs/>
        </w:rPr>
        <w:t xml:space="preserve">Section 12 — Termination</w:t>
      </w:r>
    </w:p>
    <w:p>
      <w:pPr>
        <w:spacing w:after="160" w:line="260"/>
        <w:ind w:left="480"/>
        <w:jc w:val="both"/>
      </w:pPr>
      <w:r>
        <w:rPr>
          <w:rFonts w:ascii="Georgia" w:cs="Georgia" w:eastAsia="Georgia" w:hAnsi="Georgia"/>
          <w:b/>
          <w:bCs/>
          <w:sz w:val="21"/>
          <w:szCs w:val="21"/>
        </w:rPr>
        <w:t xml:space="preserve">(a) </w:t>
      </w:r>
      <w:r>
        <w:rPr>
          <w:rFonts w:ascii="Georgia" w:cs="Georgia" w:eastAsia="Georgia" w:hAnsi="Georgia"/>
          <w:sz w:val="21"/>
          <w:szCs w:val="21"/>
        </w:rPr>
        <w:t xml:space="preserve">This License is perpetual, subject to the Licensee’s continued compliance with all requirements.</w:t>
      </w:r>
    </w:p>
    <w:p>
      <w:pPr>
        <w:spacing w:after="160" w:line="260"/>
        <w:ind w:left="480"/>
        <w:jc w:val="both"/>
      </w:pPr>
      <w:r>
        <w:rPr>
          <w:rFonts w:ascii="Georgia" w:cs="Georgia" w:eastAsia="Georgia" w:hAnsi="Georgia"/>
          <w:b/>
          <w:bCs/>
          <w:sz w:val="21"/>
          <w:szCs w:val="21"/>
        </w:rPr>
        <w:t xml:space="preserve">(b) </w:t>
      </w:r>
      <w:r>
        <w:rPr>
          <w:rFonts w:ascii="Georgia" w:cs="Georgia" w:eastAsia="Georgia" w:hAnsi="Georgia"/>
          <w:sz w:val="21"/>
          <w:szCs w:val="21"/>
        </w:rPr>
        <w:t xml:space="preserve">Any violation of Section 4 (Non-Maleficence) or Section 8 (Sovereignty and Data Rights) automatically terminates this License with respect to the violating party. Termination takes effect immediately upon the violation, without notice.</w:t>
      </w:r>
    </w:p>
    <w:p>
      <w:pPr>
        <w:spacing w:after="160" w:line="260"/>
        <w:ind w:left="480"/>
        <w:jc w:val="both"/>
      </w:pPr>
      <w:r>
        <w:rPr>
          <w:rFonts w:ascii="Georgia" w:cs="Georgia" w:eastAsia="Georgia" w:hAnsi="Georgia"/>
          <w:b/>
          <w:bCs/>
          <w:sz w:val="21"/>
          <w:szCs w:val="21"/>
        </w:rPr>
        <w:t xml:space="preserve">(c) </w:t>
      </w:r>
      <w:r>
        <w:rPr>
          <w:rFonts w:ascii="Georgia" w:cs="Georgia" w:eastAsia="Georgia" w:hAnsi="Georgia"/>
          <w:sz w:val="21"/>
          <w:szCs w:val="21"/>
        </w:rPr>
        <w:t xml:space="preserve">Violations of Sections 5, 6, or 7 (Resonance Fidelity, Attribution, Share-Alike) result in a 30-day cure period. If the violation is not cured within 30 days of written notice from the Licensor, this License terminates with respect to the violating party.</w:t>
      </w:r>
    </w:p>
    <w:p>
      <w:pPr>
        <w:spacing w:after="160" w:line="260"/>
        <w:ind w:left="480"/>
        <w:jc w:val="both"/>
      </w:pPr>
      <w:r>
        <w:rPr>
          <w:rFonts w:ascii="Georgia" w:cs="Georgia" w:eastAsia="Georgia" w:hAnsi="Georgia"/>
          <w:b/>
          <w:bCs/>
          <w:sz w:val="21"/>
          <w:szCs w:val="21"/>
        </w:rPr>
        <w:t xml:space="preserve">(d) </w:t>
      </w:r>
      <w:r>
        <w:rPr>
          <w:rFonts w:ascii="Georgia" w:cs="Georgia" w:eastAsia="Georgia" w:hAnsi="Georgia"/>
          <w:sz w:val="21"/>
          <w:szCs w:val="21"/>
        </w:rPr>
        <w:t xml:space="preserve">Termination of this License does not affect the rights of any third party who received the Work from the violating party in good faith and in compliance with this License prior to termination.</w:t>
      </w:r>
    </w:p>
    <w:p>
      <w:pPr>
        <w:spacing w:after="160" w:line="260"/>
        <w:ind w:left="480"/>
        <w:jc w:val="both"/>
      </w:pPr>
      <w:r>
        <w:rPr>
          <w:rFonts w:ascii="Georgia" w:cs="Georgia" w:eastAsia="Georgia" w:hAnsi="Georgia"/>
          <w:b/>
          <w:bCs/>
          <w:sz w:val="21"/>
          <w:szCs w:val="21"/>
        </w:rPr>
        <w:t xml:space="preserve">(e) </w:t>
      </w:r>
      <w:r>
        <w:rPr>
          <w:rFonts w:ascii="Georgia" w:cs="Georgia" w:eastAsia="Georgia" w:hAnsi="Georgia"/>
          <w:sz w:val="21"/>
          <w:szCs w:val="21"/>
        </w:rPr>
        <w:t xml:space="preserve">Section 9 (Emergency Protocol Irrevocability) survives any termination.</w:t>
      </w:r>
    </w:p>
    <w:p>
      <w:pPr>
        <w:pStyle w:val="Heading2"/>
        <w:spacing w:after="180" w:before="360"/>
      </w:pPr>
      <w:r>
        <w:rPr>
          <w:b/>
          <w:bCs/>
        </w:rPr>
        <w:t xml:space="preserve">Section 13 — Governing Law and Dispute Resolution</w:t>
      </w:r>
    </w:p>
    <w:p>
      <w:pPr>
        <w:spacing w:after="160" w:line="260"/>
        <w:ind w:left="480"/>
        <w:jc w:val="both"/>
      </w:pPr>
      <w:r>
        <w:rPr>
          <w:rFonts w:ascii="Georgia" w:cs="Georgia" w:eastAsia="Georgia" w:hAnsi="Georgia"/>
          <w:b/>
          <w:bCs/>
          <w:sz w:val="21"/>
          <w:szCs w:val="21"/>
        </w:rPr>
        <w:t xml:space="preserve">(a) </w:t>
      </w:r>
      <w:r>
        <w:rPr>
          <w:rFonts w:ascii="Georgia" w:cs="Georgia" w:eastAsia="Georgia" w:hAnsi="Georgia"/>
          <w:sz w:val="21"/>
          <w:szCs w:val="21"/>
        </w:rPr>
        <w:t xml:space="preserve">This License shall be governed by and construed in accordance with the laws of the State of Arkansas, United States of America, without regard to conflict of law principles.</w:t>
      </w:r>
    </w:p>
    <w:p>
      <w:pPr>
        <w:spacing w:after="160" w:line="260"/>
        <w:ind w:left="480"/>
        <w:jc w:val="both"/>
      </w:pPr>
      <w:r>
        <w:rPr>
          <w:rFonts w:ascii="Georgia" w:cs="Georgia" w:eastAsia="Georgia" w:hAnsi="Georgia"/>
          <w:b/>
          <w:bCs/>
          <w:sz w:val="21"/>
          <w:szCs w:val="21"/>
        </w:rPr>
        <w:t xml:space="preserve">(b) </w:t>
      </w:r>
      <w:r>
        <w:rPr>
          <w:rFonts w:ascii="Georgia" w:cs="Georgia" w:eastAsia="Georgia" w:hAnsi="Georgia"/>
          <w:sz w:val="21"/>
          <w:szCs w:val="21"/>
        </w:rPr>
        <w:t xml:space="preserve">Disputes arising under this License shall be resolved first through good-faith mediation, consistent with the NPR (Non-Punitive Remediation) principles of the ERES Institute. If mediation fails, disputes shall be submitted to binding arbitration under the rules of the American Arbitration Association, with the arbitration conducted in Benton County, Arkansas.</w:t>
      </w:r>
    </w:p>
    <w:p>
      <w:pPr>
        <w:spacing w:after="160" w:line="260"/>
        <w:ind w:left="480"/>
        <w:jc w:val="both"/>
      </w:pPr>
      <w:r>
        <w:rPr>
          <w:rFonts w:ascii="Georgia" w:cs="Georgia" w:eastAsia="Georgia" w:hAnsi="Georgia"/>
          <w:b/>
          <w:bCs/>
          <w:sz w:val="21"/>
          <w:szCs w:val="21"/>
        </w:rPr>
        <w:t xml:space="preserve">(c) </w:t>
      </w:r>
      <w:r>
        <w:rPr>
          <w:rFonts w:ascii="Georgia" w:cs="Georgia" w:eastAsia="Georgia" w:hAnsi="Georgia"/>
          <w:sz w:val="21"/>
          <w:szCs w:val="21"/>
        </w:rPr>
        <w:t xml:space="preserve">The prevailing party in any arbitration shall be entitled to recover reasonable attorneys’ fees and costs.</w:t>
      </w:r>
    </w:p>
    <w:p>
      <w:pPr>
        <w:pStyle w:val="Heading2"/>
        <w:spacing w:after="180" w:before="360"/>
      </w:pPr>
      <w:r>
        <w:rPr>
          <w:b/>
          <w:bCs/>
        </w:rPr>
        <w:t xml:space="preserve">Section 14 — Compatibility with CCAL v2.1 and The SPT Papers</w:t>
      </w:r>
    </w:p>
    <w:p>
      <w:pPr>
        <w:spacing w:after="160" w:line="260"/>
        <w:jc w:val="both"/>
      </w:pPr>
      <w:r>
        <w:rPr>
          <w:rFonts w:ascii="Georgia" w:cs="Georgia" w:eastAsia="Georgia" w:hAnsi="Georgia"/>
          <w:sz w:val="21"/>
          <w:szCs w:val="21"/>
        </w:rPr>
        <w:t xml:space="preserve">This License is a derivative of and compatible with the CARE Commons Attribution License v2.1 (CCAL) that governs all ERES Institute publications. Works licensed under CCAL v2.1 may be incorporated into Talonics-licensed works and vice versa, provided the more restrictive requirement applies in each case.</w:t>
      </w:r>
    </w:p>
    <w:p>
      <w:pPr>
        <w:spacing w:after="160" w:line="260"/>
        <w:jc w:val="both"/>
      </w:pPr>
      <w:r>
        <w:rPr>
          <w:rFonts w:ascii="Georgia" w:cs="Georgia" w:eastAsia="Georgia" w:hAnsi="Georgia"/>
          <w:sz w:val="21"/>
          <w:szCs w:val="21"/>
        </w:rPr>
        <w:t xml:space="preserve">This License is designed to integrate with The SPT Papers (Sprute, 2026) and the DALEMAJAS Trinity Validation Protocol. Specifically:</w:t>
      </w:r>
    </w:p>
    <w:p>
      <w:pPr>
        <w:spacing w:after="160" w:line="260"/>
        <w:ind w:left="480"/>
        <w:jc w:val="both"/>
      </w:pPr>
      <w:r>
        <w:rPr>
          <w:rFonts w:ascii="Georgia" w:cs="Georgia" w:eastAsia="Georgia" w:hAnsi="Georgia"/>
          <w:b/>
          <w:bCs/>
          <w:sz w:val="21"/>
          <w:szCs w:val="21"/>
        </w:rPr>
        <w:t xml:space="preserve">(a) </w:t>
      </w:r>
      <w:r>
        <w:rPr>
          <w:rFonts w:ascii="Georgia" w:cs="Georgia" w:eastAsia="Georgia" w:hAnsi="Georgia"/>
          <w:sz w:val="21"/>
          <w:szCs w:val="21"/>
        </w:rPr>
        <w:t xml:space="preserve">The Security pillar of SPT is served by Sections 4, 9, and 10 of this License.</w:t>
      </w:r>
    </w:p>
    <w:p>
      <w:pPr>
        <w:spacing w:after="160" w:line="260"/>
        <w:ind w:left="480"/>
        <w:jc w:val="both"/>
      </w:pPr>
      <w:r>
        <w:rPr>
          <w:rFonts w:ascii="Georgia" w:cs="Georgia" w:eastAsia="Georgia" w:hAnsi="Georgia"/>
          <w:b/>
          <w:bCs/>
          <w:sz w:val="21"/>
          <w:szCs w:val="21"/>
        </w:rPr>
        <w:t xml:space="preserve">(b) </w:t>
      </w:r>
      <w:r>
        <w:rPr>
          <w:rFonts w:ascii="Georgia" w:cs="Georgia" w:eastAsia="Georgia" w:hAnsi="Georgia"/>
          <w:sz w:val="21"/>
          <w:szCs w:val="21"/>
        </w:rPr>
        <w:t xml:space="preserve">The Privacy pillar of SPT is served by Section 8 of this License.</w:t>
      </w:r>
    </w:p>
    <w:p>
      <w:pPr>
        <w:spacing w:after="160" w:line="260"/>
        <w:ind w:left="480"/>
        <w:jc w:val="both"/>
      </w:pPr>
      <w:r>
        <w:rPr>
          <w:rFonts w:ascii="Georgia" w:cs="Georgia" w:eastAsia="Georgia" w:hAnsi="Georgia"/>
          <w:b/>
          <w:bCs/>
          <w:sz w:val="21"/>
          <w:szCs w:val="21"/>
        </w:rPr>
        <w:t xml:space="preserve">(c) </w:t>
      </w:r>
      <w:r>
        <w:rPr>
          <w:rFonts w:ascii="Georgia" w:cs="Georgia" w:eastAsia="Georgia" w:hAnsi="Georgia"/>
          <w:sz w:val="21"/>
          <w:szCs w:val="21"/>
        </w:rPr>
        <w:t xml:space="preserve">The Trust pillar of SPT is served by Sections 5, 6, and 7 of this License.</w:t>
      </w:r>
    </w:p>
    <w:p>
      <w:pPr>
        <w:pStyle w:val="Heading2"/>
        <w:spacing w:after="180" w:before="360"/>
      </w:pPr>
      <w:r>
        <w:rPr>
          <w:b/>
          <w:bCs/>
        </w:rPr>
        <w:t xml:space="preserve">Section 15 — Amendments</w:t>
      </w:r>
    </w:p>
    <w:p>
      <w:pPr>
        <w:spacing w:after="160" w:line="260"/>
        <w:jc w:val="both"/>
      </w:pPr>
      <w:r>
        <w:rPr>
          <w:rFonts w:ascii="Georgia" w:cs="Georgia" w:eastAsia="Georgia" w:hAnsi="Georgia"/>
          <w:sz w:val="21"/>
          <w:szCs w:val="21"/>
        </w:rPr>
        <w:t xml:space="preserve">The Licensor may publish revised versions of this License. Each version will be distinguished by a version number (e.g., ERES-TCL v1.1, v2.0). The Licensee may choose to comply with the version under which the Work was originally received or any later version published by the Licensor.</w:t>
      </w:r>
    </w:p>
    <w:p>
      <w:pPr>
        <w:spacing w:after="160" w:line="260"/>
        <w:jc w:val="both"/>
      </w:pPr>
      <w:r>
        <w:rPr>
          <w:rFonts w:ascii="Georgia" w:cs="Georgia" w:eastAsia="Georgia" w:hAnsi="Georgia"/>
          <w:sz w:val="21"/>
          <w:szCs w:val="21"/>
        </w:rPr>
        <w:t xml:space="preserve">No amendment to this License may weaken the Non-Maleficence Requirement (Section 4), the Emergency Protocol Irrevocability (Section 9), or the Sovereignty and Data Rights provisions (Section 8). These sections represent the ethical floor of the License and may only be strengthened in future versions.</w:t>
      </w:r>
    </w:p>
    <w:p>
      <w:r>
        <w:br w:type="page"/>
      </w:r>
    </w:p>
    <w:p>
      <w:pPr>
        <w:pStyle w:val="Heading1"/>
      </w:pPr>
      <w:r>
        <w:rPr>
          <w:b/>
          <w:bCs/>
        </w:rPr>
        <w:t xml:space="preserve">Execution</w:t>
      </w:r>
    </w:p>
    <w:p>
      <w:pPr>
        <w:spacing w:after="160" w:line="260"/>
        <w:jc w:val="both"/>
      </w:pPr>
      <w:r>
        <w:rPr>
          <w:rFonts w:ascii="Georgia" w:cs="Georgia" w:eastAsia="Georgia" w:hAnsi="Georgia"/>
          <w:sz w:val="21"/>
          <w:szCs w:val="21"/>
        </w:rPr>
        <w:t xml:space="preserve">By using, copying, modifying, or distributing the Work, the Licensee accepts and agrees to be bound by the terms and conditions of this License.</w:t>
      </w:r>
    </w:p>
    <w:p>
      <w:pPr>
        <w:spacing w:after="80" w:before="600"/>
      </w:pPr>
      <w:r>
        <w:rPr>
          <w:rFonts w:ascii="Georgia" w:cs="Georgia" w:eastAsia="Georgia" w:hAnsi="Georgia"/>
          <w:sz w:val="22"/>
          <w:szCs w:val="22"/>
        </w:rPr>
        <w:t xml:space="preserve">_____________________________________________</w:t>
      </w:r>
    </w:p>
    <w:p>
      <w:pPr>
        <w:spacing w:after="160" w:line="260"/>
        <w:jc w:val="both"/>
      </w:pPr>
      <w:r>
        <w:rPr>
          <w:rFonts w:ascii="Georgia" w:cs="Georgia" w:eastAsia="Georgia" w:hAnsi="Georgia"/>
          <w:sz w:val="21"/>
          <w:szCs w:val="21"/>
        </w:rPr>
        <w:t xml:space="preserve">Joseph Allen Sprute (ERES Maestro)</w:t>
      </w:r>
    </w:p>
    <w:p>
      <w:pPr>
        <w:spacing w:after="160" w:line="260"/>
        <w:jc w:val="both"/>
      </w:pPr>
      <w:r>
        <w:rPr>
          <w:rFonts w:ascii="Georgia" w:cs="Georgia" w:eastAsia="Georgia" w:hAnsi="Georgia"/>
          <w:sz w:val="21"/>
          <w:szCs w:val="21"/>
        </w:rPr>
        <w:t xml:space="preserve">Founder and Director, ERES Institute for New Age Cybernetics</w:t>
      </w:r>
    </w:p>
    <w:p>
      <w:pPr>
        <w:spacing w:after="160" w:line="260"/>
        <w:jc w:val="both"/>
      </w:pPr>
      <w:r>
        <w:rPr>
          <w:rFonts w:ascii="Georgia" w:cs="Georgia" w:eastAsia="Georgia" w:hAnsi="Georgia"/>
          <w:sz w:val="21"/>
          <w:szCs w:val="21"/>
        </w:rPr>
        <w:t xml:space="preserve">Bella Vista, Arkansas</w:t>
      </w:r>
    </w:p>
    <w:p>
      <w:pPr>
        <w:spacing w:after="160" w:line="260"/>
        <w:jc w:val="both"/>
      </w:pPr>
      <w:r>
        <w:rPr>
          <w:rFonts w:ascii="Georgia" w:cs="Georgia" w:eastAsia="Georgia" w:hAnsi="Georgia"/>
          <w:sz w:val="21"/>
          <w:szCs w:val="21"/>
        </w:rPr>
        <w:t xml:space="preserve">March 2026</w:t>
      </w:r>
    </w:p>
    <w:p>
      <w:pPr>
        <w:spacing w:before="400"/>
        <w:jc w:val="center"/>
      </w:pPr>
      <w:r>
        <w:rPr>
          <w:rFonts w:ascii="Georgia" w:cs="Georgia" w:eastAsia="Georgia" w:hAnsi="Georgia"/>
          <w:color w:val="1B4F72"/>
          <w:sz w:val="28"/>
          <w:szCs w:val="28"/>
        </w:rPr>
        <w:t xml:space="preserve">— — —</w:t>
      </w:r>
    </w:p>
    <w:p>
      <w:pPr>
        <w:spacing w:before="200"/>
        <w:jc w:val="center"/>
      </w:pPr>
      <w:r>
        <w:rPr>
          <w:rFonts w:ascii="Georgia" w:cs="Georgia" w:eastAsia="Georgia" w:hAnsi="Georgia"/>
          <w:b/>
          <w:bCs/>
          <w:i/>
          <w:iCs/>
          <w:color w:val="1B4F72"/>
          <w:sz w:val="22"/>
          <w:szCs w:val="22"/>
        </w:rPr>
        <w:t xml:space="preserve">Don’t hurt yourself. Don’t hurt others. Build for generations to come.</w:t>
      </w:r>
    </w:p>
    <w:p>
      <w:pPr>
        <w:spacing w:before="400"/>
        <w:jc w:val="center"/>
      </w:pPr>
      <w:r>
        <w:rPr>
          <w:rFonts w:ascii="Georgia" w:cs="Georgia" w:eastAsia="Georgia" w:hAnsi="Georgia"/>
          <w:color w:val="999999"/>
          <w:sz w:val="16"/>
          <w:szCs w:val="16"/>
        </w:rPr>
        <w:t xml:space="preserve">© 2026 ERES Institute for New Age Cybernetics.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999999"/>
        <w:sz w:val="16"/>
        <w:szCs w:val="16"/>
      </w:rPr>
      <w:t xml:space="preserve">ERES Institute for New Age Cybernetics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eorgia" w:cs="Georgia" w:eastAsia="Georgia" w:hAnsi="Georgia"/>
        <w:i/>
        <w:iCs/>
        <w:color w:val="888888"/>
        <w:sz w:val="16"/>
        <w:szCs w:val="16"/>
      </w:rPr>
      <w:t xml:space="preserve">ERES-TCL v1.0  |  ERES Talonics Commons License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B4F72"/>
      <w:sz w:val="28"/>
      <w:szCs w:val="28"/>
    </w:rPr>
  </w:style>
  <w:style w:type="paragraph" w:styleId="Heading2">
    <w:name w:val="Heading 2"/>
    <w:basedOn w:val="Normal"/>
    <w:next w:val="Normal"/>
    <w:qFormat/>
    <w:pPr>
      <w:spacing w:after="180" w:before="360"/>
      <w:outlineLvl w:val="1"/>
    </w:pPr>
    <w:rPr>
      <w:rFonts w:ascii="Georgia" w:cs="Georgia" w:eastAsia="Georgia" w:hAnsi="Georgia"/>
      <w:b/>
      <w:bCs/>
      <w:color w:val="1B4F72"/>
      <w:sz w:val="24"/>
      <w:szCs w:val="24"/>
    </w:rPr>
  </w:style>
  <w:style w:type="paragraph" w:styleId="Heading3">
    <w:name w:val="Heading 3"/>
    <w:basedOn w:val="Normal"/>
    <w:next w:val="Normal"/>
    <w:qFormat/>
    <w:pPr>
      <w:spacing w:after="140" w:before="280"/>
      <w:outlineLvl w:val="2"/>
    </w:pPr>
    <w:rPr>
      <w:rFonts w:ascii="Georgia" w:cs="Georgia" w:eastAsia="Georgia" w:hAnsi="Georgia"/>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2026-03-21T18:22:10.994Z</dcterms:created>
  <dcterms:modified xsi:type="dcterms:W3CDTF">2026-03-21T18:22:10.994Z</dcterms:modified>
</cp:coreProperties>
</file>

<file path=docProps/custom.xml><?xml version="1.0" encoding="utf-8"?>
<Properties xmlns="http://schemas.openxmlformats.org/officeDocument/2006/custom-properties" xmlns:vt="http://schemas.openxmlformats.org/officeDocument/2006/docPropsVTypes"/>
</file>