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24306" w14:textId="77777777" w:rsidR="00B53719" w:rsidRPr="00647269" w:rsidRDefault="00B53719" w:rsidP="00B53719">
      <w:pPr>
        <w:ind w:right="4"/>
        <w:jc w:val="center"/>
        <w:rPr>
          <w:rFonts w:ascii="Roboto Light" w:eastAsia="ヒラギノ角ゴ Pro W3" w:hAnsi="Roboto Light"/>
          <w:color w:val="404040" w:themeColor="text1" w:themeTint="BF"/>
          <w:lang w:val="es-ES_tradnl"/>
        </w:rPr>
      </w:pPr>
      <w:r w:rsidRPr="00647269">
        <w:rPr>
          <w:rFonts w:ascii="Roboto Light" w:eastAsia="ヒラギノ角ゴ Pro W3" w:hAnsi="Roboto Light"/>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14:paraId="5B5ACEB1"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45B8322B" w14:textId="77777777" w:rsidR="00B53719" w:rsidRPr="00D87E47" w:rsidRDefault="00B53719" w:rsidP="00B53719">
      <w:pPr>
        <w:ind w:right="4"/>
        <w:jc w:val="center"/>
        <w:rPr>
          <w:rFonts w:ascii="Roboto Light" w:eastAsia="ヒラギノ角ゴ Pro W3" w:hAnsi="Roboto Light"/>
          <w:color w:val="404040" w:themeColor="text1" w:themeTint="BF"/>
          <w:sz w:val="12"/>
        </w:rPr>
      </w:pPr>
      <w:r w:rsidRPr="00D87E47">
        <w:rPr>
          <w:rFonts w:ascii="Roboto" w:eastAsia="ヒラギノ角ゴ Pro W3" w:hAnsi="Roboto"/>
          <w:color w:val="404040" w:themeColor="text1" w:themeTint="BF"/>
          <w:sz w:val="36"/>
        </w:rPr>
        <w:t>MÁSTER EN DATA SCIENCE Y BUSINESS ANALYTICS PRESENCIAL</w:t>
      </w:r>
    </w:p>
    <w:p w14:paraId="3DF1CF8F" w14:textId="77777777" w:rsidR="00B53719" w:rsidRPr="00D87E47" w:rsidRDefault="00B53719" w:rsidP="00B53719">
      <w:pPr>
        <w:ind w:right="4"/>
        <w:rPr>
          <w:rFonts w:ascii="Roboto Light" w:eastAsia="ヒラギノ角ゴ Pro W3" w:hAnsi="Roboto Light"/>
          <w:color w:val="C00000"/>
        </w:rPr>
      </w:pPr>
    </w:p>
    <w:p w14:paraId="23F4AA4B" w14:textId="4671AFDF" w:rsidR="00B53719" w:rsidRPr="00A44627" w:rsidRDefault="30BD0E65" w:rsidP="00A44627">
      <w:pPr>
        <w:ind w:right="4"/>
        <w:jc w:val="center"/>
        <w:rPr>
          <w:rFonts w:ascii="Roboto" w:eastAsia="ヒラギノ角ゴ Pro W3" w:hAnsi="Roboto"/>
          <w:color w:val="BA0C2F"/>
          <w:sz w:val="32"/>
          <w:szCs w:val="32"/>
          <w:lang w:val="es-ES"/>
        </w:rPr>
      </w:pPr>
      <w:bookmarkStart w:id="0" w:name="_Hlk11058884"/>
      <w:r w:rsidRPr="30BD0E65">
        <w:rPr>
          <w:rFonts w:ascii="Roboto" w:eastAsia="ヒラギノ角ゴ Pro W3" w:hAnsi="Roboto"/>
          <w:color w:val="BA0C2F"/>
          <w:sz w:val="56"/>
          <w:szCs w:val="56"/>
          <w:lang w:val="es-ES"/>
        </w:rPr>
        <w:t>Predicción del número de inmigrantes en España mediante modelo de aprendizaje automático para prever flujos migratorios internacionales</w:t>
      </w:r>
      <w:bookmarkEnd w:id="0"/>
    </w:p>
    <w:p w14:paraId="5994DA0A"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TFM elaborado por:</w:t>
      </w:r>
    </w:p>
    <w:p w14:paraId="3E7D9D15" w14:textId="3B1D60BD"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Cristian de Andrade</w:t>
      </w:r>
      <w:r w:rsidR="00D87E47">
        <w:rPr>
          <w:rFonts w:ascii="Roboto Light" w:eastAsia="ヒラギノ角ゴ Pro W3" w:hAnsi="Roboto Light"/>
          <w:color w:val="404040" w:themeColor="text1" w:themeTint="BF"/>
          <w:sz w:val="32"/>
          <w:lang w:val="es-ES_tradnl"/>
        </w:rPr>
        <w:t xml:space="preserve"> </w:t>
      </w:r>
      <w:r w:rsidR="00D87E47" w:rsidRPr="00D87E47">
        <w:rPr>
          <w:rFonts w:ascii="Roboto Light" w:eastAsia="ヒラギノ角ゴ Pro W3" w:hAnsi="Roboto Light"/>
          <w:color w:val="404040" w:themeColor="text1" w:themeTint="BF"/>
          <w:sz w:val="32"/>
          <w:lang w:val="es-ES_tradnl"/>
        </w:rPr>
        <w:t>Correia</w:t>
      </w:r>
    </w:p>
    <w:p w14:paraId="3D49982F" w14:textId="6B8D7F63"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Erick Ernesto Hernández Lara</w:t>
      </w:r>
    </w:p>
    <w:p w14:paraId="4B601C9D"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Tutor/a de TFM:</w:t>
      </w:r>
    </w:p>
    <w:p w14:paraId="41368F32"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Miguel Martín</w:t>
      </w:r>
    </w:p>
    <w:p w14:paraId="30F2FA7B"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6611FB9E" w14:textId="73254F5E" w:rsidR="00647269" w:rsidRPr="00647269" w:rsidRDefault="00B53719" w:rsidP="00647269">
      <w:pPr>
        <w:ind w:right="4"/>
        <w:jc w:val="center"/>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Madrid, 30 de octubre de 2024</w:t>
      </w:r>
      <w:r w:rsidR="00647269" w:rsidRPr="00647269">
        <w:rPr>
          <w:rFonts w:ascii="Roboto Light" w:eastAsia="ヒラギノ角ゴ Pro W3" w:hAnsi="Roboto Light"/>
          <w:color w:val="404040" w:themeColor="text1" w:themeTint="BF"/>
          <w:sz w:val="32"/>
          <w:lang w:val="es-ES_tradnl"/>
        </w:rPr>
        <w:br w:type="page"/>
      </w:r>
    </w:p>
    <w:p w14:paraId="735B9B9A"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footerReference w:type="default" r:id="rId9"/>
          <w:type w:val="continuous"/>
          <w:pgSz w:w="11906" w:h="16838" w:code="9"/>
          <w:pgMar w:top="1440" w:right="1440" w:bottom="1440" w:left="1440" w:header="720" w:footer="720" w:gutter="0"/>
          <w:pgNumType w:start="1"/>
          <w:cols w:space="720"/>
          <w:titlePg/>
          <w:docGrid w:linePitch="360"/>
        </w:sectPr>
      </w:pPr>
    </w:p>
    <w:p w14:paraId="3B7645B2"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pgSz w:w="11906" w:h="16838" w:code="9"/>
          <w:pgMar w:top="1440" w:right="1440" w:bottom="1440" w:left="1440" w:header="720" w:footer="720" w:gutter="0"/>
          <w:cols w:space="720"/>
          <w:docGrid w:linePitch="360"/>
        </w:sectPr>
      </w:pPr>
    </w:p>
    <w:bookmarkStart w:id="1" w:name="_Toc551757470" w:displacedByCustomXml="next"/>
    <w:sdt>
      <w:sdtPr>
        <w:rPr>
          <w:rFonts w:eastAsiaTheme="minorHAnsi" w:cstheme="minorBidi"/>
          <w:color w:val="auto"/>
          <w:sz w:val="22"/>
          <w:szCs w:val="22"/>
        </w:rPr>
        <w:id w:val="1113224506"/>
        <w:docPartObj>
          <w:docPartGallery w:val="Table of Contents"/>
          <w:docPartUnique/>
        </w:docPartObj>
      </w:sdtPr>
      <w:sdtContent>
        <w:p w14:paraId="2A9077F1" w14:textId="36B7AB65" w:rsidR="00647269" w:rsidRPr="00647269" w:rsidRDefault="30BD0E65" w:rsidP="0341235B">
          <w:pPr>
            <w:pStyle w:val="Heading1"/>
            <w:rPr>
              <w:lang w:val="es-ES"/>
            </w:rPr>
          </w:pPr>
          <w:r w:rsidRPr="30BD0E65">
            <w:rPr>
              <w:lang w:val="es-ES"/>
            </w:rPr>
            <w:t>Índice</w:t>
          </w:r>
          <w:bookmarkEnd w:id="1"/>
        </w:p>
        <w:p w14:paraId="3EAE7AEF" w14:textId="33B9BF13" w:rsidR="001D075D" w:rsidRDefault="30BD0E65" w:rsidP="30BD0E65">
          <w:pPr>
            <w:pStyle w:val="TOC1"/>
            <w:tabs>
              <w:tab w:val="right" w:leader="dot" w:pos="9015"/>
            </w:tabs>
            <w:rPr>
              <w:rStyle w:val="Hyperlink"/>
              <w:noProof/>
              <w:kern w:val="0"/>
              <w14:ligatures w14:val="none"/>
            </w:rPr>
          </w:pPr>
          <w:r>
            <w:fldChar w:fldCharType="begin"/>
          </w:r>
          <w:r w:rsidR="00000000">
            <w:instrText>TOC \o "1-3" \z \u \h</w:instrText>
          </w:r>
          <w:r>
            <w:fldChar w:fldCharType="separate"/>
          </w:r>
          <w:hyperlink w:anchor="_Toc551757470">
            <w:r w:rsidRPr="30BD0E65">
              <w:rPr>
                <w:rStyle w:val="Hyperlink"/>
              </w:rPr>
              <w:t>Índice</w:t>
            </w:r>
            <w:r w:rsidR="00000000">
              <w:tab/>
            </w:r>
            <w:r w:rsidR="00000000">
              <w:fldChar w:fldCharType="begin"/>
            </w:r>
            <w:r w:rsidR="00000000">
              <w:instrText>PAGEREF _Toc551757470 \h</w:instrText>
            </w:r>
            <w:r w:rsidR="00000000">
              <w:fldChar w:fldCharType="separate"/>
            </w:r>
            <w:r w:rsidRPr="30BD0E65">
              <w:rPr>
                <w:rStyle w:val="Hyperlink"/>
              </w:rPr>
              <w:t>2</w:t>
            </w:r>
            <w:r w:rsidR="00000000">
              <w:fldChar w:fldCharType="end"/>
            </w:r>
          </w:hyperlink>
        </w:p>
        <w:p w14:paraId="46AEFB8A" w14:textId="59AB2E38" w:rsidR="001D075D" w:rsidRDefault="00000000" w:rsidP="30BD0E65">
          <w:pPr>
            <w:pStyle w:val="TOC1"/>
            <w:tabs>
              <w:tab w:val="right" w:leader="dot" w:pos="9015"/>
            </w:tabs>
            <w:rPr>
              <w:rStyle w:val="Hyperlink"/>
              <w:noProof/>
              <w:kern w:val="0"/>
              <w14:ligatures w14:val="none"/>
            </w:rPr>
          </w:pPr>
          <w:hyperlink w:anchor="_Toc1977721914">
            <w:r w:rsidR="30BD0E65" w:rsidRPr="30BD0E65">
              <w:rPr>
                <w:rStyle w:val="Hyperlink"/>
              </w:rPr>
              <w:t>RESUMEN</w:t>
            </w:r>
            <w:r>
              <w:tab/>
            </w:r>
            <w:r>
              <w:fldChar w:fldCharType="begin"/>
            </w:r>
            <w:r>
              <w:instrText>PAGEREF _Toc1977721914 \h</w:instrText>
            </w:r>
            <w:r>
              <w:fldChar w:fldCharType="separate"/>
            </w:r>
            <w:r w:rsidR="30BD0E65" w:rsidRPr="30BD0E65">
              <w:rPr>
                <w:rStyle w:val="Hyperlink"/>
              </w:rPr>
              <w:t>3</w:t>
            </w:r>
            <w:r>
              <w:fldChar w:fldCharType="end"/>
            </w:r>
          </w:hyperlink>
        </w:p>
        <w:p w14:paraId="41F4B95F" w14:textId="0798DE6E" w:rsidR="001D075D" w:rsidRDefault="00000000" w:rsidP="30BD0E65">
          <w:pPr>
            <w:pStyle w:val="TOC1"/>
            <w:tabs>
              <w:tab w:val="right" w:leader="dot" w:pos="9015"/>
            </w:tabs>
            <w:rPr>
              <w:rStyle w:val="Hyperlink"/>
              <w:noProof/>
              <w:kern w:val="0"/>
              <w14:ligatures w14:val="none"/>
            </w:rPr>
          </w:pPr>
          <w:hyperlink w:anchor="_Toc631112777">
            <w:r w:rsidR="30BD0E65" w:rsidRPr="30BD0E65">
              <w:rPr>
                <w:rStyle w:val="Hyperlink"/>
              </w:rPr>
              <w:t>1. INTRODUCCIÓN</w:t>
            </w:r>
            <w:r>
              <w:tab/>
            </w:r>
            <w:r>
              <w:fldChar w:fldCharType="begin"/>
            </w:r>
            <w:r>
              <w:instrText>PAGEREF _Toc631112777 \h</w:instrText>
            </w:r>
            <w:r>
              <w:fldChar w:fldCharType="separate"/>
            </w:r>
            <w:r w:rsidR="30BD0E65" w:rsidRPr="30BD0E65">
              <w:rPr>
                <w:rStyle w:val="Hyperlink"/>
              </w:rPr>
              <w:t>4</w:t>
            </w:r>
            <w:r>
              <w:fldChar w:fldCharType="end"/>
            </w:r>
          </w:hyperlink>
        </w:p>
        <w:p w14:paraId="64783BFD" w14:textId="0414EA2F" w:rsidR="001D075D" w:rsidRDefault="00000000" w:rsidP="30BD0E65">
          <w:pPr>
            <w:pStyle w:val="TOC1"/>
            <w:tabs>
              <w:tab w:val="right" w:leader="dot" w:pos="9015"/>
            </w:tabs>
            <w:rPr>
              <w:rStyle w:val="Hyperlink"/>
              <w:noProof/>
              <w:kern w:val="0"/>
              <w14:ligatures w14:val="none"/>
            </w:rPr>
          </w:pPr>
          <w:hyperlink w:anchor="_Toc182875575">
            <w:r w:rsidR="30BD0E65" w:rsidRPr="30BD0E65">
              <w:rPr>
                <w:rStyle w:val="Hyperlink"/>
              </w:rPr>
              <w:t>2. ANTECEDENTES</w:t>
            </w:r>
            <w:r>
              <w:tab/>
            </w:r>
            <w:r>
              <w:fldChar w:fldCharType="begin"/>
            </w:r>
            <w:r>
              <w:instrText>PAGEREF _Toc182875575 \h</w:instrText>
            </w:r>
            <w:r>
              <w:fldChar w:fldCharType="separate"/>
            </w:r>
            <w:r w:rsidR="30BD0E65" w:rsidRPr="30BD0E65">
              <w:rPr>
                <w:rStyle w:val="Hyperlink"/>
              </w:rPr>
              <w:t>7</w:t>
            </w:r>
            <w:r>
              <w:fldChar w:fldCharType="end"/>
            </w:r>
          </w:hyperlink>
        </w:p>
        <w:p w14:paraId="73A247E0" w14:textId="335DCEE7" w:rsidR="001D075D" w:rsidRDefault="00000000" w:rsidP="30BD0E65">
          <w:pPr>
            <w:pStyle w:val="TOC1"/>
            <w:tabs>
              <w:tab w:val="right" w:leader="dot" w:pos="9015"/>
            </w:tabs>
            <w:rPr>
              <w:rStyle w:val="Hyperlink"/>
              <w:noProof/>
              <w:kern w:val="0"/>
              <w14:ligatures w14:val="none"/>
            </w:rPr>
          </w:pPr>
          <w:hyperlink w:anchor="_Toc649535835">
            <w:r w:rsidR="30BD0E65" w:rsidRPr="30BD0E65">
              <w:rPr>
                <w:rStyle w:val="Hyperlink"/>
              </w:rPr>
              <w:t>3. OBJETIVO</w:t>
            </w:r>
            <w:r>
              <w:tab/>
            </w:r>
            <w:r>
              <w:fldChar w:fldCharType="begin"/>
            </w:r>
            <w:r>
              <w:instrText>PAGEREF _Toc649535835 \h</w:instrText>
            </w:r>
            <w:r>
              <w:fldChar w:fldCharType="separate"/>
            </w:r>
            <w:r w:rsidR="30BD0E65" w:rsidRPr="30BD0E65">
              <w:rPr>
                <w:rStyle w:val="Hyperlink"/>
              </w:rPr>
              <w:t>8</w:t>
            </w:r>
            <w:r>
              <w:fldChar w:fldCharType="end"/>
            </w:r>
          </w:hyperlink>
        </w:p>
        <w:p w14:paraId="33AC5CF4" w14:textId="3DBD7C75" w:rsidR="001D075D" w:rsidRDefault="00000000" w:rsidP="30BD0E65">
          <w:pPr>
            <w:pStyle w:val="TOC1"/>
            <w:tabs>
              <w:tab w:val="right" w:leader="dot" w:pos="9015"/>
            </w:tabs>
            <w:rPr>
              <w:rStyle w:val="Hyperlink"/>
              <w:noProof/>
              <w:kern w:val="0"/>
              <w14:ligatures w14:val="none"/>
            </w:rPr>
          </w:pPr>
          <w:hyperlink w:anchor="_Toc1769789951">
            <w:r w:rsidR="30BD0E65" w:rsidRPr="30BD0E65">
              <w:rPr>
                <w:rStyle w:val="Hyperlink"/>
              </w:rPr>
              <w:t>4. MATERIALES Y MÉTODOS</w:t>
            </w:r>
            <w:r>
              <w:tab/>
            </w:r>
            <w:r>
              <w:fldChar w:fldCharType="begin"/>
            </w:r>
            <w:r>
              <w:instrText>PAGEREF _Toc1769789951 \h</w:instrText>
            </w:r>
            <w:r>
              <w:fldChar w:fldCharType="separate"/>
            </w:r>
            <w:r w:rsidR="30BD0E65" w:rsidRPr="30BD0E65">
              <w:rPr>
                <w:rStyle w:val="Hyperlink"/>
              </w:rPr>
              <w:t>9</w:t>
            </w:r>
            <w:r>
              <w:fldChar w:fldCharType="end"/>
            </w:r>
          </w:hyperlink>
        </w:p>
        <w:p w14:paraId="7676CACA" w14:textId="664A687F" w:rsidR="001D075D" w:rsidRDefault="00000000" w:rsidP="30BD0E65">
          <w:pPr>
            <w:pStyle w:val="TOC3"/>
            <w:tabs>
              <w:tab w:val="right" w:leader="dot" w:pos="9015"/>
            </w:tabs>
            <w:rPr>
              <w:rStyle w:val="Hyperlink"/>
              <w:noProof/>
              <w:kern w:val="0"/>
              <w14:ligatures w14:val="none"/>
            </w:rPr>
          </w:pPr>
          <w:hyperlink w:anchor="_Toc1156978755">
            <w:r w:rsidR="30BD0E65" w:rsidRPr="30BD0E65">
              <w:rPr>
                <w:rStyle w:val="Hyperlink"/>
              </w:rPr>
              <w:t>4.1 Adquisición de fuentes de datos</w:t>
            </w:r>
            <w:r>
              <w:tab/>
            </w:r>
            <w:r>
              <w:fldChar w:fldCharType="begin"/>
            </w:r>
            <w:r>
              <w:instrText>PAGEREF _Toc1156978755 \h</w:instrText>
            </w:r>
            <w:r>
              <w:fldChar w:fldCharType="separate"/>
            </w:r>
            <w:r w:rsidR="30BD0E65" w:rsidRPr="30BD0E65">
              <w:rPr>
                <w:rStyle w:val="Hyperlink"/>
              </w:rPr>
              <w:t>9</w:t>
            </w:r>
            <w:r>
              <w:fldChar w:fldCharType="end"/>
            </w:r>
          </w:hyperlink>
        </w:p>
        <w:p w14:paraId="464E9288" w14:textId="0123CE20" w:rsidR="001D075D" w:rsidRDefault="00000000" w:rsidP="30BD0E65">
          <w:pPr>
            <w:pStyle w:val="TOC3"/>
            <w:tabs>
              <w:tab w:val="right" w:leader="dot" w:pos="9015"/>
            </w:tabs>
            <w:rPr>
              <w:rStyle w:val="Hyperlink"/>
              <w:noProof/>
              <w:kern w:val="0"/>
              <w14:ligatures w14:val="none"/>
            </w:rPr>
          </w:pPr>
          <w:hyperlink w:anchor="_Toc1042874687">
            <w:r w:rsidR="30BD0E65" w:rsidRPr="30BD0E65">
              <w:rPr>
                <w:rStyle w:val="Hyperlink"/>
              </w:rPr>
              <w:t>4.2 Descripción de fuentes de datos</w:t>
            </w:r>
            <w:r>
              <w:tab/>
            </w:r>
            <w:r>
              <w:fldChar w:fldCharType="begin"/>
            </w:r>
            <w:r>
              <w:instrText>PAGEREF _Toc1042874687 \h</w:instrText>
            </w:r>
            <w:r>
              <w:fldChar w:fldCharType="separate"/>
            </w:r>
            <w:r w:rsidR="30BD0E65" w:rsidRPr="30BD0E65">
              <w:rPr>
                <w:rStyle w:val="Hyperlink"/>
              </w:rPr>
              <w:t>10</w:t>
            </w:r>
            <w:r>
              <w:fldChar w:fldCharType="end"/>
            </w:r>
          </w:hyperlink>
        </w:p>
        <w:p w14:paraId="4F583BA7" w14:textId="03D7566B" w:rsidR="001D075D" w:rsidRDefault="00000000" w:rsidP="30BD0E65">
          <w:pPr>
            <w:pStyle w:val="TOC3"/>
            <w:tabs>
              <w:tab w:val="right" w:leader="dot" w:pos="9015"/>
            </w:tabs>
            <w:rPr>
              <w:rStyle w:val="Hyperlink"/>
              <w:noProof/>
            </w:rPr>
          </w:pPr>
          <w:hyperlink w:anchor="_Toc891770052">
            <w:r w:rsidR="30BD0E65" w:rsidRPr="30BD0E65">
              <w:rPr>
                <w:rStyle w:val="Hyperlink"/>
              </w:rPr>
              <w:t>4.3 Resumen de herramientas e infraestructura empleada</w:t>
            </w:r>
            <w:r>
              <w:tab/>
            </w:r>
            <w:r>
              <w:fldChar w:fldCharType="begin"/>
            </w:r>
            <w:r>
              <w:instrText>PAGEREF _Toc891770052 \h</w:instrText>
            </w:r>
            <w:r>
              <w:fldChar w:fldCharType="separate"/>
            </w:r>
            <w:r w:rsidR="30BD0E65" w:rsidRPr="30BD0E65">
              <w:rPr>
                <w:rStyle w:val="Hyperlink"/>
              </w:rPr>
              <w:t>10</w:t>
            </w:r>
            <w:r>
              <w:fldChar w:fldCharType="end"/>
            </w:r>
          </w:hyperlink>
        </w:p>
        <w:p w14:paraId="06F5641E" w14:textId="4AA39E2B" w:rsidR="001D075D" w:rsidRDefault="00000000" w:rsidP="30BD0E65">
          <w:pPr>
            <w:pStyle w:val="TOC3"/>
            <w:tabs>
              <w:tab w:val="right" w:leader="dot" w:pos="9015"/>
            </w:tabs>
            <w:rPr>
              <w:rStyle w:val="Hyperlink"/>
              <w:noProof/>
            </w:rPr>
          </w:pPr>
          <w:hyperlink w:anchor="_Toc1513610163">
            <w:r w:rsidR="30BD0E65" w:rsidRPr="30BD0E65">
              <w:rPr>
                <w:rStyle w:val="Hyperlink"/>
              </w:rPr>
              <w:t>4.4 Procedimiento</w:t>
            </w:r>
            <w:r>
              <w:tab/>
            </w:r>
            <w:r>
              <w:fldChar w:fldCharType="begin"/>
            </w:r>
            <w:r>
              <w:instrText>PAGEREF _Toc1513610163 \h</w:instrText>
            </w:r>
            <w:r>
              <w:fldChar w:fldCharType="separate"/>
            </w:r>
            <w:r w:rsidR="30BD0E65" w:rsidRPr="30BD0E65">
              <w:rPr>
                <w:rStyle w:val="Hyperlink"/>
              </w:rPr>
              <w:t>11</w:t>
            </w:r>
            <w:r>
              <w:fldChar w:fldCharType="end"/>
            </w:r>
          </w:hyperlink>
        </w:p>
        <w:p w14:paraId="0F0E7C56" w14:textId="4627E54F" w:rsidR="001D075D" w:rsidRDefault="00000000" w:rsidP="30BD0E65">
          <w:pPr>
            <w:pStyle w:val="TOC1"/>
            <w:tabs>
              <w:tab w:val="right" w:leader="dot" w:pos="9015"/>
            </w:tabs>
            <w:rPr>
              <w:rStyle w:val="Hyperlink"/>
              <w:noProof/>
            </w:rPr>
          </w:pPr>
          <w:hyperlink w:anchor="_Toc870831686">
            <w:r w:rsidR="30BD0E65" w:rsidRPr="30BD0E65">
              <w:rPr>
                <w:rStyle w:val="Hyperlink"/>
              </w:rPr>
              <w:t>5. RESULTADOS</w:t>
            </w:r>
            <w:r>
              <w:tab/>
            </w:r>
            <w:r>
              <w:fldChar w:fldCharType="begin"/>
            </w:r>
            <w:r>
              <w:instrText>PAGEREF _Toc870831686 \h</w:instrText>
            </w:r>
            <w:r>
              <w:fldChar w:fldCharType="separate"/>
            </w:r>
            <w:r w:rsidR="30BD0E65" w:rsidRPr="30BD0E65">
              <w:rPr>
                <w:rStyle w:val="Hyperlink"/>
              </w:rPr>
              <w:t>12</w:t>
            </w:r>
            <w:r>
              <w:fldChar w:fldCharType="end"/>
            </w:r>
          </w:hyperlink>
        </w:p>
        <w:p w14:paraId="39C4B3E1" w14:textId="2D6AA753" w:rsidR="001D075D" w:rsidRDefault="00000000" w:rsidP="30BD0E65">
          <w:pPr>
            <w:pStyle w:val="TOC3"/>
            <w:tabs>
              <w:tab w:val="right" w:leader="dot" w:pos="9015"/>
            </w:tabs>
            <w:rPr>
              <w:rStyle w:val="Hyperlink"/>
              <w:noProof/>
            </w:rPr>
          </w:pPr>
          <w:hyperlink w:anchor="_Toc739225581">
            <w:r w:rsidR="30BD0E65" w:rsidRPr="30BD0E65">
              <w:rPr>
                <w:rStyle w:val="Hyperlink"/>
              </w:rPr>
              <w:t>5.3 Etapa 1: Limpieza, preprocesamiento y análisis de datos de inmigración en España</w:t>
            </w:r>
            <w:r>
              <w:tab/>
            </w:r>
            <w:r>
              <w:fldChar w:fldCharType="begin"/>
            </w:r>
            <w:r>
              <w:instrText>PAGEREF _Toc739225581 \h</w:instrText>
            </w:r>
            <w:r>
              <w:fldChar w:fldCharType="separate"/>
            </w:r>
            <w:r w:rsidR="30BD0E65" w:rsidRPr="30BD0E65">
              <w:rPr>
                <w:rStyle w:val="Hyperlink"/>
              </w:rPr>
              <w:t>12</w:t>
            </w:r>
            <w:r>
              <w:fldChar w:fldCharType="end"/>
            </w:r>
          </w:hyperlink>
        </w:p>
        <w:p w14:paraId="4A3580E6" w14:textId="0785E220" w:rsidR="001D075D" w:rsidRDefault="00000000" w:rsidP="30BD0E65">
          <w:pPr>
            <w:pStyle w:val="TOC3"/>
            <w:tabs>
              <w:tab w:val="right" w:leader="dot" w:pos="9015"/>
            </w:tabs>
            <w:rPr>
              <w:rStyle w:val="Hyperlink"/>
              <w:noProof/>
            </w:rPr>
          </w:pPr>
          <w:hyperlink w:anchor="_Toc225640614">
            <w:r w:rsidR="30BD0E65" w:rsidRPr="30BD0E65">
              <w:rPr>
                <w:rStyle w:val="Hyperlink"/>
              </w:rPr>
              <w:t>5.4 Etapa 2: Limpieza, preprocesamiento y análisis de datos de variables económicas, sociales y políticas</w:t>
            </w:r>
            <w:r>
              <w:tab/>
            </w:r>
            <w:r>
              <w:fldChar w:fldCharType="begin"/>
            </w:r>
            <w:r>
              <w:instrText>PAGEREF _Toc225640614 \h</w:instrText>
            </w:r>
            <w:r>
              <w:fldChar w:fldCharType="separate"/>
            </w:r>
            <w:r w:rsidR="30BD0E65" w:rsidRPr="30BD0E65">
              <w:rPr>
                <w:rStyle w:val="Hyperlink"/>
              </w:rPr>
              <w:t>12</w:t>
            </w:r>
            <w:r>
              <w:fldChar w:fldCharType="end"/>
            </w:r>
          </w:hyperlink>
        </w:p>
        <w:p w14:paraId="019EE04F" w14:textId="2F37258C" w:rsidR="001D075D" w:rsidRDefault="00000000" w:rsidP="30BD0E65">
          <w:pPr>
            <w:pStyle w:val="TOC3"/>
            <w:tabs>
              <w:tab w:val="right" w:leader="dot" w:pos="9015"/>
            </w:tabs>
            <w:rPr>
              <w:rStyle w:val="Hyperlink"/>
              <w:noProof/>
            </w:rPr>
          </w:pPr>
          <w:hyperlink w:anchor="_Toc471804771">
            <w:r w:rsidR="30BD0E65" w:rsidRPr="30BD0E65">
              <w:rPr>
                <w:rStyle w:val="Hyperlink"/>
              </w:rPr>
              <w:t>5.5 Etapa 3: Unión y selección de variables</w:t>
            </w:r>
            <w:r>
              <w:tab/>
            </w:r>
            <w:r>
              <w:fldChar w:fldCharType="begin"/>
            </w:r>
            <w:r>
              <w:instrText>PAGEREF _Toc471804771 \h</w:instrText>
            </w:r>
            <w:r>
              <w:fldChar w:fldCharType="separate"/>
            </w:r>
            <w:r w:rsidR="30BD0E65" w:rsidRPr="30BD0E65">
              <w:rPr>
                <w:rStyle w:val="Hyperlink"/>
              </w:rPr>
              <w:t>12</w:t>
            </w:r>
            <w:r>
              <w:fldChar w:fldCharType="end"/>
            </w:r>
          </w:hyperlink>
        </w:p>
        <w:p w14:paraId="470FE7A1" w14:textId="270EE5C6" w:rsidR="001D075D" w:rsidRDefault="00000000" w:rsidP="30BD0E65">
          <w:pPr>
            <w:pStyle w:val="TOC3"/>
            <w:tabs>
              <w:tab w:val="right" w:leader="dot" w:pos="9015"/>
            </w:tabs>
            <w:rPr>
              <w:rStyle w:val="Hyperlink"/>
              <w:noProof/>
            </w:rPr>
          </w:pPr>
          <w:hyperlink w:anchor="_Toc459878090">
            <w:r w:rsidR="30BD0E65" w:rsidRPr="30BD0E65">
              <w:rPr>
                <w:rStyle w:val="Hyperlink"/>
              </w:rPr>
              <w:t>5.6 Etapa 4: Prueba y comparación de modelos de machine learning</w:t>
            </w:r>
            <w:r>
              <w:tab/>
            </w:r>
            <w:r>
              <w:fldChar w:fldCharType="begin"/>
            </w:r>
            <w:r>
              <w:instrText>PAGEREF _Toc459878090 \h</w:instrText>
            </w:r>
            <w:r>
              <w:fldChar w:fldCharType="separate"/>
            </w:r>
            <w:r w:rsidR="30BD0E65" w:rsidRPr="30BD0E65">
              <w:rPr>
                <w:rStyle w:val="Hyperlink"/>
              </w:rPr>
              <w:t>12</w:t>
            </w:r>
            <w:r>
              <w:fldChar w:fldCharType="end"/>
            </w:r>
          </w:hyperlink>
        </w:p>
        <w:p w14:paraId="4835D66B" w14:textId="7F776B0E" w:rsidR="001D075D" w:rsidRDefault="00000000" w:rsidP="30BD0E65">
          <w:pPr>
            <w:pStyle w:val="TOC3"/>
            <w:tabs>
              <w:tab w:val="right" w:leader="dot" w:pos="9015"/>
            </w:tabs>
            <w:rPr>
              <w:rStyle w:val="Hyperlink"/>
              <w:noProof/>
            </w:rPr>
          </w:pPr>
          <w:hyperlink w:anchor="_Toc2036429748">
            <w:r w:rsidR="30BD0E65" w:rsidRPr="30BD0E65">
              <w:rPr>
                <w:rStyle w:val="Hyperlink"/>
              </w:rPr>
              <w:t>Análisis Exploratorio de Datos o EDA</w:t>
            </w:r>
            <w:r>
              <w:tab/>
            </w:r>
            <w:r>
              <w:fldChar w:fldCharType="begin"/>
            </w:r>
            <w:r>
              <w:instrText>PAGEREF _Toc2036429748 \h</w:instrText>
            </w:r>
            <w:r>
              <w:fldChar w:fldCharType="separate"/>
            </w:r>
            <w:r w:rsidR="30BD0E65" w:rsidRPr="30BD0E65">
              <w:rPr>
                <w:rStyle w:val="Hyperlink"/>
              </w:rPr>
              <w:t>12</w:t>
            </w:r>
            <w:r>
              <w:fldChar w:fldCharType="end"/>
            </w:r>
          </w:hyperlink>
        </w:p>
        <w:p w14:paraId="546F9E63" w14:textId="5A11CF2B" w:rsidR="001D075D" w:rsidRDefault="00000000" w:rsidP="30BD0E65">
          <w:pPr>
            <w:pStyle w:val="TOC1"/>
            <w:tabs>
              <w:tab w:val="right" w:leader="dot" w:pos="9015"/>
            </w:tabs>
            <w:rPr>
              <w:rStyle w:val="Hyperlink"/>
              <w:noProof/>
            </w:rPr>
          </w:pPr>
          <w:hyperlink w:anchor="_Toc1319696919">
            <w:r w:rsidR="30BD0E65" w:rsidRPr="30BD0E65">
              <w:rPr>
                <w:rStyle w:val="Hyperlink"/>
              </w:rPr>
              <w:t>Conclusiones</w:t>
            </w:r>
            <w:r>
              <w:tab/>
            </w:r>
            <w:r>
              <w:fldChar w:fldCharType="begin"/>
            </w:r>
            <w:r>
              <w:instrText>PAGEREF _Toc1319696919 \h</w:instrText>
            </w:r>
            <w:r>
              <w:fldChar w:fldCharType="separate"/>
            </w:r>
            <w:r w:rsidR="30BD0E65" w:rsidRPr="30BD0E65">
              <w:rPr>
                <w:rStyle w:val="Hyperlink"/>
              </w:rPr>
              <w:t>18</w:t>
            </w:r>
            <w:r>
              <w:fldChar w:fldCharType="end"/>
            </w:r>
          </w:hyperlink>
        </w:p>
        <w:p w14:paraId="3C18EEB8" w14:textId="5E149970" w:rsidR="30BD0E65" w:rsidRDefault="00000000" w:rsidP="30BD0E65">
          <w:pPr>
            <w:pStyle w:val="TOC1"/>
            <w:tabs>
              <w:tab w:val="right" w:leader="dot" w:pos="9015"/>
            </w:tabs>
            <w:rPr>
              <w:rStyle w:val="Hyperlink"/>
            </w:rPr>
          </w:pPr>
          <w:hyperlink w:anchor="_Toc1160870845">
            <w:r w:rsidR="30BD0E65" w:rsidRPr="30BD0E65">
              <w:rPr>
                <w:rStyle w:val="Hyperlink"/>
              </w:rPr>
              <w:t>Referencias bibliográficas</w:t>
            </w:r>
            <w:r w:rsidR="30BD0E65">
              <w:tab/>
            </w:r>
            <w:r w:rsidR="30BD0E65">
              <w:fldChar w:fldCharType="begin"/>
            </w:r>
            <w:r w:rsidR="30BD0E65">
              <w:instrText>PAGEREF _Toc1160870845 \h</w:instrText>
            </w:r>
            <w:r w:rsidR="30BD0E65">
              <w:fldChar w:fldCharType="separate"/>
            </w:r>
            <w:r w:rsidR="30BD0E65" w:rsidRPr="30BD0E65">
              <w:rPr>
                <w:rStyle w:val="Hyperlink"/>
              </w:rPr>
              <w:t>19</w:t>
            </w:r>
            <w:r w:rsidR="30BD0E65">
              <w:fldChar w:fldCharType="end"/>
            </w:r>
          </w:hyperlink>
        </w:p>
        <w:p w14:paraId="270C3DE2" w14:textId="052E378E" w:rsidR="30BD0E65" w:rsidRDefault="00000000" w:rsidP="30BD0E65">
          <w:pPr>
            <w:pStyle w:val="TOC1"/>
            <w:tabs>
              <w:tab w:val="right" w:leader="dot" w:pos="9015"/>
            </w:tabs>
            <w:rPr>
              <w:rStyle w:val="Hyperlink"/>
            </w:rPr>
          </w:pPr>
          <w:hyperlink w:anchor="_Toc548876956">
            <w:r w:rsidR="30BD0E65" w:rsidRPr="30BD0E65">
              <w:rPr>
                <w:rStyle w:val="Hyperlink"/>
              </w:rPr>
              <w:t>Anexos</w:t>
            </w:r>
            <w:r w:rsidR="30BD0E65">
              <w:tab/>
            </w:r>
            <w:r w:rsidR="30BD0E65">
              <w:fldChar w:fldCharType="begin"/>
            </w:r>
            <w:r w:rsidR="30BD0E65">
              <w:instrText>PAGEREF _Toc548876956 \h</w:instrText>
            </w:r>
            <w:r w:rsidR="30BD0E65">
              <w:fldChar w:fldCharType="separate"/>
            </w:r>
            <w:r w:rsidR="30BD0E65" w:rsidRPr="30BD0E65">
              <w:rPr>
                <w:rStyle w:val="Hyperlink"/>
              </w:rPr>
              <w:t>20</w:t>
            </w:r>
            <w:r w:rsidR="30BD0E65">
              <w:fldChar w:fldCharType="end"/>
            </w:r>
          </w:hyperlink>
          <w:r w:rsidR="30BD0E65">
            <w:fldChar w:fldCharType="end"/>
          </w:r>
        </w:p>
      </w:sdtContent>
    </w:sdt>
    <w:p w14:paraId="4BB5E376" w14:textId="2D65A8D9" w:rsidR="00B53719" w:rsidRPr="00647269" w:rsidRDefault="00B53719" w:rsidP="0341235B">
      <w:pPr>
        <w:pStyle w:val="TOCHeading"/>
        <w:rPr>
          <w:lang w:val="es-ES"/>
        </w:rPr>
      </w:pPr>
    </w:p>
    <w:p w14:paraId="23819281" w14:textId="14A25A3E" w:rsidR="00B53719" w:rsidRPr="00647269" w:rsidRDefault="00B53719" w:rsidP="00B53719">
      <w:pPr>
        <w:rPr>
          <w:lang w:val="es-ES_tradnl"/>
        </w:rPr>
      </w:pPr>
    </w:p>
    <w:p w14:paraId="336CC7E7" w14:textId="6F3DB86A" w:rsidR="00647269" w:rsidRPr="00647269" w:rsidRDefault="00647269">
      <w:pPr>
        <w:rPr>
          <w:lang w:val="es-ES_tradnl"/>
        </w:rPr>
      </w:pPr>
      <w:r w:rsidRPr="00647269">
        <w:rPr>
          <w:lang w:val="es-ES_tradnl"/>
        </w:rPr>
        <w:br w:type="page"/>
      </w:r>
    </w:p>
    <w:p w14:paraId="2DD8AFFF" w14:textId="0C166AD1" w:rsidR="00647269" w:rsidRDefault="30BD0E65" w:rsidP="0341235B">
      <w:pPr>
        <w:pStyle w:val="Heading1"/>
        <w:rPr>
          <w:lang w:val="es-ES"/>
        </w:rPr>
      </w:pPr>
      <w:bookmarkStart w:id="2" w:name="_Toc1977721914"/>
      <w:r w:rsidRPr="30BD0E65">
        <w:rPr>
          <w:lang w:val="es-ES"/>
        </w:rPr>
        <w:lastRenderedPageBreak/>
        <w:t>RESUMEN</w:t>
      </w:r>
      <w:bookmarkEnd w:id="2"/>
    </w:p>
    <w:p w14:paraId="36234F4A" w14:textId="77777777" w:rsidR="00647269" w:rsidRDefault="00647269">
      <w:pPr>
        <w:rPr>
          <w:lang w:val="es-ES_tradnl"/>
        </w:rPr>
      </w:pPr>
    </w:p>
    <w:p w14:paraId="5124B4AD" w14:textId="38628208" w:rsidR="00647269" w:rsidRDefault="00647269">
      <w:pPr>
        <w:rPr>
          <w:lang w:val="es-ES_tradnl"/>
        </w:rPr>
      </w:pPr>
      <w:r>
        <w:rPr>
          <w:lang w:val="es-ES_tradnl"/>
        </w:rPr>
        <w:br w:type="page"/>
      </w:r>
    </w:p>
    <w:p w14:paraId="7191D517" w14:textId="6B8445EB" w:rsidR="00647269" w:rsidRDefault="30BD0E65" w:rsidP="0341235B">
      <w:pPr>
        <w:pStyle w:val="Heading1"/>
        <w:rPr>
          <w:lang w:val="es-ES"/>
        </w:rPr>
      </w:pPr>
      <w:bookmarkStart w:id="3" w:name="_Toc631112777"/>
      <w:r w:rsidRPr="30BD0E65">
        <w:rPr>
          <w:lang w:val="es-ES"/>
        </w:rPr>
        <w:lastRenderedPageBreak/>
        <w:t>1. INTRODUCCIÓN</w:t>
      </w:r>
      <w:bookmarkEnd w:id="3"/>
    </w:p>
    <w:p w14:paraId="4898DC3D" w14:textId="77777777" w:rsidR="00D87E47" w:rsidRPr="00D87E47" w:rsidRDefault="30BD0E65" w:rsidP="30BD0E65">
      <w:pPr>
        <w:ind w:firstLine="720"/>
        <w:rPr>
          <w:lang w:val="es-ES"/>
        </w:rPr>
      </w:pPr>
      <w:r w:rsidRPr="30BD0E65">
        <w:rPr>
          <w:lang w:val="es-ES"/>
        </w:rPr>
        <w:t>Según el Informe de Migraciones de 2022 de la Organización Internacional de Migraciones (OIM)</w:t>
      </w:r>
      <w:r w:rsidRPr="30BD0E65">
        <w:rPr>
          <w:vertAlign w:val="superscript"/>
          <w:lang w:val="es-ES"/>
        </w:rPr>
        <w:t>1</w:t>
      </w:r>
      <w:r w:rsidRPr="30BD0E65">
        <w:rPr>
          <w:lang w:val="es-ES"/>
        </w:rPr>
        <w:t>, de la Organización de las Naciones Unidas (ONU), la cantidad de migrantes internacionales ha incrementado de 153 millones en 1990 a 281 millones en 2020, acercándose a duplicar dicho valor, y que es, a su vez, más del triple de lo estimado en 1970.</w:t>
      </w:r>
    </w:p>
    <w:p w14:paraId="2B45E2E2" w14:textId="77777777" w:rsidR="00D87E47" w:rsidRPr="00D87E47" w:rsidRDefault="30BD0E65" w:rsidP="30BD0E65">
      <w:pPr>
        <w:ind w:firstLine="720"/>
        <w:rPr>
          <w:lang w:val="es-ES"/>
        </w:rPr>
      </w:pPr>
      <w:r w:rsidRPr="30BD0E65">
        <w:rPr>
          <w:lang w:val="es-ES"/>
        </w:rPr>
        <w:t>De estos 281 millones de migrantes en el 2020, Europa y Asia acogieron alrededor de 87 y 86 millones respectivamente, que representa el 61% de la población mundial de migrantes, seguidos de Estados Unidos de Norte América con 21%.</w:t>
      </w:r>
    </w:p>
    <w:p w14:paraId="331DBFF5" w14:textId="77777777" w:rsidR="00D87E47" w:rsidRPr="00D87E47" w:rsidRDefault="30BD0E65" w:rsidP="30BD0E65">
      <w:pPr>
        <w:ind w:firstLine="720"/>
        <w:rPr>
          <w:lang w:val="es-ES"/>
        </w:rPr>
      </w:pPr>
      <w:r w:rsidRPr="30BD0E65">
        <w:rPr>
          <w:lang w:val="es-ES"/>
        </w:rPr>
        <w:t xml:space="preserve">Ya en el 2016 el Banco Europeo de Inversiones (BEI) mencionaba, en su análisis de desafíos y oportunidades de la migración en </w:t>
      </w:r>
      <w:proofErr w:type="spellStart"/>
      <w:r w:rsidRPr="30BD0E65">
        <w:rPr>
          <w:lang w:val="es-ES"/>
        </w:rPr>
        <w:t>Europa</w:t>
      </w:r>
      <w:r w:rsidRPr="30BD0E65">
        <w:rPr>
          <w:vertAlign w:val="superscript"/>
          <w:lang w:val="es-ES"/>
        </w:rPr>
        <w:t>2</w:t>
      </w:r>
      <w:proofErr w:type="spellEnd"/>
      <w:r w:rsidRPr="30BD0E65">
        <w:rPr>
          <w:lang w:val="es-ES"/>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14:paraId="4826B0D6" w14:textId="6052BBF1" w:rsidR="0341235B" w:rsidRDefault="30BD0E65" w:rsidP="30BD0E65">
      <w:pPr>
        <w:ind w:firstLine="720"/>
        <w:rPr>
          <w:lang w:val="es-ES"/>
        </w:rPr>
      </w:pPr>
      <w:bookmarkStart w:id="4" w:name="_Int_vklSfWbj"/>
      <w:r w:rsidRPr="30BD0E65">
        <w:rPr>
          <w:lang w:val="es-ES"/>
        </w:rPr>
        <w:t>El éxito de estos esfuerzos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bookmarkEnd w:id="4"/>
    </w:p>
    <w:p w14:paraId="202654F7" w14:textId="24B64AA1" w:rsidR="0341235B" w:rsidRDefault="30BD0E65" w:rsidP="30BD0E65">
      <w:pPr>
        <w:ind w:firstLine="720"/>
        <w:rPr>
          <w:lang w:val="es-ES"/>
        </w:rPr>
      </w:pPr>
      <w:r w:rsidRPr="30BD0E65">
        <w:rPr>
          <w:lang w:val="es-ES"/>
        </w:rPr>
        <w:t>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la decisión de las personas en migrar, las cuales involucran variables como la seguridad, libertad, empleo, precios, servicios básicos y salud (macro), actuando en conjunto con las condiciones, posibilidades y ventajas personales (micro y meso).</w:t>
      </w:r>
    </w:p>
    <w:p w14:paraId="73D45DFE" w14:textId="77777777" w:rsidR="0341235B" w:rsidRDefault="0341235B" w:rsidP="0341235B">
      <w:pPr>
        <w:rPr>
          <w:lang w:val="es-ES"/>
        </w:rPr>
      </w:pPr>
      <w:r>
        <w:rPr>
          <w:noProof/>
        </w:rPr>
        <w:lastRenderedPageBreak/>
        <w:drawing>
          <wp:inline distT="0" distB="0" distL="0" distR="0" wp14:anchorId="5DFF4972" wp14:editId="42098B97">
            <wp:extent cx="5724525" cy="4147839"/>
            <wp:effectExtent l="0" t="0" r="2540" b="0"/>
            <wp:docPr id="551687128" name="Picture 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4525" cy="4147839"/>
                    </a:xfrm>
                    <a:prstGeom prst="rect">
                      <a:avLst/>
                    </a:prstGeom>
                  </pic:spPr>
                </pic:pic>
              </a:graphicData>
            </a:graphic>
          </wp:inline>
        </w:drawing>
      </w:r>
    </w:p>
    <w:p w14:paraId="17624F3F" w14:textId="4C3EEEC5" w:rsidR="0341235B" w:rsidRDefault="00000000" w:rsidP="0341235B">
      <w:pPr>
        <w:pStyle w:val="Quote"/>
        <w:rPr>
          <w:sz w:val="20"/>
          <w:szCs w:val="20"/>
          <w:highlight w:val="yellow"/>
          <w:lang w:val="es-ES"/>
        </w:rPr>
      </w:pPr>
      <w:hyperlink r:id="rId11" w:history="1">
        <w:commentRangeStart w:id="5"/>
        <w:commentRangeStart w:id="6"/>
        <w:r w:rsidR="0341235B" w:rsidRPr="00CC5A37">
          <w:rPr>
            <w:rStyle w:val="Hyperlink"/>
            <w:b/>
            <w:bCs/>
            <w:sz w:val="20"/>
            <w:szCs w:val="20"/>
            <w:lang w:val="es-ES"/>
          </w:rPr>
          <w:t>Figura 1</w:t>
        </w:r>
      </w:hyperlink>
      <w:r w:rsidR="0341235B" w:rsidRPr="0341235B">
        <w:rPr>
          <w:sz w:val="20"/>
          <w:szCs w:val="20"/>
          <w:lang w:val="es-ES"/>
        </w:rPr>
        <w:t>.</w:t>
      </w:r>
      <w:commentRangeEnd w:id="5"/>
      <w:r w:rsidR="0341235B">
        <w:rPr>
          <w:rStyle w:val="CommentReference"/>
        </w:rPr>
        <w:commentReference w:id="5"/>
      </w:r>
      <w:commentRangeEnd w:id="6"/>
      <w:r w:rsidR="00CC5A37">
        <w:rPr>
          <w:rStyle w:val="CommentReference"/>
          <w:iCs w:val="0"/>
          <w:color w:val="auto"/>
        </w:rPr>
        <w:commentReference w:id="6"/>
      </w:r>
      <w:r w:rsidR="0341235B" w:rsidRPr="0341235B">
        <w:rPr>
          <w:sz w:val="20"/>
          <w:szCs w:val="20"/>
          <w:lang w:val="es-ES"/>
        </w:rPr>
        <w:t xml:space="preserve"> Factores que propician la migración internacional.</w:t>
      </w:r>
    </w:p>
    <w:p w14:paraId="0688EF3C" w14:textId="330A0AFC" w:rsidR="0341235B" w:rsidRDefault="0341235B" w:rsidP="0341235B">
      <w:pPr>
        <w:pStyle w:val="Quote"/>
        <w:rPr>
          <w:sz w:val="20"/>
          <w:szCs w:val="20"/>
          <w:lang w:val="es-ES"/>
        </w:rPr>
      </w:pPr>
      <w:r w:rsidRPr="0341235B">
        <w:rPr>
          <w:sz w:val="20"/>
          <w:szCs w:val="20"/>
          <w:lang w:val="es-ES"/>
        </w:rPr>
        <w:t xml:space="preserve">(International </w:t>
      </w:r>
      <w:proofErr w:type="spellStart"/>
      <w:r w:rsidRPr="0341235B">
        <w:rPr>
          <w:sz w:val="20"/>
          <w:szCs w:val="20"/>
          <w:lang w:val="es-ES"/>
        </w:rPr>
        <w:t>Organization</w:t>
      </w:r>
      <w:proofErr w:type="spellEnd"/>
      <w:r w:rsidRPr="0341235B">
        <w:rPr>
          <w:sz w:val="20"/>
          <w:szCs w:val="20"/>
          <w:lang w:val="es-ES"/>
        </w:rPr>
        <w:t xml:space="preserve"> </w:t>
      </w:r>
      <w:proofErr w:type="spellStart"/>
      <w:r w:rsidRPr="0341235B">
        <w:rPr>
          <w:sz w:val="20"/>
          <w:szCs w:val="20"/>
          <w:lang w:val="es-ES"/>
        </w:rPr>
        <w:t>for</w:t>
      </w:r>
      <w:proofErr w:type="spellEnd"/>
      <w:r w:rsidRPr="0341235B">
        <w:rPr>
          <w:sz w:val="20"/>
          <w:szCs w:val="20"/>
          <w:lang w:val="es-ES"/>
        </w:rPr>
        <w:t xml:space="preserve"> </w:t>
      </w:r>
      <w:proofErr w:type="spellStart"/>
      <w:r w:rsidRPr="0341235B">
        <w:rPr>
          <w:sz w:val="20"/>
          <w:szCs w:val="20"/>
          <w:lang w:val="es-ES"/>
        </w:rPr>
        <w:t>Migration</w:t>
      </w:r>
      <w:proofErr w:type="spellEnd"/>
      <w:r w:rsidRPr="0341235B">
        <w:rPr>
          <w:sz w:val="20"/>
          <w:szCs w:val="20"/>
          <w:lang w:val="es-ES"/>
        </w:rPr>
        <w:t>)</w:t>
      </w:r>
    </w:p>
    <w:p w14:paraId="34C6423C" w14:textId="77777777" w:rsidR="0341235B" w:rsidRDefault="0341235B" w:rsidP="0341235B">
      <w:pPr>
        <w:rPr>
          <w:lang w:val="es-ES"/>
        </w:rPr>
      </w:pPr>
    </w:p>
    <w:p w14:paraId="7ADCD42C" w14:textId="71772DE5" w:rsidR="0341235B" w:rsidRDefault="30BD0E65" w:rsidP="30BD0E65">
      <w:pPr>
        <w:ind w:firstLine="720"/>
        <w:rPr>
          <w:lang w:val="es-ES"/>
        </w:rPr>
      </w:pPr>
      <w:r w:rsidRPr="30BD0E65">
        <w:rPr>
          <w:lang w:val="es-ES"/>
        </w:rPr>
        <w:t xml:space="preserve">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w:t>
      </w:r>
      <w:proofErr w:type="spellStart"/>
      <w:r w:rsidRPr="30BD0E65">
        <w:rPr>
          <w:lang w:val="es-ES"/>
        </w:rPr>
        <w:t>sustentable</w:t>
      </w:r>
      <w:r w:rsidRPr="30BD0E65">
        <w:rPr>
          <w:vertAlign w:val="superscript"/>
          <w:lang w:val="es-ES"/>
        </w:rPr>
        <w:t>3</w:t>
      </w:r>
      <w:proofErr w:type="spellEnd"/>
      <w:r w:rsidRPr="30BD0E65">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14:paraId="0FC474FC" w14:textId="77777777" w:rsidR="0341235B" w:rsidRDefault="30BD0E65" w:rsidP="30BD0E65">
      <w:pPr>
        <w:ind w:firstLine="720"/>
        <w:rPr>
          <w:lang w:val="es-ES"/>
        </w:rPr>
      </w:pPr>
      <w:r w:rsidRPr="30BD0E65">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30BD0E65">
        <w:rPr>
          <w:vertAlign w:val="superscript"/>
          <w:lang w:val="es-ES"/>
        </w:rPr>
        <w:t>1</w:t>
      </w:r>
      <w:r w:rsidRPr="30BD0E65">
        <w:rPr>
          <w:lang w:val="es-ES"/>
        </w:rPr>
        <w:t xml:space="preserve">, que, además, alcanzó en el 2022 un saldo migratorio de 727.005 personas, el máximo nivel en 10 </w:t>
      </w:r>
      <w:proofErr w:type="spellStart"/>
      <w:r w:rsidRPr="30BD0E65">
        <w:rPr>
          <w:lang w:val="es-ES"/>
        </w:rPr>
        <w:t>años</w:t>
      </w:r>
      <w:r w:rsidRPr="30BD0E65">
        <w:rPr>
          <w:vertAlign w:val="superscript"/>
          <w:lang w:val="es-ES"/>
        </w:rPr>
        <w:t>4</w:t>
      </w:r>
      <w:proofErr w:type="spellEnd"/>
      <w:r w:rsidRPr="30BD0E65">
        <w:rPr>
          <w:lang w:val="es-ES"/>
        </w:rPr>
        <w:t>.</w:t>
      </w:r>
    </w:p>
    <w:p w14:paraId="5ECD8DFA" w14:textId="1D60763D" w:rsidR="0341235B" w:rsidRDefault="0341235B" w:rsidP="0341235B">
      <w:pPr>
        <w:rPr>
          <w:lang w:val="es-ES"/>
        </w:rPr>
      </w:pPr>
      <w:r w:rsidRPr="0341235B">
        <w:rPr>
          <w:lang w:val="es-ES"/>
        </w:rPr>
        <w:lastRenderedPageBreak/>
        <w:t>Aunque el fenómeno de la migración también atiende a decisiones personas que pueden estudiarse desde un punto de vista psicosocial, en este proyecto mantendremos nuestro enfoque en variables macro (por encima del individuo).</w:t>
      </w:r>
    </w:p>
    <w:p w14:paraId="26A2A9C4" w14:textId="3F5436CA" w:rsidR="0341235B" w:rsidRDefault="30BD0E65" w:rsidP="30BD0E65">
      <w:pPr>
        <w:ind w:firstLine="720"/>
        <w:rPr>
          <w:lang w:val="es-ES"/>
        </w:rPr>
      </w:pPr>
      <w:r w:rsidRPr="30BD0E65">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14:paraId="6DEB6FBA" w14:textId="6E741393" w:rsidR="0341235B" w:rsidRDefault="0341235B" w:rsidP="0341235B">
      <w:pPr>
        <w:rPr>
          <w:lang w:val="es-ES"/>
        </w:rPr>
      </w:pPr>
    </w:p>
    <w:p w14:paraId="74A0882C" w14:textId="2E7843ED" w:rsidR="0341235B" w:rsidRDefault="0341235B" w:rsidP="0341235B">
      <w:pPr>
        <w:rPr>
          <w:lang w:val="es-ES"/>
        </w:rPr>
      </w:pPr>
    </w:p>
    <w:p w14:paraId="2F262A2E" w14:textId="120CF5AA" w:rsidR="0341235B" w:rsidRDefault="0341235B" w:rsidP="0341235B">
      <w:pPr>
        <w:rPr>
          <w:lang w:val="es-ES"/>
        </w:rPr>
      </w:pPr>
    </w:p>
    <w:p w14:paraId="521B37EA" w14:textId="531EBCE3" w:rsidR="0341235B" w:rsidRDefault="0341235B" w:rsidP="0341235B">
      <w:pPr>
        <w:rPr>
          <w:lang w:val="es-ES"/>
        </w:rPr>
      </w:pPr>
    </w:p>
    <w:p w14:paraId="196C4366" w14:textId="0563E7BC" w:rsidR="0341235B" w:rsidRDefault="0341235B" w:rsidP="0341235B">
      <w:pPr>
        <w:rPr>
          <w:lang w:val="es-ES"/>
        </w:rPr>
      </w:pPr>
    </w:p>
    <w:p w14:paraId="135E1D9C" w14:textId="61D43B4C" w:rsidR="0341235B" w:rsidRDefault="0341235B" w:rsidP="0341235B">
      <w:pPr>
        <w:rPr>
          <w:lang w:val="es-ES"/>
        </w:rPr>
      </w:pPr>
    </w:p>
    <w:p w14:paraId="2D582369" w14:textId="4C388FC0" w:rsidR="0341235B" w:rsidRDefault="0341235B" w:rsidP="0341235B">
      <w:pPr>
        <w:rPr>
          <w:lang w:val="es-ES"/>
        </w:rPr>
      </w:pPr>
    </w:p>
    <w:p w14:paraId="0A749795" w14:textId="2C7736CC" w:rsidR="0341235B" w:rsidRDefault="0341235B" w:rsidP="0341235B">
      <w:pPr>
        <w:rPr>
          <w:lang w:val="es-ES"/>
        </w:rPr>
      </w:pPr>
    </w:p>
    <w:p w14:paraId="43E7347C" w14:textId="24ECA5AC" w:rsidR="0341235B" w:rsidRDefault="0341235B" w:rsidP="0341235B">
      <w:pPr>
        <w:rPr>
          <w:lang w:val="es-ES"/>
        </w:rPr>
      </w:pPr>
    </w:p>
    <w:p w14:paraId="379D3534" w14:textId="42D3AA8C" w:rsidR="0341235B" w:rsidRDefault="0341235B" w:rsidP="0341235B">
      <w:pPr>
        <w:rPr>
          <w:lang w:val="es-ES"/>
        </w:rPr>
      </w:pPr>
    </w:p>
    <w:p w14:paraId="4FCCCA1F" w14:textId="08A046F7" w:rsidR="0341235B" w:rsidRDefault="0341235B" w:rsidP="0341235B">
      <w:pPr>
        <w:rPr>
          <w:lang w:val="es-ES"/>
        </w:rPr>
      </w:pPr>
    </w:p>
    <w:p w14:paraId="3FB25AAB" w14:textId="17C28037" w:rsidR="0341235B" w:rsidRDefault="0341235B" w:rsidP="0341235B">
      <w:pPr>
        <w:rPr>
          <w:lang w:val="es-ES"/>
        </w:rPr>
      </w:pPr>
    </w:p>
    <w:p w14:paraId="1E118988" w14:textId="78D7A060" w:rsidR="0341235B" w:rsidRDefault="0341235B" w:rsidP="0341235B">
      <w:pPr>
        <w:rPr>
          <w:lang w:val="es-ES"/>
        </w:rPr>
      </w:pPr>
    </w:p>
    <w:p w14:paraId="6C079D4C" w14:textId="63AB4574" w:rsidR="0341235B" w:rsidRDefault="0341235B" w:rsidP="0341235B">
      <w:pPr>
        <w:rPr>
          <w:lang w:val="es-ES"/>
        </w:rPr>
      </w:pPr>
    </w:p>
    <w:p w14:paraId="26CC32F4" w14:textId="2BF8E8FD" w:rsidR="0341235B" w:rsidRDefault="0341235B" w:rsidP="0341235B">
      <w:pPr>
        <w:rPr>
          <w:lang w:val="es-ES"/>
        </w:rPr>
      </w:pPr>
    </w:p>
    <w:p w14:paraId="57A812B5" w14:textId="7A104F1A" w:rsidR="0341235B" w:rsidRDefault="0341235B" w:rsidP="0341235B">
      <w:pPr>
        <w:rPr>
          <w:lang w:val="es-ES"/>
        </w:rPr>
      </w:pPr>
    </w:p>
    <w:p w14:paraId="23059248" w14:textId="5A17B429" w:rsidR="0341235B" w:rsidRDefault="0341235B" w:rsidP="38A99053">
      <w:pPr>
        <w:rPr>
          <w:lang w:val="es-ES"/>
        </w:rPr>
      </w:pPr>
    </w:p>
    <w:p w14:paraId="3BF2E6BD" w14:textId="2BCC109D" w:rsidR="305E076A" w:rsidRDefault="30BD0E65" w:rsidP="305E076A">
      <w:pPr>
        <w:pStyle w:val="Heading1"/>
        <w:rPr>
          <w:lang w:val="es-ES"/>
        </w:rPr>
      </w:pPr>
      <w:bookmarkStart w:id="7" w:name="_Toc182875575"/>
      <w:r w:rsidRPr="30BD0E65">
        <w:rPr>
          <w:lang w:val="es-ES"/>
        </w:rPr>
        <w:t>2. ANTECEDENTES</w:t>
      </w:r>
      <w:bookmarkEnd w:id="7"/>
    </w:p>
    <w:p w14:paraId="71C67ED8" w14:textId="40FFF809" w:rsidR="00647269" w:rsidRDefault="38A99053" w:rsidP="38A99053">
      <w:pPr>
        <w:ind w:firstLine="720"/>
        <w:rPr>
          <w:lang w:val="es-ES"/>
        </w:rPr>
      </w:pPr>
      <w:r w:rsidRPr="38A99053">
        <w:rPr>
          <w:lang w:val="es-ES"/>
        </w:rPr>
        <w:t xml:space="preserve">Entre la diversidad de aplicaciones en los avances de la inteligencia artificial “clásica” o generativa, tenemos que los desarrollos en Aprendizaje Automático (AA), uno de los subcampos de la Inteligencia Artificial (IA), han permitido abordar problemáticas como la </w:t>
      </w:r>
      <w:r w:rsidRPr="38A99053">
        <w:rPr>
          <w:lang w:val="es-ES"/>
        </w:rPr>
        <w:lastRenderedPageBreak/>
        <w:t xml:space="preserve">expuesta mediante algoritmos que permitan, por ejemplo, generar predicciones de inmigrantes y grupos </w:t>
      </w:r>
      <w:proofErr w:type="spellStart"/>
      <w:r w:rsidRPr="38A99053">
        <w:rPr>
          <w:lang w:val="es-ES"/>
        </w:rPr>
        <w:t>específicos</w:t>
      </w:r>
      <w:r w:rsidRPr="38A99053">
        <w:rPr>
          <w:vertAlign w:val="superscript"/>
          <w:lang w:val="es-ES"/>
        </w:rPr>
        <w:t>5</w:t>
      </w:r>
      <w:proofErr w:type="spellEnd"/>
      <w:r w:rsidRPr="38A99053">
        <w:rPr>
          <w:lang w:val="es-ES"/>
        </w:rPr>
        <w:t xml:space="preserve">, o incluso prever flujos migratorios relacionados con asilo mediante  alertas usando datos de eventos y tendencias de </w:t>
      </w:r>
      <w:proofErr w:type="spellStart"/>
      <w:r w:rsidRPr="38A99053">
        <w:rPr>
          <w:lang w:val="es-ES"/>
        </w:rPr>
        <w:t>Google</w:t>
      </w:r>
      <w:r w:rsidRPr="38A99053">
        <w:rPr>
          <w:vertAlign w:val="superscript"/>
          <w:lang w:val="es-ES"/>
        </w:rPr>
        <w:t>6</w:t>
      </w:r>
      <w:proofErr w:type="spellEnd"/>
      <w:r w:rsidRPr="38A99053">
        <w:rPr>
          <w:lang w:val="es-ES"/>
        </w:rPr>
        <w:t>.</w:t>
      </w:r>
    </w:p>
    <w:p w14:paraId="63F16AD0" w14:textId="5879FAAE" w:rsidR="38A99053" w:rsidRDefault="30BD0E65" w:rsidP="30BD0E65">
      <w:pPr>
        <w:ind w:firstLine="720"/>
        <w:rPr>
          <w:lang w:val="es-ES"/>
        </w:rPr>
      </w:pPr>
      <w:proofErr w:type="spellStart"/>
      <w:r w:rsidRPr="30BD0E65">
        <w:rPr>
          <w:lang w:val="es-ES"/>
        </w:rPr>
        <w:t>Aydemin</w:t>
      </w:r>
      <w:proofErr w:type="spellEnd"/>
      <w:r w:rsidRPr="30BD0E65">
        <w:rPr>
          <w:lang w:val="es-ES"/>
        </w:rPr>
        <w:t xml:space="preserve"> et al. (2022)</w:t>
      </w:r>
      <w:r w:rsidRPr="30BD0E65">
        <w:rPr>
          <w:vertAlign w:val="superscript"/>
          <w:lang w:val="es-ES"/>
        </w:rPr>
        <w:t>5</w:t>
      </w:r>
      <w:r w:rsidRPr="30BD0E65">
        <w:rPr>
          <w:lang w:val="es-ES"/>
        </w:rPr>
        <w:t xml:space="preserve"> optaron por emplear un enfoque de predicción directa planteándose dos objetivos: i) predecir el grupo de ingresos (bajo, medio bajo, medio alto y alto) con base al porcentaje de inmigrantes en relación a la población y regiones, en conjunto con datos de variables de desarrollo del Banco Mundial –los primeros en emplear este enfoque– como grupos de edad, nivel de industrialización, áreas de agricultura, tasas de mortalidad, indicadores de servicios, etc., y </w:t>
      </w:r>
      <w:proofErr w:type="spellStart"/>
      <w:r w:rsidRPr="30BD0E65">
        <w:rPr>
          <w:lang w:val="es-ES"/>
        </w:rPr>
        <w:t>ii</w:t>
      </w:r>
      <w:proofErr w:type="spellEnd"/>
      <w:r w:rsidRPr="30BD0E65">
        <w:rPr>
          <w:lang w:val="es-ES"/>
        </w:rPr>
        <w:t xml:space="preserve">) predecir el stock de inmigrantes de una nacionalidad en base al total a nivel mundial. Sus mejores resultados de tasa de éxito para predecir grupos de ingresos los obtuvieron con Regresión Logística (86.04%) y </w:t>
      </w:r>
      <w:r w:rsidRPr="30BD0E65">
        <w:rPr>
          <w:highlight w:val="green"/>
          <w:lang w:val="es-ES"/>
        </w:rPr>
        <w:t>SVM/KNN</w:t>
      </w:r>
      <w:r w:rsidRPr="30BD0E65">
        <w:rPr>
          <w:lang w:val="es-ES"/>
        </w:rPr>
        <w:t xml:space="preserve"> (83.72% para ambos), mientras </w:t>
      </w:r>
      <w:proofErr w:type="gramStart"/>
      <w:r w:rsidRPr="30BD0E65">
        <w:rPr>
          <w:lang w:val="es-ES"/>
        </w:rPr>
        <w:t>que</w:t>
      </w:r>
      <w:proofErr w:type="gramEnd"/>
      <w:r w:rsidRPr="30BD0E65">
        <w:rPr>
          <w:lang w:val="es-ES"/>
        </w:rPr>
        <w:t xml:space="preserve"> para su estudio de regresión, mencionan una tasa de </w:t>
      </w:r>
      <w:proofErr w:type="spellStart"/>
      <w:r w:rsidRPr="30BD0E65">
        <w:rPr>
          <w:lang w:val="es-ES"/>
        </w:rPr>
        <w:t>exito</w:t>
      </w:r>
      <w:proofErr w:type="spellEnd"/>
      <w:r w:rsidRPr="30BD0E65">
        <w:rPr>
          <w:lang w:val="es-ES"/>
        </w:rPr>
        <w:t xml:space="preserve"> de 98.37% (</w:t>
      </w:r>
      <w:proofErr w:type="spellStart"/>
      <w:r w:rsidRPr="30BD0E65">
        <w:rPr>
          <w:lang w:val="es-ES"/>
        </w:rPr>
        <w:t>XGBoost</w:t>
      </w:r>
      <w:proofErr w:type="spellEnd"/>
      <w:r w:rsidRPr="30BD0E65">
        <w:rPr>
          <w:lang w:val="es-ES"/>
        </w:rPr>
        <w:t>) y 96.42% (</w:t>
      </w:r>
      <w:proofErr w:type="spellStart"/>
      <w:r w:rsidRPr="30BD0E65">
        <w:rPr>
          <w:i/>
          <w:iCs/>
          <w:lang w:val="es-ES"/>
        </w:rPr>
        <w:t>Random</w:t>
      </w:r>
      <w:proofErr w:type="spellEnd"/>
      <w:r w:rsidRPr="30BD0E65">
        <w:rPr>
          <w:i/>
          <w:iCs/>
          <w:lang w:val="es-ES"/>
        </w:rPr>
        <w:t xml:space="preserve"> Forest</w:t>
      </w:r>
      <w:r w:rsidRPr="30BD0E65">
        <w:rPr>
          <w:lang w:val="es-ES"/>
        </w:rPr>
        <w:t xml:space="preserve">), pero no aclaran la métrica ni mencionan otras; se asume que se trata del </w:t>
      </w:r>
      <w:proofErr w:type="spellStart"/>
      <w:r w:rsidRPr="30BD0E65">
        <w:rPr>
          <w:lang w:val="es-ES"/>
        </w:rPr>
        <w:t>R</w:t>
      </w:r>
      <w:r w:rsidRPr="30BD0E65">
        <w:rPr>
          <w:vertAlign w:val="superscript"/>
          <w:lang w:val="es-ES"/>
        </w:rPr>
        <w:t>2</w:t>
      </w:r>
      <w:proofErr w:type="spellEnd"/>
      <w:r w:rsidRPr="30BD0E65">
        <w:rPr>
          <w:lang w:val="es-ES"/>
        </w:rPr>
        <w:t>.</w:t>
      </w:r>
    </w:p>
    <w:p w14:paraId="2A034D01" w14:textId="47AEB925" w:rsidR="38A99053" w:rsidRDefault="30BD0E65" w:rsidP="30BD0E65">
      <w:pPr>
        <w:spacing w:after="0"/>
        <w:ind w:firstLine="720"/>
        <w:rPr>
          <w:lang w:val="es-ES"/>
        </w:rPr>
      </w:pPr>
      <w:r w:rsidRPr="30BD0E65">
        <w:rPr>
          <w:lang w:val="es-ES"/>
        </w:rPr>
        <w:t xml:space="preserve">Es importante mencionar que </w:t>
      </w:r>
      <w:proofErr w:type="spellStart"/>
      <w:r w:rsidRPr="30BD0E65">
        <w:rPr>
          <w:lang w:val="es-ES"/>
        </w:rPr>
        <w:t>Aydemin</w:t>
      </w:r>
      <w:proofErr w:type="spellEnd"/>
      <w:r w:rsidRPr="30BD0E65">
        <w:rPr>
          <w:lang w:val="es-ES"/>
        </w:rPr>
        <w:t xml:space="preserve"> et al. (2022)</w:t>
      </w:r>
      <w:r w:rsidRPr="30BD0E65">
        <w:rPr>
          <w:vertAlign w:val="superscript"/>
          <w:lang w:val="es-ES"/>
        </w:rPr>
        <w:t>5</w:t>
      </w:r>
      <w:r w:rsidRPr="30BD0E65">
        <w:rPr>
          <w:lang w:val="es-ES"/>
        </w:rPr>
        <w:t xml:space="preserve"> la relevancia de sus modelos considerando que uno de los intereses principales al proyectar migraciones es hacerlo para un amplio período de tiempo (años), sin embargo, su enfoque se ve limitado por la naturaleza de sus datos, los cuales implican el usado de variables de desarrollo, en consecuencia, estimar el futuro estado </w:t>
      </w:r>
      <w:proofErr w:type="spellStart"/>
      <w:r w:rsidRPr="30BD0E65">
        <w:rPr>
          <w:lang w:val="es-ES"/>
        </w:rPr>
        <w:t>politico</w:t>
      </w:r>
      <w:proofErr w:type="spellEnd"/>
      <w:r w:rsidRPr="30BD0E65">
        <w:rPr>
          <w:lang w:val="es-ES"/>
        </w:rPr>
        <w:t xml:space="preserve">, social y económico de las naciones es, en sí mismo, un desafío. En contraste, </w:t>
      </w:r>
      <w:proofErr w:type="spellStart"/>
      <w:r w:rsidRPr="30BD0E65">
        <w:rPr>
          <w:lang w:val="es-ES"/>
        </w:rPr>
        <w:t>Carammia</w:t>
      </w:r>
      <w:proofErr w:type="spellEnd"/>
      <w:r w:rsidRPr="30BD0E65">
        <w:rPr>
          <w:lang w:val="es-ES"/>
        </w:rPr>
        <w:t xml:space="preserve"> et al. (2022)</w:t>
      </w:r>
      <w:r w:rsidRPr="30BD0E65">
        <w:rPr>
          <w:vertAlign w:val="superscript"/>
          <w:lang w:val="es-ES"/>
        </w:rPr>
        <w:t>7</w:t>
      </w:r>
      <w:r w:rsidRPr="30BD0E65">
        <w:rPr>
          <w:lang w:val="es-ES"/>
        </w:rPr>
        <w:t xml:space="preserve"> optaron por enfoque de </w:t>
      </w:r>
      <w:proofErr w:type="spellStart"/>
      <w:r w:rsidRPr="30BD0E65">
        <w:rPr>
          <w:i/>
          <w:iCs/>
          <w:lang w:val="es-ES"/>
        </w:rPr>
        <w:t>rolling</w:t>
      </w:r>
      <w:proofErr w:type="spellEnd"/>
      <w:r w:rsidRPr="30BD0E65">
        <w:rPr>
          <w:i/>
          <w:iCs/>
          <w:lang w:val="es-ES"/>
        </w:rPr>
        <w:t xml:space="preserve"> </w:t>
      </w:r>
      <w:proofErr w:type="spellStart"/>
      <w:r w:rsidRPr="30BD0E65">
        <w:rPr>
          <w:i/>
          <w:iCs/>
          <w:lang w:val="es-ES"/>
        </w:rPr>
        <w:t>window</w:t>
      </w:r>
      <w:proofErr w:type="spellEnd"/>
      <w:r w:rsidRPr="30BD0E65">
        <w:rPr>
          <w:lang w:val="es-ES"/>
        </w:rPr>
        <w:t xml:space="preserve"> sobre datos históricos para su estudio predictivo de migraciones relacionadas a pedidos de asilo en la Unión Europea </w:t>
      </w:r>
      <w:r w:rsidRPr="30BD0E65">
        <w:rPr>
          <w:highlight w:val="green"/>
          <w:lang w:val="es-ES"/>
        </w:rPr>
        <w:t>(UE)</w:t>
      </w:r>
      <w:r w:rsidRPr="30BD0E65">
        <w:rPr>
          <w:lang w:val="es-ES"/>
        </w:rPr>
        <w:t>, enfocándose en predecir el número de solicitudes con una, dos, tres y cuatro semanas de anticipación, con la finalidad de proveer a las autoridades de una ventana de preparación en términos operacionales. Su estudio usó datos de eventos y búsquedas de internet de los países de origen, detección de inmigrantes en las fronteras de la UE / UE+ (país de origen seguro)</w:t>
      </w:r>
      <w:r w:rsidRPr="30BD0E65">
        <w:rPr>
          <w:rFonts w:eastAsia="Arial" w:cs="Arial"/>
          <w:color w:val="474747"/>
          <w:sz w:val="24"/>
          <w:szCs w:val="24"/>
          <w:lang w:val="es-ES"/>
        </w:rPr>
        <w:t xml:space="preserve"> </w:t>
      </w:r>
      <w:r w:rsidRPr="30BD0E65">
        <w:rPr>
          <w:lang w:val="es-ES"/>
        </w:rPr>
        <w:t>y las tasas de aplicación y reconocimiento de asilos en ambos casos, observando que, en casi todas las semanas, sus predicciones se mantuvieron dentro de las bandas de ± 2 errores estándar.</w:t>
      </w:r>
    </w:p>
    <w:p w14:paraId="15D72306" w14:textId="7AC65525" w:rsidR="009E3AE3" w:rsidRDefault="009E3AE3" w:rsidP="30BD0E65">
      <w:pPr>
        <w:spacing w:after="0"/>
        <w:ind w:firstLine="720"/>
        <w:rPr>
          <w:lang w:val="es-ES"/>
        </w:rPr>
      </w:pPr>
      <w:r>
        <w:rPr>
          <w:lang w:val="es-ES"/>
        </w:rPr>
        <w:t xml:space="preserve">La migración es un fenómeno que sin dudas puede explorarse desde distintos puntos de vista, así como componerlo con diferentes variables que pueden darnos un enfoque variado y concluyente. Tomemos por ejemplo el trabajo de </w:t>
      </w:r>
      <w:r w:rsidR="009F179A">
        <w:rPr>
          <w:lang w:val="es-ES"/>
        </w:rPr>
        <w:t>Imán H.S</w:t>
      </w:r>
      <w:r>
        <w:rPr>
          <w:lang w:val="es-ES"/>
        </w:rPr>
        <w:t xml:space="preserve"> y </w:t>
      </w:r>
      <w:proofErr w:type="spellStart"/>
      <w:r>
        <w:rPr>
          <w:lang w:val="es-ES"/>
        </w:rPr>
        <w:t>Tarasyev</w:t>
      </w:r>
      <w:proofErr w:type="spellEnd"/>
      <w:r>
        <w:rPr>
          <w:lang w:val="es-ES"/>
        </w:rPr>
        <w:t>, A (</w:t>
      </w:r>
      <w:proofErr w:type="gramStart"/>
      <w:r w:rsidR="009F179A">
        <w:rPr>
          <w:lang w:val="es-ES"/>
        </w:rPr>
        <w:t>2018)</w:t>
      </w:r>
      <w:r w:rsidR="001F6C2F" w:rsidRPr="001F6C2F">
        <w:rPr>
          <w:vertAlign w:val="superscript"/>
          <w:lang w:val="es-ES"/>
        </w:rPr>
        <w:t>x</w:t>
      </w:r>
      <w:proofErr w:type="gramEnd"/>
      <w:r w:rsidR="009F179A">
        <w:rPr>
          <w:lang w:val="es-ES"/>
        </w:rPr>
        <w:t xml:space="preserve"> quienes observan que las decisiones sobre migrar o no dependen en gran medida de la posibilidad de obtener un salario satisfactorio. Los migrantes, bajo la óptica de las teorías de capital humano, la teoría neoclásica o la teoría estándar de equilibrio, tomarán decisiones racionales con base en la satisfacción salarial, mismas que pueden considerar la calidad de los mercados laborales en los países de origen y destino, la posible reducción de los salarios </w:t>
      </w:r>
      <w:r w:rsidR="009F179A">
        <w:rPr>
          <w:lang w:val="es-ES"/>
        </w:rPr>
        <w:lastRenderedPageBreak/>
        <w:t>de las personas locales en el país destino como resultado de los flujos migratorios descontrolados o la suposición de encontrar un mercado laboral perfecto que supla la diferencia salarial del migrante.</w:t>
      </w:r>
    </w:p>
    <w:p w14:paraId="0AB74CDC" w14:textId="274450A5" w:rsidR="001F6C2F" w:rsidRDefault="001F6C2F" w:rsidP="30BD0E65">
      <w:pPr>
        <w:spacing w:after="0"/>
        <w:ind w:firstLine="720"/>
        <w:rPr>
          <w:lang w:val="es-ES"/>
        </w:rPr>
      </w:pPr>
      <w:proofErr w:type="spellStart"/>
      <w:r>
        <w:rPr>
          <w:lang w:val="es-ES"/>
        </w:rPr>
        <w:t>Micevska</w:t>
      </w:r>
      <w:proofErr w:type="spellEnd"/>
      <w:r>
        <w:rPr>
          <w:lang w:val="es-ES"/>
        </w:rPr>
        <w:t>, M. (</w:t>
      </w:r>
      <w:proofErr w:type="gramStart"/>
      <w:r>
        <w:rPr>
          <w:lang w:val="es-ES"/>
        </w:rPr>
        <w:t>2021)</w:t>
      </w:r>
      <w:r w:rsidRPr="001F6C2F">
        <w:rPr>
          <w:vertAlign w:val="superscript"/>
          <w:lang w:val="es-ES"/>
        </w:rPr>
        <w:t>x</w:t>
      </w:r>
      <w:proofErr w:type="gramEnd"/>
      <w:r>
        <w:rPr>
          <w:lang w:val="es-ES"/>
        </w:rPr>
        <w:t xml:space="preserve"> va incluso más allá e introduce una variable como el </w:t>
      </w:r>
      <w:r w:rsidRPr="001F6C2F">
        <w:rPr>
          <w:i/>
          <w:iCs/>
          <w:lang w:val="es-ES"/>
        </w:rPr>
        <w:t>internet</w:t>
      </w:r>
      <w:r>
        <w:rPr>
          <w:lang w:val="es-ES"/>
        </w:rPr>
        <w:t xml:space="preserve"> como un factor que afecta en gran medida la decisión de migrar, así como ahondar en variables más “tradicionales” como lo son presencia de conflictos en el país de origen y condiciones macroeconómicas generales. Internet se coloca como una variable de peso al influir en la capacidad de solicitar asilo y obtener información detallada antes de migrar </w:t>
      </w:r>
      <w:proofErr w:type="spellStart"/>
      <w:r>
        <w:rPr>
          <w:lang w:val="es-ES"/>
        </w:rPr>
        <w:t>Micevska</w:t>
      </w:r>
      <w:proofErr w:type="spellEnd"/>
      <w:r>
        <w:rPr>
          <w:lang w:val="es-ES"/>
        </w:rPr>
        <w:t>, (202</w:t>
      </w:r>
      <w:r w:rsidR="004E0320">
        <w:rPr>
          <w:lang w:val="es-ES"/>
        </w:rPr>
        <w:t>1</w:t>
      </w:r>
      <w:r>
        <w:rPr>
          <w:lang w:val="es-ES"/>
        </w:rPr>
        <w:t xml:space="preserve">). También se especifica que el cambio climático </w:t>
      </w:r>
      <w:r w:rsidR="004E0320">
        <w:rPr>
          <w:lang w:val="es-ES"/>
        </w:rPr>
        <w:t xml:space="preserve">se ha convertido en una razón por sí sola a la hora de tomar la decisión de migrar, siendo básicamente estas personas en “migrantes climáticos”, </w:t>
      </w:r>
      <w:proofErr w:type="spellStart"/>
      <w:r w:rsidR="004E0320">
        <w:rPr>
          <w:lang w:val="es-ES"/>
        </w:rPr>
        <w:t>Micevska</w:t>
      </w:r>
      <w:proofErr w:type="spellEnd"/>
      <w:r w:rsidR="004E0320">
        <w:rPr>
          <w:lang w:val="es-ES"/>
        </w:rPr>
        <w:t>, (2021).</w:t>
      </w:r>
    </w:p>
    <w:p w14:paraId="20B085EF" w14:textId="18BBCF56" w:rsidR="004E0320" w:rsidRPr="001F6C2F" w:rsidRDefault="004E0320" w:rsidP="30BD0E65">
      <w:pPr>
        <w:spacing w:after="0"/>
        <w:ind w:firstLine="720"/>
        <w:rPr>
          <w:lang w:val="es-ES"/>
        </w:rPr>
      </w:pPr>
      <w:r>
        <w:rPr>
          <w:lang w:val="es-ES"/>
        </w:rPr>
        <w:t xml:space="preserve">El enfoque de nuestro estudio, si bien sigue una lógica empírica acerca de la disponibilidad de variables macroeconómicas, sociales, demográficas y políticas, no nos centraremos en encontrar estadísticamente todas las variables disponibles que influyan en menor o </w:t>
      </w:r>
      <w:commentRangeStart w:id="8"/>
      <w:r>
        <w:rPr>
          <w:lang w:val="es-ES"/>
        </w:rPr>
        <w:t xml:space="preserve">mayor medida </w:t>
      </w:r>
      <w:commentRangeEnd w:id="8"/>
      <w:r w:rsidR="00FE30EE">
        <w:rPr>
          <w:rStyle w:val="CommentReference"/>
        </w:rPr>
        <w:commentReference w:id="8"/>
      </w:r>
      <w:r>
        <w:rPr>
          <w:lang w:val="es-ES"/>
        </w:rPr>
        <w:t xml:space="preserve">al fenómeno de inmigración, sino en explicar la relación que tienen las variables que seleccionamos desde un punto de vista más conservador y reducido, haciendo énfasis en </w:t>
      </w:r>
      <w:r w:rsidR="00FE30EE">
        <w:rPr>
          <w:lang w:val="es-ES"/>
        </w:rPr>
        <w:t>los residentes en España de origen extranjero y la situación macroeconómica de los países de origen.</w:t>
      </w:r>
    </w:p>
    <w:p w14:paraId="3F3A50B4" w14:textId="77777777" w:rsidR="009F179A" w:rsidRDefault="009F179A" w:rsidP="30BD0E65">
      <w:pPr>
        <w:spacing w:after="0"/>
        <w:ind w:firstLine="720"/>
        <w:rPr>
          <w:lang w:val="es-ES"/>
        </w:rPr>
      </w:pPr>
    </w:p>
    <w:p w14:paraId="30BA3C0E" w14:textId="6589EB4D" w:rsidR="38A99053" w:rsidRDefault="38A99053" w:rsidP="30BD0E65">
      <w:pPr>
        <w:spacing w:after="0"/>
        <w:rPr>
          <w:lang w:val="es-ES"/>
        </w:rPr>
      </w:pPr>
    </w:p>
    <w:p w14:paraId="72901689" w14:textId="20739F29" w:rsidR="0341235B" w:rsidRPr="009E3AE3" w:rsidRDefault="0341235B" w:rsidP="30BD0E65">
      <w:pPr>
        <w:spacing w:after="0"/>
        <w:rPr>
          <w:lang w:val="es-ES"/>
        </w:rPr>
      </w:pPr>
    </w:p>
    <w:p w14:paraId="159D6D07" w14:textId="536C6D53" w:rsidR="00647269" w:rsidRDefault="00647269">
      <w:pPr>
        <w:rPr>
          <w:lang w:val="es-ES_tradnl"/>
        </w:rPr>
      </w:pPr>
      <w:r>
        <w:rPr>
          <w:lang w:val="es-ES_tradnl"/>
        </w:rPr>
        <w:br w:type="page"/>
      </w:r>
    </w:p>
    <w:p w14:paraId="01AAE372" w14:textId="7DBBA877" w:rsidR="00647269" w:rsidRDefault="30BD0E65" w:rsidP="0341235B">
      <w:pPr>
        <w:pStyle w:val="Heading1"/>
        <w:rPr>
          <w:lang w:val="es-ES"/>
        </w:rPr>
      </w:pPr>
      <w:bookmarkStart w:id="9" w:name="_Toc649535835"/>
      <w:r w:rsidRPr="30BD0E65">
        <w:rPr>
          <w:lang w:val="es-ES"/>
        </w:rPr>
        <w:lastRenderedPageBreak/>
        <w:t>3. OBJETIVO</w:t>
      </w:r>
      <w:bookmarkEnd w:id="9"/>
    </w:p>
    <w:p w14:paraId="304A7684" w14:textId="1489219F" w:rsidR="00546EBE" w:rsidRPr="00546EBE" w:rsidRDefault="30BD0E65" w:rsidP="0341235B">
      <w:pPr>
        <w:pStyle w:val="ListParagraph"/>
        <w:numPr>
          <w:ilvl w:val="0"/>
          <w:numId w:val="3"/>
        </w:numPr>
        <w:spacing w:line="360" w:lineRule="auto"/>
        <w:jc w:val="both"/>
        <w:rPr>
          <w:rFonts w:ascii="Arial" w:eastAsia="Arial" w:hAnsi="Arial" w:cs="Arial"/>
          <w:lang w:val="es-ES"/>
        </w:rPr>
      </w:pPr>
      <w:bookmarkStart w:id="10" w:name="_Hlk178004983"/>
      <w:r w:rsidRPr="30BD0E65">
        <w:rPr>
          <w:rFonts w:ascii="Arial" w:eastAsia="Arial" w:hAnsi="Arial" w:cs="Arial"/>
          <w:lang w:val="es-AR"/>
        </w:rPr>
        <w:t>Predecir el número de inmigrantes en España mediante modelo de aprendizaje automático para prever flujos migratorios internacionales</w:t>
      </w:r>
      <w:bookmarkEnd w:id="10"/>
      <w:r w:rsidRPr="30BD0E65">
        <w:rPr>
          <w:rFonts w:ascii="Arial" w:eastAsia="Arial" w:hAnsi="Arial" w:cs="Arial"/>
          <w:lang w:val="es-AR"/>
        </w:rPr>
        <w:t>.</w:t>
      </w:r>
    </w:p>
    <w:p w14:paraId="227A645B" w14:textId="417E3B68" w:rsidR="740969F5" w:rsidRDefault="740969F5" w:rsidP="740969F5">
      <w:pPr>
        <w:rPr>
          <w:rFonts w:eastAsia="Arial" w:cs="Arial"/>
          <w:lang w:val="es-ES"/>
        </w:rPr>
      </w:pPr>
      <w:r w:rsidRPr="740969F5">
        <w:rPr>
          <w:rFonts w:eastAsia="Arial" w:cs="Arial"/>
          <w:lang w:val="es-AR"/>
        </w:rPr>
        <w:t>Objetivos específicos:</w:t>
      </w:r>
    </w:p>
    <w:p w14:paraId="2AA2E31A" w14:textId="40AAB613" w:rsidR="740969F5" w:rsidRDefault="740969F5" w:rsidP="740969F5">
      <w:pPr>
        <w:pStyle w:val="ListParagraph"/>
        <w:numPr>
          <w:ilvl w:val="0"/>
          <w:numId w:val="2"/>
        </w:numPr>
        <w:spacing w:line="360" w:lineRule="auto"/>
        <w:jc w:val="both"/>
        <w:rPr>
          <w:rFonts w:ascii="Arial" w:eastAsia="Arial" w:hAnsi="Arial" w:cs="Arial"/>
          <w:highlight w:val="yellow"/>
          <w:lang w:val="es-AR"/>
        </w:rPr>
      </w:pPr>
      <w:r w:rsidRPr="740969F5">
        <w:rPr>
          <w:rFonts w:ascii="Arial" w:eastAsia="Arial" w:hAnsi="Arial" w:cs="Arial"/>
          <w:highlight w:val="yellow"/>
          <w:lang w:val="es-AR"/>
        </w:rPr>
        <w:t xml:space="preserve">Lista de nacionalidades </w:t>
      </w:r>
      <w:proofErr w:type="spellStart"/>
      <w:r w:rsidRPr="740969F5">
        <w:rPr>
          <w:rFonts w:ascii="Arial" w:eastAsia="Arial" w:hAnsi="Arial" w:cs="Arial"/>
          <w:highlight w:val="yellow"/>
          <w:lang w:val="es-AR"/>
        </w:rPr>
        <w:t>mas</w:t>
      </w:r>
      <w:proofErr w:type="spellEnd"/>
      <w:r w:rsidRPr="740969F5">
        <w:rPr>
          <w:rFonts w:ascii="Arial" w:eastAsia="Arial" w:hAnsi="Arial" w:cs="Arial"/>
          <w:highlight w:val="yellow"/>
          <w:lang w:val="es-AR"/>
        </w:rPr>
        <w:t xml:space="preserve"> importantes...</w:t>
      </w:r>
    </w:p>
    <w:p w14:paraId="5E05EEE4" w14:textId="08234AC8" w:rsidR="740969F5" w:rsidRDefault="305E076A" w:rsidP="305E076A">
      <w:pPr>
        <w:pStyle w:val="ListParagraph"/>
        <w:numPr>
          <w:ilvl w:val="0"/>
          <w:numId w:val="2"/>
        </w:numPr>
        <w:spacing w:line="360" w:lineRule="auto"/>
        <w:jc w:val="both"/>
        <w:rPr>
          <w:rFonts w:ascii="Arial" w:eastAsia="Arial" w:hAnsi="Arial" w:cs="Arial"/>
          <w:highlight w:val="yellow"/>
          <w:lang w:val="es-AR"/>
        </w:rPr>
      </w:pPr>
      <w:r w:rsidRPr="305E076A">
        <w:rPr>
          <w:rFonts w:ascii="Arial" w:eastAsia="Arial" w:hAnsi="Arial" w:cs="Arial"/>
          <w:highlight w:val="yellow"/>
          <w:lang w:val="es-AR"/>
        </w:rPr>
        <w:t>Obtener un modelo predictivo con coeficiente de determinación cercano o superior al 0.80 (funcional).</w:t>
      </w:r>
    </w:p>
    <w:p w14:paraId="583913B0" w14:textId="2EDE0122" w:rsidR="305E076A" w:rsidRDefault="305E076A" w:rsidP="305E076A">
      <w:pPr>
        <w:pStyle w:val="ListParagraph"/>
        <w:spacing w:line="360" w:lineRule="auto"/>
        <w:jc w:val="both"/>
        <w:rPr>
          <w:rFonts w:ascii="Arial" w:eastAsia="Arial" w:hAnsi="Arial" w:cs="Arial"/>
          <w:lang w:val="es-AR"/>
        </w:rPr>
      </w:pPr>
    </w:p>
    <w:p w14:paraId="5B1FDC09" w14:textId="27A3FEA5" w:rsidR="00647269" w:rsidRPr="00455967" w:rsidRDefault="30BD0E65" w:rsidP="30BD0E65">
      <w:pPr>
        <w:pStyle w:val="Heading1"/>
        <w:rPr>
          <w:lang w:val="es-MX"/>
        </w:rPr>
      </w:pPr>
      <w:bookmarkStart w:id="11" w:name="_Toc1769789951"/>
      <w:r w:rsidRPr="30BD0E65">
        <w:rPr>
          <w:lang w:val="es-ES"/>
        </w:rPr>
        <w:t>4. MATERIALES Y MÉTODOS</w:t>
      </w:r>
      <w:bookmarkEnd w:id="11"/>
      <w:r w:rsidRPr="00455967">
        <w:rPr>
          <w:lang w:val="es-MX"/>
        </w:rPr>
        <w:t xml:space="preserve"> </w:t>
      </w:r>
    </w:p>
    <w:p w14:paraId="11125A2F" w14:textId="21E8F6DB" w:rsidR="00647269" w:rsidRDefault="00647269" w:rsidP="30BD0E65">
      <w:pPr>
        <w:pStyle w:val="Heading3"/>
      </w:pPr>
    </w:p>
    <w:p w14:paraId="1699519B" w14:textId="2F76A064" w:rsidR="00647269" w:rsidRDefault="30BD0E65" w:rsidP="30BD0E65">
      <w:pPr>
        <w:pStyle w:val="Heading3"/>
        <w:rPr>
          <w:lang w:val="es-ES"/>
        </w:rPr>
      </w:pPr>
      <w:bookmarkStart w:id="12" w:name="_Toc1156978755"/>
      <w:r>
        <w:t>4.1 Adquisición de fuentes de datos</w:t>
      </w:r>
      <w:bookmarkEnd w:id="12"/>
      <w:r>
        <w:t xml:space="preserve"> </w:t>
      </w:r>
    </w:p>
    <w:p w14:paraId="3F1A4F8C" w14:textId="13436CD7" w:rsidR="00647269" w:rsidRDefault="61B5DAD8" w:rsidP="30BD0E65">
      <w:pPr>
        <w:rPr>
          <w:lang w:val="es-ES"/>
        </w:rPr>
      </w:pPr>
      <w:r w:rsidRPr="61B5DAD8">
        <w:rPr>
          <w:lang w:val="es-ES"/>
        </w:rPr>
        <w:t>(</w:t>
      </w:r>
      <w:commentRangeStart w:id="13"/>
      <w:commentRangeStart w:id="14"/>
      <w:commentRangeStart w:id="15"/>
      <w:r w:rsidRPr="61B5DAD8">
        <w:rPr>
          <w:highlight w:val="yellow"/>
          <w:lang w:val="es-ES"/>
        </w:rPr>
        <w:t>pendiente:</w:t>
      </w:r>
      <w:r w:rsidRPr="61B5DAD8">
        <w:rPr>
          <w:lang w:val="es-ES"/>
        </w:rPr>
        <w:t>)</w:t>
      </w:r>
      <w:commentRangeEnd w:id="13"/>
      <w:r w:rsidR="305E076A">
        <w:rPr>
          <w:rStyle w:val="CommentReference"/>
        </w:rPr>
        <w:commentReference w:id="13"/>
      </w:r>
      <w:commentRangeEnd w:id="14"/>
      <w:r w:rsidR="305E076A">
        <w:rPr>
          <w:rStyle w:val="CommentReference"/>
        </w:rPr>
        <w:commentReference w:id="14"/>
      </w:r>
      <w:commentRangeEnd w:id="15"/>
      <w:r w:rsidR="305E076A">
        <w:rPr>
          <w:rStyle w:val="CommentReference"/>
        </w:rPr>
        <w:commentReference w:id="15"/>
      </w:r>
    </w:p>
    <w:p w14:paraId="78E3EB78" w14:textId="50CEEDF0" w:rsidR="61B5DAD8" w:rsidRDefault="61B5DAD8" w:rsidP="61B5DAD8">
      <w:pPr>
        <w:ind w:firstLine="720"/>
        <w:rPr>
          <w:lang w:val="es-ES"/>
        </w:rPr>
      </w:pPr>
      <w:r w:rsidRPr="61B5DAD8">
        <w:rPr>
          <w:lang w:val="es-ES"/>
        </w:rPr>
        <w:t xml:space="preserve">Nuestro punto de partida fueron los datos de inmigración obtenidos del Instituto Nacional de Estadística de </w:t>
      </w:r>
      <w:proofErr w:type="spellStart"/>
      <w:r w:rsidRPr="61B5DAD8">
        <w:rPr>
          <w:lang w:val="es-ES"/>
        </w:rPr>
        <w:t>España</w:t>
      </w:r>
      <w:r w:rsidRPr="61B5DAD8">
        <w:rPr>
          <w:vertAlign w:val="superscript"/>
          <w:lang w:val="es-ES"/>
        </w:rPr>
        <w:t>5</w:t>
      </w:r>
      <w:proofErr w:type="spellEnd"/>
      <w:r w:rsidRPr="61B5DAD8">
        <w:rPr>
          <w:lang w:val="es-ES"/>
        </w:rPr>
        <w:t xml:space="preserve">, los cuales constaban de un grupo de datos anuales de inmigrantes por nacionalidad y variables demográficas (sexo y grupo de edad) desde el año 2008 al 2021, y otro grupo de datos entre 2021-2022. </w:t>
      </w:r>
      <w:r w:rsidRPr="61B5DAD8">
        <w:rPr>
          <w:vertAlign w:val="superscript"/>
          <w:lang w:val="es-ES"/>
        </w:rPr>
        <w:t xml:space="preserve"> </w:t>
      </w:r>
    </w:p>
    <w:p w14:paraId="13FBCC2E" w14:textId="249E6509" w:rsidR="61B5DAD8" w:rsidRDefault="61B5DAD8" w:rsidP="61B5DAD8">
      <w:pPr>
        <w:ind w:firstLine="720"/>
        <w:rPr>
          <w:lang w:val="es-ES"/>
        </w:rPr>
      </w:pPr>
      <w:r w:rsidRPr="61B5DAD8">
        <w:rPr>
          <w:lang w:val="es-ES"/>
        </w:rPr>
        <w:t xml:space="preserve">Adicionalmente, con base a nuestro enfoque macro, se realizó un exhaustivo trabajo de investigación durante tres semanas para obtener datos en torno a los factores macroeconómicos, sociales, políticos, libertades, seguridad, entre otros, a considerar para definir nuestras variables predictoras (Figura 2). </w:t>
      </w:r>
    </w:p>
    <w:p w14:paraId="4AE05898" w14:textId="72FD536E" w:rsidR="61B5DAD8" w:rsidRDefault="61B5DAD8" w:rsidP="61B5DAD8">
      <w:pPr>
        <w:ind w:firstLine="720"/>
        <w:rPr>
          <w:lang w:val="es-ES"/>
        </w:rPr>
      </w:pPr>
      <w:r w:rsidRPr="61B5DAD8">
        <w:rPr>
          <w:lang w:val="es-ES"/>
        </w:rPr>
        <w:t>El principal desafío durante la investigación fue encontrar bases de datos que abarcaran nuestros años de interés (2008-2022) y que, además, estuviesen completos (ausencia de datos nulos). De manera que, para algunos casos, como las variables económicas, se usaron varias fuentes en conjunto.</w:t>
      </w:r>
    </w:p>
    <w:p w14:paraId="346D0CFF" w14:textId="6636179F" w:rsidR="00647269" w:rsidRDefault="009A34B8" w:rsidP="30BD0E65">
      <w:pPr>
        <w:jc w:val="center"/>
      </w:pPr>
      <w:r>
        <w:rPr>
          <w:noProof/>
        </w:rPr>
        <w:lastRenderedPageBreak/>
        <w:drawing>
          <wp:inline distT="0" distB="0" distL="0" distR="0" wp14:anchorId="44352F44" wp14:editId="1F1B4B22">
            <wp:extent cx="5486400" cy="3200400"/>
            <wp:effectExtent l="0" t="38100" r="0" b="0"/>
            <wp:docPr id="12201646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commentRangeStart w:id="16"/>
      <w:commentRangeStart w:id="17"/>
      <w:commentRangeStart w:id="18"/>
      <w:r w:rsidR="305E076A">
        <w:rPr>
          <w:noProof/>
        </w:rPr>
        <w:drawing>
          <wp:inline distT="0" distB="0" distL="0" distR="0" wp14:anchorId="6030037D" wp14:editId="3FE849C5">
            <wp:extent cx="4765642" cy="2773795"/>
            <wp:effectExtent l="0" t="0" r="0" b="0"/>
            <wp:docPr id="1563584397" name="Picture 156358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765642" cy="2773795"/>
                    </a:xfrm>
                    <a:prstGeom prst="rect">
                      <a:avLst/>
                    </a:prstGeom>
                  </pic:spPr>
                </pic:pic>
              </a:graphicData>
            </a:graphic>
          </wp:inline>
        </w:drawing>
      </w:r>
      <w:commentRangeEnd w:id="16"/>
      <w:r w:rsidR="305E076A">
        <w:rPr>
          <w:rStyle w:val="CommentReference"/>
        </w:rPr>
        <w:commentReference w:id="16"/>
      </w:r>
      <w:commentRangeEnd w:id="17"/>
      <w:r w:rsidR="305E076A">
        <w:rPr>
          <w:rStyle w:val="CommentReference"/>
        </w:rPr>
        <w:commentReference w:id="17"/>
      </w:r>
      <w:commentRangeEnd w:id="18"/>
      <w:r w:rsidR="00571527">
        <w:rPr>
          <w:rStyle w:val="CommentReference"/>
        </w:rPr>
        <w:commentReference w:id="18"/>
      </w:r>
    </w:p>
    <w:p w14:paraId="4683ABDE" w14:textId="29F62AB6" w:rsidR="00647269" w:rsidRDefault="30BD0E65" w:rsidP="30BD0E65">
      <w:pPr>
        <w:pStyle w:val="Quote"/>
        <w:rPr>
          <w:lang w:val="es-ES"/>
        </w:rPr>
      </w:pPr>
      <w:r w:rsidRPr="30BD0E65">
        <w:rPr>
          <w:b/>
          <w:bCs/>
          <w:lang w:val="es-ES"/>
        </w:rPr>
        <w:t xml:space="preserve">Figura 2. </w:t>
      </w:r>
      <w:r w:rsidRPr="30BD0E65">
        <w:rPr>
          <w:lang w:val="es-ES"/>
        </w:rPr>
        <w:t>Fuentes de información, elaboración propia</w:t>
      </w:r>
    </w:p>
    <w:p w14:paraId="25D93D94" w14:textId="77777777" w:rsidR="00647269" w:rsidRDefault="00647269" w:rsidP="30BD0E65">
      <w:pPr>
        <w:rPr>
          <w:lang w:val="es-ES"/>
        </w:rPr>
      </w:pPr>
    </w:p>
    <w:p w14:paraId="4F13CE5B" w14:textId="2F7242C0" w:rsidR="00647269" w:rsidRDefault="61B5DAD8" w:rsidP="61B5DAD8">
      <w:pPr>
        <w:spacing w:after="0" w:afterAutospacing="1"/>
        <w:ind w:firstLine="720"/>
        <w:rPr>
          <w:rFonts w:cs="Arial"/>
          <w:lang w:val="es-ES"/>
        </w:rPr>
      </w:pPr>
      <w:r w:rsidRPr="61B5DAD8">
        <w:rPr>
          <w:rFonts w:cs="Arial"/>
          <w:lang w:val="es-ES"/>
        </w:rPr>
        <w:t>Las fuentes de los datos empleados comprenden organismos no gubernamentales, estudios y trabajos de investigación, reportes periodísticos y organismos multinacionales, para los cuáles haremos referencia en el siguiente apartado.</w:t>
      </w:r>
    </w:p>
    <w:p w14:paraId="6D967CDE" w14:textId="1E323223" w:rsidR="00647269" w:rsidRDefault="00647269" w:rsidP="61B5DAD8">
      <w:pPr>
        <w:spacing w:after="0"/>
        <w:rPr>
          <w:rFonts w:cs="Arial"/>
          <w:lang w:val="es-ES"/>
        </w:rPr>
      </w:pPr>
    </w:p>
    <w:p w14:paraId="39FA435E" w14:textId="488BEFAD" w:rsidR="00647269" w:rsidRDefault="30BD0E65" w:rsidP="30BD0E65">
      <w:pPr>
        <w:pStyle w:val="Heading3"/>
        <w:spacing w:after="0"/>
      </w:pPr>
      <w:bookmarkStart w:id="19" w:name="_Toc1042874687"/>
      <w:r>
        <w:t>4.2 Descripción de fuentes de datos</w:t>
      </w:r>
      <w:bookmarkEnd w:id="19"/>
    </w:p>
    <w:p w14:paraId="300DB4A1" w14:textId="289C9CA1" w:rsidR="00647269" w:rsidRPr="00455967" w:rsidRDefault="00647269" w:rsidP="30BD0E65">
      <w:pPr>
        <w:rPr>
          <w:lang w:val="es-MX"/>
        </w:rPr>
      </w:pPr>
    </w:p>
    <w:p w14:paraId="0AEC64FC" w14:textId="501D82E2" w:rsidR="61B5DAD8" w:rsidRDefault="61B5DAD8" w:rsidP="61B5DAD8">
      <w:pPr>
        <w:ind w:firstLine="720"/>
        <w:rPr>
          <w:lang w:val="es-ES"/>
        </w:rPr>
      </w:pPr>
      <w:commentRangeStart w:id="20"/>
      <w:r w:rsidRPr="61B5DAD8">
        <w:rPr>
          <w:lang w:val="es-ES"/>
        </w:rPr>
        <w:t xml:space="preserve">Adicional a los datos centrales de inmigración, nuestros datos comprenden una amplia diversidad de valores anuales de países </w:t>
      </w:r>
      <w:proofErr w:type="gramStart"/>
      <w:r w:rsidRPr="61B5DAD8">
        <w:rPr>
          <w:lang w:val="es-ES"/>
        </w:rPr>
        <w:t>que .</w:t>
      </w:r>
      <w:proofErr w:type="gramEnd"/>
      <w:r w:rsidRPr="61B5DAD8">
        <w:rPr>
          <w:lang w:val="es-ES"/>
        </w:rPr>
        <w:t xml:space="preserve"> </w:t>
      </w:r>
      <w:commentRangeEnd w:id="20"/>
      <w:r w:rsidR="004E0320">
        <w:rPr>
          <w:rStyle w:val="CommentReference"/>
        </w:rPr>
        <w:commentReference w:id="20"/>
      </w:r>
      <w:r w:rsidRPr="61B5DAD8">
        <w:rPr>
          <w:lang w:val="es-ES"/>
        </w:rPr>
        <w:t xml:space="preserve">Contamos con, por ejemplo, información, </w:t>
      </w:r>
      <w:r w:rsidRPr="61B5DAD8">
        <w:rPr>
          <w:lang w:val="es-ES"/>
        </w:rPr>
        <w:lastRenderedPageBreak/>
        <w:t xml:space="preserve">población en número de residentes, valores booleanos para representar ausencia o presencia de alguna característica, </w:t>
      </w:r>
      <w:r w:rsidR="004E0320" w:rsidRPr="61B5DAD8">
        <w:rPr>
          <w:lang w:val="es-ES"/>
        </w:rPr>
        <w:t>índices</w:t>
      </w:r>
      <w:r w:rsidRPr="61B5DAD8">
        <w:rPr>
          <w:lang w:val="es-ES"/>
        </w:rPr>
        <w:t xml:space="preserve"> económicos, </w:t>
      </w:r>
      <w:r w:rsidR="004E0320" w:rsidRPr="61B5DAD8">
        <w:rPr>
          <w:lang w:val="es-ES"/>
        </w:rPr>
        <w:t>índices</w:t>
      </w:r>
      <w:r w:rsidRPr="61B5DAD8">
        <w:rPr>
          <w:lang w:val="es-ES"/>
        </w:rPr>
        <w:t xml:space="preserve"> de libertad/</w:t>
      </w:r>
      <w:r w:rsidR="004E0320" w:rsidRPr="61B5DAD8">
        <w:rPr>
          <w:lang w:val="es-ES"/>
        </w:rPr>
        <w:t>democracia</w:t>
      </w:r>
      <w:r w:rsidRPr="61B5DAD8">
        <w:rPr>
          <w:lang w:val="es-ES"/>
        </w:rPr>
        <w:t xml:space="preserve"> y también valores estandarizados de 0 a 1 en algunas variables para representar su grado de solidez relacionada al país.</w:t>
      </w:r>
    </w:p>
    <w:p w14:paraId="68F0969F" w14:textId="02517C21" w:rsidR="00647269" w:rsidRDefault="61B5DAD8" w:rsidP="61B5DAD8">
      <w:pPr>
        <w:ind w:firstLine="720"/>
        <w:rPr>
          <w:lang w:val="es-ES"/>
        </w:rPr>
      </w:pPr>
      <w:commentRangeStart w:id="21"/>
      <w:commentRangeStart w:id="22"/>
      <w:r w:rsidRPr="61B5DAD8">
        <w:rPr>
          <w:lang w:val="es-ES"/>
        </w:rPr>
        <w:t xml:space="preserve">La </w:t>
      </w:r>
      <w:r w:rsidRPr="61B5DAD8">
        <w:rPr>
          <w:highlight w:val="green"/>
          <w:lang w:val="es-ES"/>
        </w:rPr>
        <w:t>Tabla 1,</w:t>
      </w:r>
      <w:r w:rsidRPr="61B5DAD8">
        <w:rPr>
          <w:lang w:val="es-ES"/>
        </w:rPr>
        <w:t xml:space="preserve"> en Anexos</w:t>
      </w:r>
      <w:commentRangeEnd w:id="21"/>
      <w:r w:rsidR="305E076A">
        <w:rPr>
          <w:rStyle w:val="CommentReference"/>
        </w:rPr>
        <w:commentReference w:id="21"/>
      </w:r>
      <w:commentRangeEnd w:id="22"/>
      <w:r w:rsidR="305E076A">
        <w:rPr>
          <w:rStyle w:val="CommentReference"/>
        </w:rPr>
        <w:commentReference w:id="22"/>
      </w:r>
      <w:r w:rsidRPr="61B5DAD8">
        <w:rPr>
          <w:lang w:val="es-ES"/>
        </w:rPr>
        <w:t xml:space="preserve">, muestra en detalle los distintos conjuntos de datos utilizados, la dimensión que abarcan, su descripción y/o justificación de su uso, variables que incluyen y enlaces web de referencia (si aplica). Adicionalmente, se agrega en la </w:t>
      </w:r>
      <w:r w:rsidRPr="61B5DAD8">
        <w:rPr>
          <w:highlight w:val="green"/>
          <w:lang w:val="es-ES"/>
        </w:rPr>
        <w:t>Tabla 2</w:t>
      </w:r>
      <w:r w:rsidRPr="61B5DAD8">
        <w:rPr>
          <w:lang w:val="es-ES"/>
        </w:rPr>
        <w:t>, también en Anexos, definiciones relevantes de algunas variables que son intuitivas.</w:t>
      </w:r>
    </w:p>
    <w:p w14:paraId="420E97D3" w14:textId="07420FA8" w:rsidR="00647269" w:rsidRDefault="61B5DAD8" w:rsidP="30BD0E65">
      <w:pPr>
        <w:ind w:firstLine="720"/>
        <w:rPr>
          <w:rFonts w:eastAsia="Arial" w:cs="Arial"/>
          <w:lang w:val="es-ES"/>
        </w:rPr>
      </w:pPr>
      <w:r w:rsidRPr="61B5DAD8">
        <w:rPr>
          <w:lang w:val="es-ES"/>
        </w:rPr>
        <w:t>Según cada caso, los conjuntos de datos fueron sujetos a un preprocesamiento, análisis exploratorio y reducción dimensional previo a su uso para el entrenamiento de modelos de aprendizaje automático.</w:t>
      </w:r>
    </w:p>
    <w:p w14:paraId="6BCD44D7" w14:textId="0BD57176" w:rsidR="00647269" w:rsidRDefault="00647269" w:rsidP="30BD0E65">
      <w:pPr>
        <w:rPr>
          <w:lang w:val="es-ES"/>
        </w:rPr>
      </w:pPr>
    </w:p>
    <w:p w14:paraId="3FBCCD61" w14:textId="4853B9BC" w:rsidR="00647269" w:rsidRDefault="30BD0E65" w:rsidP="30BD0E65">
      <w:pPr>
        <w:pStyle w:val="Heading3"/>
        <w:spacing w:after="0"/>
        <w:rPr>
          <w:lang w:val="es-ES"/>
        </w:rPr>
      </w:pPr>
      <w:bookmarkStart w:id="23" w:name="_Toc891770052"/>
      <w:r w:rsidRPr="30BD0E65">
        <w:rPr>
          <w:lang w:val="es-ES"/>
        </w:rPr>
        <w:t>4.3 Resumen de herramientas e infraestructura empleada</w:t>
      </w:r>
      <w:bookmarkEnd w:id="23"/>
      <w:r w:rsidRPr="30BD0E65">
        <w:rPr>
          <w:lang w:val="es-ES"/>
        </w:rPr>
        <w:t xml:space="preserve"> </w:t>
      </w:r>
    </w:p>
    <w:p w14:paraId="721395FA" w14:textId="05E764F2" w:rsidR="30BD0E65" w:rsidRDefault="30BD0E65" w:rsidP="30BD0E65">
      <w:pPr>
        <w:spacing w:after="0"/>
        <w:rPr>
          <w:lang w:val="es-ES"/>
        </w:rPr>
      </w:pPr>
    </w:p>
    <w:p w14:paraId="59A26652" w14:textId="5CC618E3" w:rsidR="00647269" w:rsidRDefault="61B5DAD8" w:rsidP="61B5DAD8">
      <w:pPr>
        <w:ind w:firstLine="720"/>
        <w:rPr>
          <w:rFonts w:eastAsia="Arial" w:cs="Arial"/>
          <w:lang w:val="es-ES"/>
        </w:rPr>
      </w:pPr>
      <w:r w:rsidRPr="61B5DAD8">
        <w:rPr>
          <w:rFonts w:eastAsia="Arial" w:cs="Arial"/>
          <w:b/>
          <w:bCs/>
          <w:lang w:val="es-ES"/>
        </w:rPr>
        <w:t>Base de datos</w:t>
      </w:r>
      <w:r w:rsidRPr="61B5DAD8">
        <w:rPr>
          <w:rFonts w:eastAsia="Arial" w:cs="Arial"/>
          <w:lang w:val="es-ES"/>
        </w:rPr>
        <w:t>: Los datos recopilados y usados en este proyecto fueron datos estructurados/relacionales y, siendo un estudio temporal de inmigración, las claves centrales con los que se relacionaron los distintos ficheros empleados se basaron en: año, nombre del país/código y sexo; las relaciones varían según los datos que aporta cada fichero.</w:t>
      </w:r>
    </w:p>
    <w:p w14:paraId="1043321E" w14:textId="388FD2CF" w:rsidR="0341235B" w:rsidRDefault="61B5DAD8" w:rsidP="61B5DAD8">
      <w:pPr>
        <w:ind w:firstLine="720"/>
        <w:rPr>
          <w:rFonts w:eastAsia="Arial" w:cs="Arial"/>
          <w:lang w:val="es-ES"/>
        </w:rPr>
      </w:pPr>
      <w:r w:rsidRPr="61B5DAD8">
        <w:rPr>
          <w:rFonts w:eastAsia="Arial" w:cs="Arial"/>
          <w:b/>
          <w:bCs/>
          <w:lang w:val="es-ES"/>
        </w:rPr>
        <w:t>Repositorio</w:t>
      </w:r>
      <w:r w:rsidRPr="61B5DAD8">
        <w:rPr>
          <w:rFonts w:eastAsia="Arial" w:cs="Arial"/>
          <w:lang w:val="es-ES"/>
        </w:rPr>
        <w:t xml:space="preserve">: Se creó un repositorio de </w:t>
      </w:r>
      <w:commentRangeStart w:id="24"/>
      <w:proofErr w:type="spellStart"/>
      <w:r w:rsidRPr="61B5DAD8">
        <w:rPr>
          <w:rFonts w:eastAsia="Arial" w:cs="Arial"/>
          <w:lang w:val="es-ES"/>
        </w:rPr>
        <w:t>GitHub</w:t>
      </w:r>
      <w:r w:rsidRPr="61B5DAD8">
        <w:rPr>
          <w:rFonts w:eastAsia="Arial" w:cs="Arial"/>
          <w:highlight w:val="green"/>
          <w:vertAlign w:val="superscript"/>
          <w:lang w:val="es-ES"/>
        </w:rPr>
        <w:t>x</w:t>
      </w:r>
      <w:proofErr w:type="spellEnd"/>
      <w:r w:rsidRPr="61B5DAD8">
        <w:rPr>
          <w:rFonts w:eastAsia="Arial" w:cs="Arial"/>
          <w:lang w:val="es-ES"/>
        </w:rPr>
        <w:t xml:space="preserve"> </w:t>
      </w:r>
      <w:commentRangeEnd w:id="24"/>
      <w:r w:rsidR="305E076A">
        <w:rPr>
          <w:rStyle w:val="CommentReference"/>
        </w:rPr>
        <w:commentReference w:id="24"/>
      </w:r>
      <w:r w:rsidRPr="61B5DAD8">
        <w:rPr>
          <w:rFonts w:eastAsia="Arial" w:cs="Arial"/>
          <w:lang w:val="es-ES"/>
        </w:rPr>
        <w:t xml:space="preserve">para los ficheros, notebooks, </w:t>
      </w:r>
      <w:proofErr w:type="spellStart"/>
      <w:r w:rsidRPr="61B5DAD8">
        <w:rPr>
          <w:rFonts w:eastAsia="Arial" w:cs="Arial"/>
          <w:i/>
          <w:iCs/>
          <w:lang w:val="es-ES"/>
        </w:rPr>
        <w:t>exports</w:t>
      </w:r>
      <w:proofErr w:type="spellEnd"/>
      <w:r w:rsidRPr="61B5DAD8">
        <w:rPr>
          <w:rFonts w:eastAsia="Arial" w:cs="Arial"/>
          <w:lang w:val="es-ES"/>
        </w:rPr>
        <w:t xml:space="preserve"> resultantes y el escrito final, trabajando progresivamente en el proyecto mediante ramas a nivel local, haciendo </w:t>
      </w:r>
      <w:proofErr w:type="spellStart"/>
      <w:r w:rsidRPr="61B5DAD8">
        <w:rPr>
          <w:rFonts w:eastAsia="Arial" w:cs="Arial"/>
          <w:i/>
          <w:iCs/>
          <w:lang w:val="es-ES"/>
        </w:rPr>
        <w:t>commits</w:t>
      </w:r>
      <w:proofErr w:type="spellEnd"/>
      <w:r w:rsidRPr="61B5DAD8">
        <w:rPr>
          <w:rFonts w:eastAsia="Arial" w:cs="Arial"/>
          <w:i/>
          <w:iCs/>
          <w:lang w:val="es-ES"/>
        </w:rPr>
        <w:t xml:space="preserve"> </w:t>
      </w:r>
      <w:r w:rsidRPr="61B5DAD8">
        <w:rPr>
          <w:rFonts w:eastAsia="Arial" w:cs="Arial"/>
          <w:lang w:val="es-ES"/>
        </w:rPr>
        <w:t>de trabajo</w:t>
      </w:r>
      <w:r w:rsidRPr="61B5DAD8">
        <w:rPr>
          <w:rFonts w:eastAsia="Arial" w:cs="Arial"/>
          <w:i/>
          <w:iCs/>
          <w:lang w:val="es-ES"/>
        </w:rPr>
        <w:t xml:space="preserve"> </w:t>
      </w:r>
      <w:r w:rsidRPr="61B5DAD8">
        <w:rPr>
          <w:rFonts w:eastAsia="Arial" w:cs="Arial"/>
          <w:lang w:val="es-ES"/>
        </w:rPr>
        <w:t xml:space="preserve">y revisiones conjuntas. </w:t>
      </w:r>
    </w:p>
    <w:p w14:paraId="172577ED" w14:textId="4A0A96ED" w:rsidR="305E076A" w:rsidRDefault="61B5DAD8" w:rsidP="61B5DAD8">
      <w:pPr>
        <w:ind w:firstLine="720"/>
        <w:rPr>
          <w:rFonts w:eastAsia="Arial" w:cs="Arial"/>
          <w:lang w:val="es-ES"/>
        </w:rPr>
      </w:pPr>
      <w:r w:rsidRPr="61B5DAD8">
        <w:rPr>
          <w:rFonts w:eastAsia="Arial" w:cs="Arial"/>
          <w:b/>
          <w:bCs/>
          <w:lang w:val="es-ES"/>
        </w:rPr>
        <w:t>Infraestructura computaciona</w:t>
      </w:r>
      <w:r w:rsidRPr="61B5DAD8">
        <w:rPr>
          <w:rFonts w:eastAsia="Arial" w:cs="Arial"/>
          <w:lang w:val="es-ES"/>
        </w:rPr>
        <w:t xml:space="preserve">l: Se trabajo en local mediante equipos personales y software de uso libre y/o estándar: VS </w:t>
      </w:r>
      <w:proofErr w:type="spellStart"/>
      <w:r w:rsidRPr="61B5DAD8">
        <w:rPr>
          <w:rFonts w:eastAsia="Arial" w:cs="Arial"/>
          <w:lang w:val="es-ES"/>
        </w:rPr>
        <w:t>Code</w:t>
      </w:r>
      <w:proofErr w:type="spellEnd"/>
      <w:r w:rsidRPr="61B5DAD8">
        <w:rPr>
          <w:rFonts w:eastAsia="Arial" w:cs="Arial"/>
          <w:lang w:val="es-ES"/>
        </w:rPr>
        <w:t xml:space="preserve">, Git/GitHub, </w:t>
      </w:r>
      <w:proofErr w:type="spellStart"/>
      <w:r w:rsidRPr="61B5DAD8">
        <w:rPr>
          <w:rFonts w:eastAsia="Arial" w:cs="Arial"/>
          <w:lang w:val="es-ES"/>
        </w:rPr>
        <w:t>Jupyter</w:t>
      </w:r>
      <w:proofErr w:type="spellEnd"/>
      <w:r w:rsidRPr="61B5DAD8">
        <w:rPr>
          <w:rFonts w:eastAsia="Arial" w:cs="Arial"/>
          <w:lang w:val="es-ES"/>
        </w:rPr>
        <w:t xml:space="preserve"> Notebooks, MS Excel, MS Word y MS PowerPoint (diagramas). Adicionalmente, las librerías principales que se usaron en lenguaje </w:t>
      </w:r>
      <w:proofErr w:type="spellStart"/>
      <w:r w:rsidRPr="61B5DAD8">
        <w:rPr>
          <w:rFonts w:eastAsia="Arial" w:cs="Arial"/>
          <w:lang w:val="es-ES"/>
        </w:rPr>
        <w:t>python</w:t>
      </w:r>
      <w:proofErr w:type="spellEnd"/>
      <w:r w:rsidRPr="61B5DAD8">
        <w:rPr>
          <w:rFonts w:eastAsia="Arial" w:cs="Arial"/>
          <w:lang w:val="es-ES"/>
        </w:rPr>
        <w:t xml:space="preserve"> durante el proyecto fueron: pandas, </w:t>
      </w:r>
      <w:proofErr w:type="spellStart"/>
      <w:r w:rsidRPr="61B5DAD8">
        <w:rPr>
          <w:rFonts w:eastAsia="Arial" w:cs="Arial"/>
          <w:lang w:val="es-ES"/>
        </w:rPr>
        <w:t>numpy</w:t>
      </w:r>
      <w:proofErr w:type="spellEnd"/>
      <w:r w:rsidRPr="61B5DAD8">
        <w:rPr>
          <w:rFonts w:eastAsia="Arial" w:cs="Arial"/>
          <w:lang w:val="es-ES"/>
        </w:rPr>
        <w:t xml:space="preserve">, </w:t>
      </w:r>
      <w:proofErr w:type="spellStart"/>
      <w:r w:rsidRPr="61B5DAD8">
        <w:rPr>
          <w:rFonts w:eastAsia="Arial" w:cs="Arial"/>
          <w:lang w:val="es-ES"/>
        </w:rPr>
        <w:t>matplotlib</w:t>
      </w:r>
      <w:proofErr w:type="spellEnd"/>
      <w:r w:rsidRPr="61B5DAD8">
        <w:rPr>
          <w:rFonts w:eastAsia="Arial" w:cs="Arial"/>
          <w:lang w:val="es-ES"/>
        </w:rPr>
        <w:t xml:space="preserve">, </w:t>
      </w:r>
      <w:proofErr w:type="spellStart"/>
      <w:r w:rsidRPr="61B5DAD8">
        <w:rPr>
          <w:rFonts w:eastAsia="Arial" w:cs="Arial"/>
          <w:lang w:val="es-ES"/>
        </w:rPr>
        <w:t>altair</w:t>
      </w:r>
      <w:proofErr w:type="spellEnd"/>
      <w:r w:rsidRPr="61B5DAD8">
        <w:rPr>
          <w:rFonts w:eastAsia="Arial" w:cs="Arial"/>
          <w:lang w:val="es-ES"/>
        </w:rPr>
        <w:t xml:space="preserve">, </w:t>
      </w:r>
      <w:proofErr w:type="spellStart"/>
      <w:r w:rsidRPr="61B5DAD8">
        <w:rPr>
          <w:rFonts w:eastAsia="Arial" w:cs="Arial"/>
          <w:lang w:val="es-ES"/>
        </w:rPr>
        <w:t>scikit-learn</w:t>
      </w:r>
      <w:proofErr w:type="spellEnd"/>
      <w:r w:rsidRPr="61B5DAD8">
        <w:rPr>
          <w:rFonts w:eastAsia="Arial" w:cs="Arial"/>
          <w:lang w:val="es-ES"/>
        </w:rPr>
        <w:t xml:space="preserve"> (</w:t>
      </w:r>
      <w:r w:rsidRPr="61B5DAD8">
        <w:rPr>
          <w:rFonts w:eastAsia="Arial" w:cs="Arial"/>
          <w:i/>
          <w:iCs/>
          <w:lang w:val="es-ES"/>
        </w:rPr>
        <w:t xml:space="preserve">machine </w:t>
      </w:r>
      <w:proofErr w:type="spellStart"/>
      <w:r w:rsidRPr="61B5DAD8">
        <w:rPr>
          <w:rFonts w:eastAsia="Arial" w:cs="Arial"/>
          <w:i/>
          <w:iCs/>
          <w:lang w:val="es-ES"/>
        </w:rPr>
        <w:t>learning</w:t>
      </w:r>
      <w:proofErr w:type="spellEnd"/>
      <w:r w:rsidRPr="61B5DAD8">
        <w:rPr>
          <w:rFonts w:eastAsia="Arial" w:cs="Arial"/>
          <w:i/>
          <w:iCs/>
          <w:lang w:val="es-ES"/>
        </w:rPr>
        <w:t xml:space="preserve"> </w:t>
      </w:r>
      <w:r w:rsidRPr="61B5DAD8">
        <w:rPr>
          <w:rFonts w:eastAsia="Arial" w:cs="Arial"/>
          <w:lang w:val="es-ES"/>
        </w:rPr>
        <w:t xml:space="preserve">y redes neuronales) </w:t>
      </w:r>
      <w:r w:rsidRPr="61B5DAD8">
        <w:rPr>
          <w:rFonts w:eastAsia="Arial" w:cs="Arial"/>
          <w:strike/>
          <w:highlight w:val="yellow"/>
          <w:lang w:val="es-ES"/>
        </w:rPr>
        <w:t xml:space="preserve">y </w:t>
      </w:r>
      <w:proofErr w:type="spellStart"/>
      <w:r w:rsidRPr="61B5DAD8">
        <w:rPr>
          <w:rFonts w:eastAsia="Arial" w:cs="Arial"/>
          <w:strike/>
          <w:highlight w:val="yellow"/>
          <w:lang w:val="es-ES"/>
        </w:rPr>
        <w:t>tensorflow</w:t>
      </w:r>
      <w:proofErr w:type="spellEnd"/>
      <w:r w:rsidRPr="61B5DAD8">
        <w:rPr>
          <w:rFonts w:eastAsia="Arial" w:cs="Arial"/>
          <w:strike/>
          <w:highlight w:val="yellow"/>
          <w:lang w:val="es-ES"/>
        </w:rPr>
        <w:t xml:space="preserve"> (redes neuronales)</w:t>
      </w:r>
      <w:r w:rsidRPr="61B5DAD8">
        <w:rPr>
          <w:rFonts w:eastAsia="Arial" w:cs="Arial"/>
          <w:lang w:val="es-ES"/>
        </w:rPr>
        <w:t>. Las versiones usadas fueron las siguientes:</w:t>
      </w:r>
    </w:p>
    <w:p w14:paraId="7C4FBDFB" w14:textId="63CF67CB" w:rsidR="305E076A" w:rsidRDefault="305E076A" w:rsidP="305E076A">
      <w:pPr>
        <w:pStyle w:val="ListParagraph"/>
        <w:spacing w:line="360" w:lineRule="auto"/>
        <w:ind w:left="1440"/>
        <w:jc w:val="both"/>
        <w:rPr>
          <w:rFonts w:ascii="Arial" w:eastAsia="Arial" w:hAnsi="Arial" w:cs="Arial"/>
          <w:lang w:val="es-ES"/>
        </w:rPr>
      </w:pPr>
      <w:r w:rsidRPr="305E076A">
        <w:rPr>
          <w:rFonts w:ascii="Arial" w:eastAsia="Arial" w:hAnsi="Arial" w:cs="Arial"/>
          <w:lang w:val="es-ES"/>
        </w:rPr>
        <w:t xml:space="preserve">Visual Studio </w:t>
      </w:r>
      <w:proofErr w:type="spellStart"/>
      <w:r w:rsidRPr="305E076A">
        <w:rPr>
          <w:rFonts w:ascii="Arial" w:eastAsia="Arial" w:hAnsi="Arial" w:cs="Arial"/>
          <w:lang w:val="es-ES"/>
        </w:rPr>
        <w:t>Code</w:t>
      </w:r>
      <w:proofErr w:type="spellEnd"/>
      <w:r w:rsidRPr="305E076A">
        <w:rPr>
          <w:rFonts w:ascii="Arial" w:eastAsia="Arial" w:hAnsi="Arial" w:cs="Arial"/>
          <w:lang w:val="es-ES"/>
        </w:rPr>
        <w:t xml:space="preserve"> 1.93.1</w:t>
      </w:r>
    </w:p>
    <w:p w14:paraId="4475EB7B" w14:textId="1A6F8F03" w:rsidR="305E076A" w:rsidRDefault="305E076A" w:rsidP="305E076A">
      <w:pPr>
        <w:pStyle w:val="ListParagraph"/>
        <w:spacing w:line="360" w:lineRule="auto"/>
        <w:ind w:left="1440"/>
        <w:jc w:val="both"/>
        <w:rPr>
          <w:rFonts w:ascii="Arial" w:eastAsia="Arial" w:hAnsi="Arial" w:cs="Arial"/>
          <w:lang w:val="es-ES"/>
        </w:rPr>
      </w:pPr>
      <w:proofErr w:type="spellStart"/>
      <w:r w:rsidRPr="305E076A">
        <w:rPr>
          <w:rFonts w:ascii="Arial" w:eastAsia="Arial" w:hAnsi="Arial" w:cs="Arial"/>
          <w:lang w:val="es-ES"/>
        </w:rPr>
        <w:t>Jupyter</w:t>
      </w:r>
      <w:proofErr w:type="spellEnd"/>
      <w:r w:rsidRPr="305E076A">
        <w:rPr>
          <w:rFonts w:ascii="Arial" w:eastAsia="Arial" w:hAnsi="Arial" w:cs="Arial"/>
          <w:lang w:val="es-ES"/>
        </w:rPr>
        <w:t xml:space="preserve"> 3.6.0</w:t>
      </w:r>
    </w:p>
    <w:p w14:paraId="6ED55158" w14:textId="58289A7F" w:rsidR="305E076A" w:rsidRPr="00455967" w:rsidRDefault="305E076A"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 xml:space="preserve">Python 3.11.5 </w:t>
      </w:r>
    </w:p>
    <w:p w14:paraId="1AB1F579" w14:textId="43FC9DB3" w:rsidR="305E076A" w:rsidRPr="00455967" w:rsidRDefault="305E076A"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Pandas 2.0.3</w:t>
      </w:r>
    </w:p>
    <w:p w14:paraId="0A169B23" w14:textId="7F52376C" w:rsidR="305E076A" w:rsidRPr="00455967" w:rsidRDefault="305E076A" w:rsidP="305E076A">
      <w:pPr>
        <w:pStyle w:val="ListParagraph"/>
        <w:spacing w:line="360" w:lineRule="auto"/>
        <w:ind w:left="1440"/>
        <w:jc w:val="both"/>
        <w:rPr>
          <w:rFonts w:ascii="Arial" w:eastAsia="Arial" w:hAnsi="Arial" w:cs="Arial"/>
          <w:lang w:val="en-US"/>
        </w:rPr>
      </w:pPr>
      <w:proofErr w:type="spellStart"/>
      <w:r w:rsidRPr="00455967">
        <w:rPr>
          <w:rFonts w:ascii="Arial" w:eastAsia="Arial" w:hAnsi="Arial" w:cs="Arial"/>
          <w:lang w:val="en-US"/>
        </w:rPr>
        <w:t>Numpy</w:t>
      </w:r>
      <w:proofErr w:type="spellEnd"/>
      <w:r w:rsidRPr="00455967">
        <w:rPr>
          <w:rFonts w:ascii="Arial" w:eastAsia="Arial" w:hAnsi="Arial" w:cs="Arial"/>
          <w:lang w:val="en-US"/>
        </w:rPr>
        <w:t xml:space="preserve"> 1.24.3</w:t>
      </w:r>
    </w:p>
    <w:p w14:paraId="55FAAF09" w14:textId="3F5372F9" w:rsidR="305E076A" w:rsidRPr="00455967" w:rsidRDefault="305E076A"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Altair 5.0.1</w:t>
      </w:r>
    </w:p>
    <w:p w14:paraId="53C5F2B7" w14:textId="26060D0E" w:rsidR="305E076A" w:rsidRPr="00455967" w:rsidRDefault="30BD0E65"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Matplotlib 3.7.2</w:t>
      </w:r>
    </w:p>
    <w:p w14:paraId="30E26E33" w14:textId="5723D08A" w:rsidR="305E076A" w:rsidRPr="00455967" w:rsidRDefault="30BD0E65"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Seaborn 0.12.2</w:t>
      </w:r>
    </w:p>
    <w:p w14:paraId="0964F021" w14:textId="3EE6BAF8" w:rsidR="305E076A" w:rsidRPr="00455967" w:rsidRDefault="305E076A" w:rsidP="305E076A">
      <w:pPr>
        <w:pStyle w:val="ListParagraph"/>
        <w:spacing w:line="360" w:lineRule="auto"/>
        <w:ind w:left="1440"/>
        <w:jc w:val="both"/>
        <w:rPr>
          <w:rFonts w:ascii="Arial" w:eastAsia="Arial" w:hAnsi="Arial" w:cs="Arial"/>
          <w:lang w:val="en-US"/>
        </w:rPr>
      </w:pPr>
      <w:proofErr w:type="spellStart"/>
      <w:r w:rsidRPr="00455967">
        <w:rPr>
          <w:rFonts w:ascii="Arial" w:eastAsia="Arial" w:hAnsi="Arial" w:cs="Arial"/>
          <w:lang w:val="en-US"/>
        </w:rPr>
        <w:lastRenderedPageBreak/>
        <w:t>Plotly</w:t>
      </w:r>
      <w:proofErr w:type="spellEnd"/>
      <w:r w:rsidRPr="00455967">
        <w:rPr>
          <w:rFonts w:ascii="Arial" w:eastAsia="Arial" w:hAnsi="Arial" w:cs="Arial"/>
          <w:lang w:val="en-US"/>
        </w:rPr>
        <w:t xml:space="preserve"> 5.9.0</w:t>
      </w:r>
    </w:p>
    <w:p w14:paraId="1D6CB90E" w14:textId="7DA0942F" w:rsidR="305E076A" w:rsidRPr="00455967" w:rsidRDefault="305E076A" w:rsidP="305E076A">
      <w:pPr>
        <w:pStyle w:val="ListParagraph"/>
        <w:spacing w:line="360" w:lineRule="auto"/>
        <w:ind w:left="1440"/>
        <w:jc w:val="both"/>
        <w:rPr>
          <w:rFonts w:ascii="Arial" w:eastAsia="Arial" w:hAnsi="Arial" w:cs="Arial"/>
          <w:lang w:val="en-US"/>
        </w:rPr>
      </w:pPr>
      <w:proofErr w:type="spellStart"/>
      <w:r w:rsidRPr="00455967">
        <w:rPr>
          <w:rFonts w:ascii="Arial" w:eastAsia="Arial" w:hAnsi="Arial" w:cs="Arial"/>
          <w:lang w:val="en-US"/>
        </w:rPr>
        <w:t>Ipywidgets</w:t>
      </w:r>
      <w:proofErr w:type="spellEnd"/>
      <w:r w:rsidRPr="00455967">
        <w:rPr>
          <w:rFonts w:ascii="Arial" w:eastAsia="Arial" w:hAnsi="Arial" w:cs="Arial"/>
          <w:lang w:val="en-US"/>
        </w:rPr>
        <w:t xml:space="preserve"> 8.0.4</w:t>
      </w:r>
    </w:p>
    <w:p w14:paraId="32CA1656" w14:textId="331D2432" w:rsidR="305E076A" w:rsidRPr="00455967" w:rsidRDefault="305E076A" w:rsidP="305E076A">
      <w:pPr>
        <w:pStyle w:val="ListParagraph"/>
        <w:spacing w:line="360" w:lineRule="auto"/>
        <w:ind w:left="1440"/>
        <w:jc w:val="both"/>
        <w:rPr>
          <w:rFonts w:ascii="Arial" w:eastAsia="Arial" w:hAnsi="Arial" w:cs="Arial"/>
          <w:lang w:val="en-US"/>
        </w:rPr>
      </w:pPr>
      <w:proofErr w:type="spellStart"/>
      <w:r w:rsidRPr="00455967">
        <w:rPr>
          <w:rFonts w:ascii="Arial" w:eastAsia="Arial" w:hAnsi="Arial" w:cs="Arial"/>
          <w:lang w:val="en-US"/>
        </w:rPr>
        <w:t>Scipy</w:t>
      </w:r>
      <w:proofErr w:type="spellEnd"/>
      <w:r w:rsidRPr="00455967">
        <w:rPr>
          <w:rFonts w:ascii="Arial" w:eastAsia="Arial" w:hAnsi="Arial" w:cs="Arial"/>
          <w:lang w:val="en-US"/>
        </w:rPr>
        <w:t xml:space="preserve"> 1.11.1</w:t>
      </w:r>
    </w:p>
    <w:p w14:paraId="63A7B358" w14:textId="167E7702" w:rsidR="305E076A" w:rsidRPr="00455967" w:rsidRDefault="305E076A"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Scikit-</w:t>
      </w:r>
      <w:proofErr w:type="spellStart"/>
      <w:r w:rsidRPr="00455967">
        <w:rPr>
          <w:rFonts w:ascii="Arial" w:eastAsia="Arial" w:hAnsi="Arial" w:cs="Arial"/>
          <w:lang w:val="en-US"/>
        </w:rPr>
        <w:t>posthocs</w:t>
      </w:r>
      <w:proofErr w:type="spellEnd"/>
      <w:r w:rsidRPr="00455967">
        <w:rPr>
          <w:rFonts w:ascii="Arial" w:eastAsia="Arial" w:hAnsi="Arial" w:cs="Arial"/>
          <w:lang w:val="en-US"/>
        </w:rPr>
        <w:t xml:space="preserve"> 0.9.0</w:t>
      </w:r>
    </w:p>
    <w:p w14:paraId="2DE703DE" w14:textId="2155B83E" w:rsidR="305E076A" w:rsidRPr="00455967" w:rsidRDefault="305E076A" w:rsidP="305E076A">
      <w:pPr>
        <w:pStyle w:val="ListParagraph"/>
        <w:spacing w:line="360" w:lineRule="auto"/>
        <w:ind w:left="1440"/>
        <w:jc w:val="both"/>
        <w:rPr>
          <w:rFonts w:ascii="Arial" w:eastAsia="Arial" w:hAnsi="Arial" w:cs="Arial"/>
          <w:lang w:val="en-US"/>
        </w:rPr>
      </w:pPr>
      <w:r w:rsidRPr="00455967">
        <w:rPr>
          <w:rFonts w:ascii="Arial" w:eastAsia="Arial" w:hAnsi="Arial" w:cs="Arial"/>
          <w:lang w:val="en-US"/>
        </w:rPr>
        <w:t>Scikit-learn 1.2.2</w:t>
      </w:r>
    </w:p>
    <w:p w14:paraId="485A6732" w14:textId="497A5C9E" w:rsidR="305E076A" w:rsidRPr="00455967" w:rsidRDefault="305E076A" w:rsidP="305E076A">
      <w:pPr>
        <w:pStyle w:val="ListParagraph"/>
        <w:spacing w:line="360" w:lineRule="auto"/>
        <w:ind w:left="1440"/>
        <w:jc w:val="both"/>
        <w:rPr>
          <w:rFonts w:ascii="Arial" w:eastAsia="Arial" w:hAnsi="Arial" w:cs="Arial"/>
          <w:lang w:val="en-US"/>
        </w:rPr>
      </w:pPr>
      <w:proofErr w:type="spellStart"/>
      <w:r w:rsidRPr="00455967">
        <w:rPr>
          <w:rFonts w:ascii="Arial" w:eastAsia="Arial" w:hAnsi="Arial" w:cs="Arial"/>
          <w:lang w:val="en-US"/>
        </w:rPr>
        <w:t>Xgboost</w:t>
      </w:r>
      <w:proofErr w:type="spellEnd"/>
      <w:r w:rsidRPr="00455967">
        <w:rPr>
          <w:rFonts w:ascii="Arial" w:eastAsia="Arial" w:hAnsi="Arial" w:cs="Arial"/>
          <w:lang w:val="en-US"/>
        </w:rPr>
        <w:t xml:space="preserve"> 2.0.3</w:t>
      </w:r>
    </w:p>
    <w:p w14:paraId="07CA372B" w14:textId="16A88F57" w:rsidR="00647269" w:rsidRPr="00455967" w:rsidRDefault="30BD0E65" w:rsidP="30BD0E65">
      <w:pPr>
        <w:pStyle w:val="ListParagraph"/>
        <w:spacing w:after="0" w:line="360" w:lineRule="auto"/>
        <w:ind w:left="1440"/>
        <w:jc w:val="both"/>
        <w:rPr>
          <w:rFonts w:ascii="Arial" w:eastAsia="Arial" w:hAnsi="Arial" w:cs="Arial"/>
          <w:lang w:val="en-US"/>
        </w:rPr>
      </w:pPr>
      <w:proofErr w:type="spellStart"/>
      <w:r w:rsidRPr="00455967">
        <w:rPr>
          <w:rFonts w:ascii="Arial" w:eastAsia="Arial" w:hAnsi="Arial" w:cs="Arial"/>
          <w:lang w:val="en-US"/>
        </w:rPr>
        <w:t>Tensorflow</w:t>
      </w:r>
      <w:proofErr w:type="spellEnd"/>
      <w:r w:rsidRPr="00455967">
        <w:rPr>
          <w:rFonts w:ascii="Arial" w:eastAsia="Arial" w:hAnsi="Arial" w:cs="Arial"/>
          <w:lang w:val="en-US"/>
        </w:rPr>
        <w:t xml:space="preserve"> 2.16.1 / </w:t>
      </w:r>
      <w:proofErr w:type="spellStart"/>
      <w:r w:rsidRPr="00455967">
        <w:rPr>
          <w:rFonts w:ascii="Arial" w:eastAsia="Arial" w:hAnsi="Arial" w:cs="Arial"/>
          <w:lang w:val="en-US"/>
        </w:rPr>
        <w:t>Keras</w:t>
      </w:r>
      <w:proofErr w:type="spellEnd"/>
      <w:r w:rsidRPr="00455967">
        <w:rPr>
          <w:rFonts w:ascii="Arial" w:eastAsia="Arial" w:hAnsi="Arial" w:cs="Arial"/>
          <w:lang w:val="en-US"/>
        </w:rPr>
        <w:t xml:space="preserve"> 3.3.3</w:t>
      </w:r>
    </w:p>
    <w:p w14:paraId="43B1C964" w14:textId="14D8E702" w:rsidR="00647269" w:rsidRPr="00455967" w:rsidRDefault="00647269" w:rsidP="30BD0E65">
      <w:pPr>
        <w:pStyle w:val="ListParagraph"/>
        <w:spacing w:after="0" w:line="360" w:lineRule="auto"/>
        <w:ind w:left="1440"/>
        <w:jc w:val="both"/>
        <w:rPr>
          <w:rFonts w:ascii="Arial" w:eastAsia="Arial" w:hAnsi="Arial" w:cs="Arial"/>
          <w:lang w:val="en-US"/>
        </w:rPr>
      </w:pPr>
    </w:p>
    <w:p w14:paraId="46664611" w14:textId="162EC0F7" w:rsidR="00647269" w:rsidRDefault="30BD0E65" w:rsidP="30BD0E65">
      <w:pPr>
        <w:pStyle w:val="Heading3"/>
        <w:spacing w:after="0"/>
        <w:rPr>
          <w:lang w:val="es-ES"/>
        </w:rPr>
      </w:pPr>
      <w:bookmarkStart w:id="25" w:name="_Toc1513610163"/>
      <w:r w:rsidRPr="30BD0E65">
        <w:rPr>
          <w:lang w:val="es-ES"/>
        </w:rPr>
        <w:t>4.4 Procedimiento</w:t>
      </w:r>
      <w:bookmarkEnd w:id="25"/>
    </w:p>
    <w:p w14:paraId="008AF397" w14:textId="77480200" w:rsidR="00647269" w:rsidRDefault="00647269" w:rsidP="30BD0E65">
      <w:pPr>
        <w:spacing w:after="0"/>
        <w:rPr>
          <w:lang w:val="es-ES"/>
        </w:rPr>
      </w:pPr>
    </w:p>
    <w:p w14:paraId="0FB2EEDE" w14:textId="251900AC" w:rsidR="00647269" w:rsidRDefault="61B5DAD8" w:rsidP="30BD0E65">
      <w:pPr>
        <w:ind w:firstLine="720"/>
        <w:rPr>
          <w:lang w:val="es-ES"/>
        </w:rPr>
      </w:pPr>
      <w:r w:rsidRPr="61B5DAD8">
        <w:rPr>
          <w:lang w:val="es-ES"/>
        </w:rPr>
        <w:t xml:space="preserve">Teniendo en cuenta la variedad de conjuntos de datos en nuestro estudio y la necesidad particular de limpieza/preprocesamiento de cada uno, se decidió dividir el proyecto en 4 fases (Figura </w:t>
      </w:r>
      <w:r w:rsidRPr="61B5DAD8">
        <w:rPr>
          <w:highlight w:val="yellow"/>
          <w:lang w:val="es-ES"/>
        </w:rPr>
        <w:t>X</w:t>
      </w:r>
      <w:r w:rsidRPr="61B5DAD8">
        <w:rPr>
          <w:lang w:val="es-ES"/>
        </w:rPr>
        <w:t xml:space="preserve">) que proporcionaran una secuencia ordenada de limpieza, análisis y prueba de algoritmos de </w:t>
      </w:r>
      <w:r w:rsidRPr="61B5DAD8">
        <w:rPr>
          <w:i/>
          <w:iCs/>
          <w:lang w:val="es-ES"/>
        </w:rPr>
        <w:t xml:space="preserve">machine </w:t>
      </w:r>
      <w:proofErr w:type="spellStart"/>
      <w:r w:rsidRPr="61B5DAD8">
        <w:rPr>
          <w:i/>
          <w:iCs/>
          <w:lang w:val="es-ES"/>
        </w:rPr>
        <w:t>learning</w:t>
      </w:r>
      <w:proofErr w:type="spellEnd"/>
      <w:r w:rsidRPr="61B5DAD8">
        <w:rPr>
          <w:lang w:val="es-ES"/>
        </w:rPr>
        <w:t>:</w:t>
      </w:r>
    </w:p>
    <w:p w14:paraId="45ED637C" w14:textId="4AAD0EC8" w:rsidR="0341235B" w:rsidRDefault="61B5DAD8" w:rsidP="305E076A">
      <w:pPr>
        <w:pStyle w:val="ListParagraph"/>
        <w:numPr>
          <w:ilvl w:val="0"/>
          <w:numId w:val="4"/>
        </w:numPr>
        <w:spacing w:line="360" w:lineRule="auto"/>
        <w:jc w:val="both"/>
        <w:rPr>
          <w:rFonts w:ascii="Arial" w:eastAsia="Arial" w:hAnsi="Arial" w:cs="Arial"/>
          <w:lang w:val="es-ES"/>
        </w:rPr>
      </w:pPr>
      <w:r w:rsidRPr="61B5DAD8">
        <w:rPr>
          <w:rFonts w:ascii="Arial" w:eastAsia="Arial" w:hAnsi="Arial" w:cs="Arial"/>
          <w:b/>
          <w:bCs/>
          <w:lang w:val="es-ES"/>
        </w:rPr>
        <w:t>Etapa 1</w:t>
      </w:r>
      <w:r w:rsidRPr="61B5DAD8">
        <w:rPr>
          <w:rFonts w:ascii="Arial" w:eastAsia="Arial" w:hAnsi="Arial" w:cs="Arial"/>
          <w:lang w:val="es-ES"/>
        </w:rPr>
        <w:t>: Centrada en el trabajo con los datos de inmigración de España segregados por variables demográficas.</w:t>
      </w:r>
    </w:p>
    <w:p w14:paraId="719FF7CE" w14:textId="77017D77" w:rsidR="0341235B" w:rsidRDefault="61B5DAD8" w:rsidP="305E076A">
      <w:pPr>
        <w:pStyle w:val="ListParagraph"/>
        <w:numPr>
          <w:ilvl w:val="0"/>
          <w:numId w:val="4"/>
        </w:numPr>
        <w:spacing w:line="360" w:lineRule="auto"/>
        <w:jc w:val="both"/>
        <w:rPr>
          <w:rFonts w:ascii="Arial" w:eastAsia="Arial" w:hAnsi="Arial" w:cs="Arial"/>
          <w:highlight w:val="yellow"/>
          <w:lang w:val="es-ES"/>
        </w:rPr>
      </w:pPr>
      <w:r w:rsidRPr="61B5DAD8">
        <w:rPr>
          <w:rFonts w:ascii="Arial" w:eastAsia="Arial" w:hAnsi="Arial" w:cs="Arial"/>
          <w:b/>
          <w:bCs/>
          <w:lang w:val="es-ES"/>
        </w:rPr>
        <w:t>Etapa 2</w:t>
      </w:r>
      <w:r w:rsidRPr="61B5DAD8">
        <w:rPr>
          <w:rFonts w:ascii="Arial" w:eastAsia="Arial" w:hAnsi="Arial" w:cs="Arial"/>
          <w:lang w:val="es-ES"/>
        </w:rPr>
        <w:t>: Enfocada en las variables predictoras.</w:t>
      </w:r>
    </w:p>
    <w:p w14:paraId="2F3E8511" w14:textId="2A66AFC7" w:rsidR="0341235B" w:rsidRDefault="305E076A" w:rsidP="305E076A">
      <w:pPr>
        <w:pStyle w:val="ListParagraph"/>
        <w:numPr>
          <w:ilvl w:val="0"/>
          <w:numId w:val="4"/>
        </w:numPr>
        <w:spacing w:line="360" w:lineRule="auto"/>
        <w:jc w:val="both"/>
        <w:rPr>
          <w:rFonts w:ascii="Arial" w:eastAsia="Arial" w:hAnsi="Arial" w:cs="Arial"/>
          <w:lang w:val="es-ES"/>
        </w:rPr>
      </w:pPr>
      <w:r w:rsidRPr="305E076A">
        <w:rPr>
          <w:rFonts w:ascii="Arial" w:eastAsia="Arial" w:hAnsi="Arial" w:cs="Arial"/>
          <w:b/>
          <w:bCs/>
          <w:lang w:val="es-ES"/>
        </w:rPr>
        <w:t>Etapa 3:</w:t>
      </w:r>
      <w:r w:rsidRPr="305E076A">
        <w:rPr>
          <w:rFonts w:ascii="Arial" w:eastAsia="Arial" w:hAnsi="Arial" w:cs="Arial"/>
          <w:lang w:val="es-ES"/>
        </w:rPr>
        <w:t xml:space="preserve"> Unión de todos los conjuntos de datos para análisis de selección de variables.</w:t>
      </w:r>
    </w:p>
    <w:p w14:paraId="641E2757" w14:textId="1ED85CF7" w:rsidR="0341235B" w:rsidRDefault="305E076A" w:rsidP="305E076A">
      <w:pPr>
        <w:pStyle w:val="ListParagraph"/>
        <w:numPr>
          <w:ilvl w:val="0"/>
          <w:numId w:val="4"/>
        </w:numPr>
        <w:spacing w:line="360" w:lineRule="auto"/>
        <w:jc w:val="both"/>
        <w:rPr>
          <w:rFonts w:ascii="Arial" w:eastAsia="Arial" w:hAnsi="Arial" w:cs="Arial"/>
          <w:lang w:val="es-ES"/>
        </w:rPr>
      </w:pPr>
      <w:r w:rsidRPr="305E076A">
        <w:rPr>
          <w:rFonts w:ascii="Arial" w:eastAsia="Arial" w:hAnsi="Arial" w:cs="Arial"/>
          <w:b/>
          <w:bCs/>
          <w:lang w:val="es-ES"/>
        </w:rPr>
        <w:t>Etapa 4:</w:t>
      </w:r>
      <w:r w:rsidRPr="305E076A">
        <w:rPr>
          <w:rFonts w:ascii="Arial" w:eastAsia="Arial" w:hAnsi="Arial" w:cs="Arial"/>
          <w:lang w:val="es-ES"/>
        </w:rPr>
        <w:t xml:space="preserve"> </w:t>
      </w:r>
      <w:r w:rsidRPr="305E076A">
        <w:rPr>
          <w:rFonts w:ascii="Arial" w:eastAsia="Arial" w:hAnsi="Arial" w:cs="Arial"/>
          <w:i/>
          <w:iCs/>
          <w:lang w:val="es-ES"/>
        </w:rPr>
        <w:t xml:space="preserve">Machine </w:t>
      </w:r>
      <w:proofErr w:type="spellStart"/>
      <w:r w:rsidRPr="305E076A">
        <w:rPr>
          <w:rFonts w:ascii="Arial" w:eastAsia="Arial" w:hAnsi="Arial" w:cs="Arial"/>
          <w:i/>
          <w:iCs/>
          <w:lang w:val="es-ES"/>
        </w:rPr>
        <w:t>learning</w:t>
      </w:r>
      <w:proofErr w:type="spellEnd"/>
      <w:r w:rsidRPr="305E076A">
        <w:rPr>
          <w:rFonts w:ascii="Arial" w:eastAsia="Arial" w:hAnsi="Arial" w:cs="Arial"/>
          <w:lang w:val="es-ES"/>
        </w:rPr>
        <w:t>.</w:t>
      </w:r>
    </w:p>
    <w:p w14:paraId="753D831E" w14:textId="03560D61" w:rsidR="740969F5" w:rsidRDefault="61B5DAD8" w:rsidP="61B5DAD8">
      <w:pPr>
        <w:ind w:firstLine="720"/>
        <w:rPr>
          <w:lang w:val="es-ES"/>
        </w:rPr>
      </w:pPr>
      <w:r w:rsidRPr="61B5DAD8">
        <w:rPr>
          <w:lang w:val="es-ES"/>
        </w:rPr>
        <w:t>En la Etapa 1 (</w:t>
      </w:r>
      <w:proofErr w:type="spellStart"/>
      <w:r w:rsidRPr="61B5DAD8">
        <w:rPr>
          <w:lang w:val="es-ES"/>
        </w:rPr>
        <w:t>E1</w:t>
      </w:r>
      <w:proofErr w:type="spellEnd"/>
      <w:r w:rsidRPr="61B5DAD8">
        <w:rPr>
          <w:lang w:val="es-ES"/>
        </w:rPr>
        <w:t xml:space="preserve">), se realizó la limpieza, preprocesamiento y exploración inicial de los conjuntos de datos de inmigración, obteniendo los primeros </w:t>
      </w:r>
      <w:proofErr w:type="spellStart"/>
      <w:r w:rsidRPr="61B5DAD8">
        <w:rPr>
          <w:i/>
          <w:iCs/>
          <w:lang w:val="es-ES"/>
        </w:rPr>
        <w:t>insights</w:t>
      </w:r>
      <w:proofErr w:type="spellEnd"/>
      <w:r w:rsidRPr="61B5DAD8">
        <w:rPr>
          <w:lang w:val="es-ES"/>
        </w:rPr>
        <w:t xml:space="preserve"> y el top países en número de inmigrantes a incluir en el modelo. Luego, a partir de las observaciones y top países obtenidos en la Etapa 1, se inició la limpieza, preprocesamiento y análisis de los distintos conjuntos de datos de las variables predictoras (Etapa 2 - </w:t>
      </w:r>
      <w:proofErr w:type="spellStart"/>
      <w:r w:rsidRPr="61B5DAD8">
        <w:rPr>
          <w:lang w:val="es-ES"/>
        </w:rPr>
        <w:t>E2</w:t>
      </w:r>
      <w:proofErr w:type="spellEnd"/>
      <w:r w:rsidRPr="61B5DAD8">
        <w:rPr>
          <w:lang w:val="es-ES"/>
        </w:rPr>
        <w:t>), finalizando con la exportación de los conjuntos de datos preprocesados de ambas etapas.</w:t>
      </w:r>
    </w:p>
    <w:p w14:paraId="5F26E3D4" w14:textId="48441C9D" w:rsidR="740969F5" w:rsidRDefault="61B5DAD8" w:rsidP="61B5DAD8">
      <w:pPr>
        <w:ind w:firstLine="720"/>
        <w:rPr>
          <w:lang w:val="es-ES"/>
        </w:rPr>
      </w:pPr>
      <w:r w:rsidRPr="61B5DAD8">
        <w:rPr>
          <w:lang w:val="es-ES"/>
        </w:rPr>
        <w:t xml:space="preserve">Posteriormente, se procedió con la unión de todas las variables predictoras al conjunto de datos central de datos de inmigración (Etapa 3 - </w:t>
      </w:r>
      <w:proofErr w:type="spellStart"/>
      <w:r w:rsidRPr="61B5DAD8">
        <w:rPr>
          <w:lang w:val="es-ES"/>
        </w:rPr>
        <w:t>E3</w:t>
      </w:r>
      <w:proofErr w:type="spellEnd"/>
      <w:r w:rsidRPr="61B5DAD8">
        <w:rPr>
          <w:lang w:val="es-ES"/>
        </w:rPr>
        <w:t xml:space="preserve">), así como la reducción de variables mediante el estudio de correlaciones y contrastes de hipótesis. Finalmente, con los datos exportados en la Etapa 3, se probó algoritmos basados en modelos lineales y de árboles (Etapa 4 - </w:t>
      </w:r>
      <w:proofErr w:type="spellStart"/>
      <w:r w:rsidRPr="61B5DAD8">
        <w:rPr>
          <w:lang w:val="es-ES"/>
        </w:rPr>
        <w:t>E4</w:t>
      </w:r>
      <w:proofErr w:type="spellEnd"/>
      <w:r w:rsidRPr="61B5DAD8">
        <w:rPr>
          <w:lang w:val="es-ES"/>
        </w:rPr>
        <w:t>), comparando distintas métricas para observar el rendimiento de los modelos, identificar los mejores y realizar ajustes/transformaciones de éstos para disminuir el error hasta obtener el modelo con el mejor rendimiento posible. Luego se procedió a exportarlo y realizar predicciones, incluyendo la estimación de un intervalo de confianza del 90%.</w:t>
      </w:r>
    </w:p>
    <w:p w14:paraId="10AE56C8" w14:textId="225EC3C5" w:rsidR="740969F5" w:rsidRDefault="740969F5" w:rsidP="30BD0E65">
      <w:pPr>
        <w:jc w:val="center"/>
        <w:rPr>
          <w:sz w:val="18"/>
          <w:szCs w:val="18"/>
          <w:lang w:val="es-ES"/>
        </w:rPr>
      </w:pPr>
      <w:r>
        <w:rPr>
          <w:noProof/>
        </w:rPr>
        <w:lastRenderedPageBreak/>
        <w:drawing>
          <wp:inline distT="0" distB="0" distL="0" distR="0" wp14:anchorId="1412CE50" wp14:editId="7B85BD16">
            <wp:extent cx="5976317" cy="3132346"/>
            <wp:effectExtent l="0" t="0" r="0" b="0"/>
            <wp:docPr id="1836970046" name="Picture 183697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76317" cy="3132346"/>
                    </a:xfrm>
                    <a:prstGeom prst="rect">
                      <a:avLst/>
                    </a:prstGeom>
                  </pic:spPr>
                </pic:pic>
              </a:graphicData>
            </a:graphic>
          </wp:inline>
        </w:drawing>
      </w:r>
      <w:r w:rsidR="61B5DAD8" w:rsidRPr="61B5DAD8">
        <w:rPr>
          <w:sz w:val="18"/>
          <w:szCs w:val="18"/>
          <w:lang w:val="es-ES"/>
        </w:rPr>
        <w:t xml:space="preserve">Figura </w:t>
      </w:r>
      <w:r w:rsidR="61B5DAD8" w:rsidRPr="61B5DAD8">
        <w:rPr>
          <w:sz w:val="18"/>
          <w:szCs w:val="18"/>
          <w:highlight w:val="yellow"/>
          <w:lang w:val="es-ES"/>
        </w:rPr>
        <w:t>X</w:t>
      </w:r>
      <w:r w:rsidR="61B5DAD8" w:rsidRPr="61B5DAD8">
        <w:rPr>
          <w:sz w:val="18"/>
          <w:szCs w:val="18"/>
          <w:lang w:val="es-ES"/>
        </w:rPr>
        <w:t>. Esquema de las etapas del proyecto, teniendo: i) Etapa 1 (</w:t>
      </w:r>
      <w:proofErr w:type="spellStart"/>
      <w:r w:rsidR="61B5DAD8" w:rsidRPr="61B5DAD8">
        <w:rPr>
          <w:sz w:val="18"/>
          <w:szCs w:val="18"/>
          <w:lang w:val="es-ES"/>
        </w:rPr>
        <w:t>E1</w:t>
      </w:r>
      <w:proofErr w:type="spellEnd"/>
      <w:r w:rsidR="61B5DAD8" w:rsidRPr="61B5DAD8">
        <w:rPr>
          <w:sz w:val="18"/>
          <w:szCs w:val="18"/>
          <w:lang w:val="es-ES"/>
        </w:rPr>
        <w:t xml:space="preserve">) para la limpieza, preprocesamiento y análisis de los datos de inmigración de España, </w:t>
      </w:r>
      <w:proofErr w:type="spellStart"/>
      <w:r w:rsidR="61B5DAD8" w:rsidRPr="61B5DAD8">
        <w:rPr>
          <w:sz w:val="18"/>
          <w:szCs w:val="18"/>
          <w:lang w:val="es-ES"/>
        </w:rPr>
        <w:t>ii</w:t>
      </w:r>
      <w:proofErr w:type="spellEnd"/>
      <w:r w:rsidR="61B5DAD8" w:rsidRPr="61B5DAD8">
        <w:rPr>
          <w:sz w:val="18"/>
          <w:szCs w:val="18"/>
          <w:lang w:val="es-ES"/>
        </w:rPr>
        <w:t>) Etapa 2 (</w:t>
      </w:r>
      <w:proofErr w:type="spellStart"/>
      <w:r w:rsidR="61B5DAD8" w:rsidRPr="61B5DAD8">
        <w:rPr>
          <w:sz w:val="18"/>
          <w:szCs w:val="18"/>
          <w:lang w:val="es-ES"/>
        </w:rPr>
        <w:t>E2</w:t>
      </w:r>
      <w:proofErr w:type="spellEnd"/>
      <w:r w:rsidR="61B5DAD8" w:rsidRPr="61B5DAD8">
        <w:rPr>
          <w:sz w:val="18"/>
          <w:szCs w:val="18"/>
          <w:lang w:val="es-ES"/>
        </w:rPr>
        <w:t xml:space="preserve">) orientada a una limpieza, preprocesamiento y análisis orientado según los </w:t>
      </w:r>
      <w:proofErr w:type="spellStart"/>
      <w:r w:rsidR="61B5DAD8" w:rsidRPr="61B5DAD8">
        <w:rPr>
          <w:i/>
          <w:iCs/>
          <w:sz w:val="18"/>
          <w:szCs w:val="18"/>
          <w:lang w:val="es-ES"/>
        </w:rPr>
        <w:t>insights</w:t>
      </w:r>
      <w:proofErr w:type="spellEnd"/>
      <w:r w:rsidR="61B5DAD8" w:rsidRPr="61B5DAD8">
        <w:rPr>
          <w:sz w:val="18"/>
          <w:szCs w:val="18"/>
          <w:lang w:val="es-ES"/>
        </w:rPr>
        <w:t xml:space="preserve"> de la etapa 1, </w:t>
      </w:r>
      <w:proofErr w:type="spellStart"/>
      <w:r w:rsidR="61B5DAD8" w:rsidRPr="61B5DAD8">
        <w:rPr>
          <w:sz w:val="18"/>
          <w:szCs w:val="18"/>
          <w:lang w:val="es-ES"/>
        </w:rPr>
        <w:t>iii</w:t>
      </w:r>
      <w:proofErr w:type="spellEnd"/>
      <w:r w:rsidR="61B5DAD8" w:rsidRPr="61B5DAD8">
        <w:rPr>
          <w:sz w:val="18"/>
          <w:szCs w:val="18"/>
          <w:lang w:val="es-ES"/>
        </w:rPr>
        <w:t>) Etapa 3 (</w:t>
      </w:r>
      <w:proofErr w:type="spellStart"/>
      <w:r w:rsidR="61B5DAD8" w:rsidRPr="61B5DAD8">
        <w:rPr>
          <w:sz w:val="18"/>
          <w:szCs w:val="18"/>
          <w:lang w:val="es-ES"/>
        </w:rPr>
        <w:t>E3</w:t>
      </w:r>
      <w:proofErr w:type="spellEnd"/>
      <w:r w:rsidR="61B5DAD8" w:rsidRPr="61B5DAD8">
        <w:rPr>
          <w:sz w:val="18"/>
          <w:szCs w:val="18"/>
          <w:lang w:val="es-ES"/>
        </w:rPr>
        <w:t xml:space="preserve">) de unión y selección de variables y </w:t>
      </w:r>
      <w:proofErr w:type="spellStart"/>
      <w:r w:rsidR="61B5DAD8" w:rsidRPr="61B5DAD8">
        <w:rPr>
          <w:sz w:val="18"/>
          <w:szCs w:val="18"/>
          <w:lang w:val="es-ES"/>
        </w:rPr>
        <w:t>iv</w:t>
      </w:r>
      <w:proofErr w:type="spellEnd"/>
      <w:r w:rsidR="61B5DAD8" w:rsidRPr="61B5DAD8">
        <w:rPr>
          <w:sz w:val="18"/>
          <w:szCs w:val="18"/>
          <w:lang w:val="es-ES"/>
        </w:rPr>
        <w:t>) Etapa 4 (</w:t>
      </w:r>
      <w:proofErr w:type="spellStart"/>
      <w:r w:rsidR="61B5DAD8" w:rsidRPr="61B5DAD8">
        <w:rPr>
          <w:sz w:val="18"/>
          <w:szCs w:val="18"/>
          <w:lang w:val="es-ES"/>
        </w:rPr>
        <w:t>E4</w:t>
      </w:r>
      <w:proofErr w:type="spellEnd"/>
      <w:r w:rsidR="61B5DAD8" w:rsidRPr="61B5DAD8">
        <w:rPr>
          <w:sz w:val="18"/>
          <w:szCs w:val="18"/>
          <w:lang w:val="es-ES"/>
        </w:rPr>
        <w:t xml:space="preserve">) para la prueba y comparación de modelos de </w:t>
      </w:r>
      <w:r w:rsidR="61B5DAD8" w:rsidRPr="61B5DAD8">
        <w:rPr>
          <w:i/>
          <w:iCs/>
          <w:sz w:val="18"/>
          <w:szCs w:val="18"/>
          <w:lang w:val="es-ES"/>
        </w:rPr>
        <w:t xml:space="preserve">machine </w:t>
      </w:r>
      <w:proofErr w:type="spellStart"/>
      <w:r w:rsidR="61B5DAD8" w:rsidRPr="61B5DAD8">
        <w:rPr>
          <w:i/>
          <w:iCs/>
          <w:sz w:val="18"/>
          <w:szCs w:val="18"/>
          <w:lang w:val="es-ES"/>
        </w:rPr>
        <w:t>learning</w:t>
      </w:r>
      <w:proofErr w:type="spellEnd"/>
      <w:r w:rsidR="61B5DAD8" w:rsidRPr="61B5DAD8">
        <w:rPr>
          <w:sz w:val="18"/>
          <w:szCs w:val="18"/>
          <w:lang w:val="es-ES"/>
        </w:rPr>
        <w:t xml:space="preserve"> con nuestro conjunto de datos final para realizar predicciones.</w:t>
      </w:r>
    </w:p>
    <w:p w14:paraId="5D8F00A0" w14:textId="1411F91B" w:rsidR="740969F5" w:rsidRDefault="740969F5" w:rsidP="305E076A">
      <w:pPr>
        <w:spacing w:after="0" w:line="240" w:lineRule="auto"/>
        <w:jc w:val="center"/>
        <w:rPr>
          <w:sz w:val="18"/>
          <w:szCs w:val="18"/>
          <w:lang w:val="es-ES"/>
        </w:rPr>
      </w:pPr>
    </w:p>
    <w:p w14:paraId="4F62754B" w14:textId="071185ED" w:rsidR="00647269" w:rsidRDefault="30BD0E65" w:rsidP="0341235B">
      <w:pPr>
        <w:pStyle w:val="Heading1"/>
        <w:rPr>
          <w:lang w:val="es-ES"/>
        </w:rPr>
      </w:pPr>
      <w:bookmarkStart w:id="26" w:name="_Toc870831686"/>
      <w:r w:rsidRPr="30BD0E65">
        <w:rPr>
          <w:lang w:val="es-ES"/>
        </w:rPr>
        <w:t>5. RESULTADOS</w:t>
      </w:r>
      <w:bookmarkEnd w:id="26"/>
    </w:p>
    <w:p w14:paraId="4FF787DE" w14:textId="0F4D19DC" w:rsidR="0341235B" w:rsidRDefault="0341235B" w:rsidP="0341235B">
      <w:pPr>
        <w:rPr>
          <w:lang w:val="es-ES"/>
        </w:rPr>
      </w:pPr>
    </w:p>
    <w:p w14:paraId="203E2877" w14:textId="1698E698" w:rsidR="00EC52B6" w:rsidRDefault="61B5DAD8" w:rsidP="305E076A">
      <w:pPr>
        <w:pStyle w:val="Heading3"/>
        <w:rPr>
          <w:lang w:val="es-ES"/>
        </w:rPr>
      </w:pPr>
      <w:bookmarkStart w:id="27" w:name="_Toc739225581"/>
      <w:r w:rsidRPr="61B5DAD8">
        <w:rPr>
          <w:lang w:val="es-ES"/>
        </w:rPr>
        <w:t>5.3 Etapa 1: Limpieza, preprocesamiento y análisis de datos de inmigración en España</w:t>
      </w:r>
      <w:bookmarkEnd w:id="27"/>
    </w:p>
    <w:p w14:paraId="2E5253FD" w14:textId="77777777" w:rsidR="00EC52B6" w:rsidRPr="00EC52B6" w:rsidRDefault="00EC52B6" w:rsidP="00EC52B6">
      <w:pPr>
        <w:rPr>
          <w:lang w:val="es-ES"/>
        </w:rPr>
      </w:pPr>
    </w:p>
    <w:p w14:paraId="19E4165A" w14:textId="23A3D307" w:rsidR="00EC52B6" w:rsidRDefault="30BD0E65" w:rsidP="00EC52B6">
      <w:pPr>
        <w:pStyle w:val="Heading3"/>
      </w:pPr>
      <w:bookmarkStart w:id="28" w:name="_Toc225640614"/>
      <w:r>
        <w:t>5.4 Etapa 2: Limpieza, preprocesamiento y análisis de datos de variables económicas, sociales y políticas</w:t>
      </w:r>
      <w:bookmarkEnd w:id="28"/>
    </w:p>
    <w:p w14:paraId="168DEF69" w14:textId="77777777" w:rsidR="00EC52B6" w:rsidRPr="00EC52B6" w:rsidRDefault="00EC52B6" w:rsidP="00EC52B6">
      <w:pPr>
        <w:rPr>
          <w:lang w:val="es-ES_tradnl"/>
        </w:rPr>
      </w:pPr>
    </w:p>
    <w:p w14:paraId="56B18871" w14:textId="1E804CDC" w:rsidR="00EC52B6" w:rsidRDefault="30BD0E65" w:rsidP="00EC52B6">
      <w:pPr>
        <w:pStyle w:val="Heading3"/>
      </w:pPr>
      <w:bookmarkStart w:id="29" w:name="_Toc471804771"/>
      <w:r>
        <w:t>5.5 Etapa 3: Unión y selección de variables</w:t>
      </w:r>
      <w:bookmarkEnd w:id="29"/>
    </w:p>
    <w:p w14:paraId="7E468EE0" w14:textId="77777777" w:rsidR="00EC52B6" w:rsidRPr="00EC52B6" w:rsidRDefault="00EC52B6" w:rsidP="00EC52B6">
      <w:pPr>
        <w:rPr>
          <w:lang w:val="es-ES_tradnl"/>
        </w:rPr>
      </w:pPr>
    </w:p>
    <w:p w14:paraId="21266324" w14:textId="430FF23D" w:rsidR="00EC52B6" w:rsidRPr="00EC52B6" w:rsidRDefault="30BD0E65" w:rsidP="30BD0E65">
      <w:pPr>
        <w:pStyle w:val="Heading3"/>
        <w:rPr>
          <w:i/>
          <w:iCs/>
        </w:rPr>
      </w:pPr>
      <w:bookmarkStart w:id="30" w:name="_Toc459878090"/>
      <w:r>
        <w:t xml:space="preserve">5.6 Etapa 4: Prueba y comparación de modelos de </w:t>
      </w:r>
      <w:r w:rsidRPr="30BD0E65">
        <w:rPr>
          <w:i/>
          <w:iCs/>
        </w:rPr>
        <w:t xml:space="preserve">machine </w:t>
      </w:r>
      <w:proofErr w:type="spellStart"/>
      <w:r w:rsidRPr="30BD0E65">
        <w:rPr>
          <w:i/>
          <w:iCs/>
        </w:rPr>
        <w:t>learning</w:t>
      </w:r>
      <w:bookmarkEnd w:id="30"/>
      <w:proofErr w:type="spellEnd"/>
    </w:p>
    <w:p w14:paraId="0B7F6D83" w14:textId="77777777" w:rsidR="00EC52B6" w:rsidRPr="00EC52B6" w:rsidRDefault="00EC52B6" w:rsidP="00EC52B6">
      <w:pPr>
        <w:rPr>
          <w:lang w:val="es-ES"/>
        </w:rPr>
      </w:pPr>
    </w:p>
    <w:p w14:paraId="16B52587" w14:textId="4FE506AE" w:rsidR="00561036" w:rsidRDefault="30BD0E65" w:rsidP="305E076A">
      <w:pPr>
        <w:pStyle w:val="Heading3"/>
        <w:rPr>
          <w:lang w:val="es-ES"/>
        </w:rPr>
      </w:pPr>
      <w:bookmarkStart w:id="31" w:name="_Toc2036429748"/>
      <w:r w:rsidRPr="30BD0E65">
        <w:rPr>
          <w:lang w:val="es-ES"/>
        </w:rPr>
        <w:t>Análisis Exp</w:t>
      </w:r>
      <w:commentRangeStart w:id="32"/>
      <w:commentRangeStart w:id="33"/>
      <w:r w:rsidRPr="30BD0E65">
        <w:rPr>
          <w:lang w:val="es-ES"/>
        </w:rPr>
        <w:t>loratorio de Datos o EDA</w:t>
      </w:r>
      <w:commentRangeEnd w:id="32"/>
      <w:r w:rsidR="305E076A">
        <w:rPr>
          <w:rStyle w:val="CommentReference"/>
        </w:rPr>
        <w:commentReference w:id="32"/>
      </w:r>
      <w:commentRangeEnd w:id="33"/>
      <w:r w:rsidR="305E076A">
        <w:rPr>
          <w:rStyle w:val="CommentReference"/>
        </w:rPr>
        <w:commentReference w:id="33"/>
      </w:r>
      <w:bookmarkEnd w:id="31"/>
    </w:p>
    <w:p w14:paraId="20DB4E5E" w14:textId="1C8C5C41" w:rsidR="007909E7" w:rsidRDefault="0341235B" w:rsidP="0341235B">
      <w:pPr>
        <w:rPr>
          <w:lang w:val="es-ES"/>
        </w:rPr>
      </w:pPr>
      <w:r w:rsidRPr="0341235B">
        <w:rPr>
          <w:lang w:val="es-ES"/>
        </w:rPr>
        <w:t xml:space="preserve">El análisis exploratorio fue dividido en varios </w:t>
      </w:r>
      <w:r w:rsidRPr="0341235B">
        <w:rPr>
          <w:i/>
          <w:iCs/>
          <w:lang w:val="es-ES"/>
        </w:rPr>
        <w:t>notebooks</w:t>
      </w:r>
      <w:r w:rsidRPr="0341235B">
        <w:rPr>
          <w:lang w:val="es-ES"/>
        </w:rPr>
        <w:t xml:space="preserve"> con la finalidad de evitar una confusión al introducir muchas variables en uno solo.</w:t>
      </w:r>
    </w:p>
    <w:p w14:paraId="7476D486" w14:textId="26412F1B" w:rsidR="005466F2" w:rsidRDefault="005466F2" w:rsidP="007909E7">
      <w:pPr>
        <w:rPr>
          <w:lang w:val="es-ES_tradnl"/>
        </w:rPr>
      </w:pPr>
      <w:r>
        <w:rPr>
          <w:lang w:val="es-ES_tradnl"/>
        </w:rPr>
        <w:lastRenderedPageBreak/>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14:paraId="061FF825" w14:textId="2792BA1A" w:rsidR="005466F2" w:rsidRDefault="005466F2" w:rsidP="005466F2">
      <w:pPr>
        <w:jc w:val="center"/>
        <w:rPr>
          <w:lang w:val="es-ES_tradnl"/>
        </w:rPr>
      </w:pPr>
      <w:r>
        <w:rPr>
          <w:noProof/>
          <w:lang w:val="es-ES_tradnl"/>
        </w:rPr>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14:paraId="62A587A0" w14:textId="7349F06C" w:rsidR="005466F2" w:rsidRDefault="005466F2" w:rsidP="005466F2">
      <w:pPr>
        <w:pStyle w:val="Quote"/>
        <w:rPr>
          <w:lang w:val="es-ES_tradnl"/>
        </w:rPr>
      </w:pPr>
      <w:r>
        <w:rPr>
          <w:lang w:val="es-ES_tradnl"/>
        </w:rPr>
        <w:t>Figura 1, total de inmigrantes en España de 2008 a 2022, elaboración propia</w:t>
      </w:r>
    </w:p>
    <w:p w14:paraId="70715129" w14:textId="77777777" w:rsidR="005466F2" w:rsidRPr="005466F2" w:rsidRDefault="005466F2" w:rsidP="005466F2">
      <w:pPr>
        <w:rPr>
          <w:lang w:val="es-ES_tradnl"/>
        </w:rPr>
      </w:pPr>
    </w:p>
    <w:p w14:paraId="6B492D28" w14:textId="77777777" w:rsidR="005466F2" w:rsidRDefault="005466F2" w:rsidP="005466F2">
      <w:pPr>
        <w:jc w:val="center"/>
        <w:rPr>
          <w:lang w:val="es-ES_tradnl"/>
        </w:rPr>
      </w:pPr>
      <w:r>
        <w:rPr>
          <w:noProof/>
          <w:lang w:val="es-ES_tradnl"/>
        </w:rPr>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14:paraId="3B0D1008" w14:textId="52D93CA3" w:rsidR="005466F2" w:rsidRDefault="005466F2" w:rsidP="005466F2">
      <w:pPr>
        <w:pStyle w:val="Quote"/>
        <w:rPr>
          <w:lang w:val="es-ES_tradnl"/>
        </w:rPr>
      </w:pPr>
      <w:r>
        <w:rPr>
          <w:lang w:val="es-ES_tradnl"/>
        </w:rPr>
        <w:t>Figura 2, distribución de la población inmigrante en España por sexo y grupo de edad, elaboración propia</w:t>
      </w:r>
    </w:p>
    <w:p w14:paraId="08BD236F" w14:textId="77777777" w:rsidR="005466F2" w:rsidRDefault="005466F2" w:rsidP="005466F2">
      <w:pPr>
        <w:rPr>
          <w:lang w:val="es-ES_tradnl"/>
        </w:rPr>
      </w:pPr>
    </w:p>
    <w:p w14:paraId="768A8CD1" w14:textId="69816065" w:rsidR="005466F2" w:rsidRPr="005466F2" w:rsidRDefault="0341235B" w:rsidP="0341235B">
      <w:pPr>
        <w:rPr>
          <w:lang w:val="es-ES"/>
        </w:rPr>
      </w:pPr>
      <w:r w:rsidRPr="0341235B">
        <w:rPr>
          <w:lang w:val="es-ES"/>
        </w:rPr>
        <w:t xml:space="preserve">Entre 2008-2013 hay una caída de número de inmigrantes y a partir del 2014 aumenta progresivamente hasta alcanzar un pico de 750,480 inmigrantes en 2019, para luego disminuir en el 2020 y 2021 (período de pandemia y restricciones sanitarias relacionadas al </w:t>
      </w:r>
      <w:r w:rsidRPr="0341235B">
        <w:rPr>
          <w:lang w:val="es-ES"/>
        </w:rPr>
        <w:lastRenderedPageBreak/>
        <w:t>COVID 19) y mostrar un gran salto hasta ≈1.25 millones de inmigrantes en el 2022 (</w:t>
      </w:r>
      <w:proofErr w:type="spellStart"/>
      <w:proofErr w:type="gramStart"/>
      <w:r w:rsidRPr="0341235B">
        <w:rPr>
          <w:lang w:val="es-ES"/>
        </w:rPr>
        <w:t>post-pandemia</w:t>
      </w:r>
      <w:proofErr w:type="spellEnd"/>
      <w:proofErr w:type="gramEnd"/>
      <w:r w:rsidRPr="0341235B">
        <w:rPr>
          <w:lang w:val="es-ES"/>
        </w:rPr>
        <w:t>), superando al 2019 en aproximadamente 500,000 inmigrantes.</w:t>
      </w:r>
    </w:p>
    <w:p w14:paraId="3C491541" w14:textId="1ABA0A72" w:rsidR="005466F2" w:rsidRPr="005466F2" w:rsidRDefault="005466F2" w:rsidP="005466F2">
      <w:pPr>
        <w:rPr>
          <w:lang w:val="es-ES_tradnl"/>
        </w:rPr>
      </w:pPr>
      <w:r w:rsidRPr="005466F2">
        <w:rPr>
          <w:lang w:val="es-ES_tradnl"/>
        </w:rPr>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14:paraId="520B474C" w14:textId="2DAE4CC9" w:rsidR="005466F2" w:rsidRDefault="005466F2" w:rsidP="005466F2">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14:paraId="48F11928" w14:textId="77777777" w:rsidR="005466F2" w:rsidRDefault="005466F2" w:rsidP="005466F2">
      <w:pPr>
        <w:rPr>
          <w:lang w:val="es-ES_tradnl"/>
        </w:rPr>
      </w:pPr>
    </w:p>
    <w:p w14:paraId="2FC34321" w14:textId="06266127" w:rsidR="005466F2" w:rsidRDefault="005466F2" w:rsidP="005466F2">
      <w:pPr>
        <w:rPr>
          <w:lang w:val="es-ES_tradnl"/>
        </w:rPr>
      </w:pPr>
      <w:r>
        <w:rPr>
          <w:noProof/>
          <w:lang w:val="es-ES_tradnl"/>
        </w:rPr>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14:paraId="3BF9583C" w14:textId="6E8F34C7" w:rsidR="005466F2" w:rsidRDefault="005466F2" w:rsidP="005466F2">
      <w:pPr>
        <w:pStyle w:val="Quote"/>
        <w:rPr>
          <w:lang w:val="es-ES_tradnl"/>
        </w:rPr>
      </w:pPr>
      <w:r>
        <w:rPr>
          <w:lang w:val="es-ES_tradnl"/>
        </w:rPr>
        <w:t>Figura 3, distribución poblacional de inmigrantes en España por cada año de 2008 a 2022, elaboración propia</w:t>
      </w:r>
    </w:p>
    <w:p w14:paraId="7FE19700" w14:textId="77777777" w:rsidR="005466F2" w:rsidRDefault="005466F2" w:rsidP="005466F2">
      <w:pPr>
        <w:rPr>
          <w:lang w:val="es-ES_tradnl"/>
        </w:rPr>
      </w:pPr>
    </w:p>
    <w:p w14:paraId="01066157" w14:textId="6694B979" w:rsidR="005466F2" w:rsidRPr="005466F2" w:rsidRDefault="005466F2" w:rsidP="005466F2">
      <w:pPr>
        <w:rPr>
          <w:lang w:val="es-ES_tradnl"/>
        </w:rPr>
      </w:pPr>
      <w:r w:rsidRPr="005466F2">
        <w:rPr>
          <w:lang w:val="es-ES_tradnl"/>
        </w:rPr>
        <w:t xml:space="preserve">La distribución por año parece indicar que a medida que hay menor inmigración, la dispersión de los datos es menor y los valores atípicos menos extremos en relación con el rango </w:t>
      </w:r>
      <w:r w:rsidRPr="005466F2">
        <w:rPr>
          <w:lang w:val="es-ES_tradnl"/>
        </w:rPr>
        <w:lastRenderedPageBreak/>
        <w:t>intercuartílico (caja), mientras que cuando hay aumenta la inmigración en el tiempo, la dispersión también aumenta.</w:t>
      </w:r>
    </w:p>
    <w:p w14:paraId="6CD10159" w14:textId="77777777" w:rsidR="005466F2" w:rsidRPr="005466F2" w:rsidRDefault="005466F2" w:rsidP="005466F2">
      <w:pPr>
        <w:rPr>
          <w:lang w:val="es-ES_tradnl"/>
        </w:rPr>
      </w:pPr>
    </w:p>
    <w:p w14:paraId="292D9CC2" w14:textId="63F37633" w:rsidR="005466F2" w:rsidRDefault="005466F2" w:rsidP="005466F2">
      <w:pPr>
        <w:rPr>
          <w:noProof/>
          <w:lang w:val="es-ES_tradnl"/>
        </w:rPr>
      </w:pPr>
      <w:r w:rsidRPr="005466F2">
        <w:rPr>
          <w:lang w:val="es-ES_tradnl"/>
        </w:rPr>
        <w:t>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marroquíes.</w:t>
      </w:r>
      <w:r w:rsidR="004E18CD" w:rsidRP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31A11CEF" w14:textId="01D9D509" w:rsidR="004E18CD" w:rsidRDefault="004E18CD" w:rsidP="004E18CD">
      <w:pPr>
        <w:pStyle w:val="Quote"/>
        <w:rPr>
          <w:lang w:val="es-ES_tradnl"/>
        </w:rPr>
      </w:pPr>
      <w:r>
        <w:rPr>
          <w:lang w:val="es-ES_tradnl"/>
        </w:rPr>
        <w:t>Figura 4, porcentaje por total de inmigrantes en España por país de origen, elaboración propia</w:t>
      </w:r>
    </w:p>
    <w:p w14:paraId="7D6225CD" w14:textId="77777777" w:rsidR="004E18CD" w:rsidRDefault="004E18CD" w:rsidP="004E18CD">
      <w:pPr>
        <w:rPr>
          <w:lang w:val="es-ES_tradnl"/>
        </w:rPr>
      </w:pPr>
    </w:p>
    <w:p w14:paraId="58D75303" w14:textId="023D1BDA" w:rsidR="004E18CD" w:rsidRPr="004E18CD" w:rsidRDefault="004E18CD" w:rsidP="004E18CD">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14:paraId="49990D49" w14:textId="5E06865B" w:rsidR="004E18CD" w:rsidRPr="005466F2" w:rsidRDefault="004E18CD" w:rsidP="004E18CD">
      <w:pPr>
        <w:rPr>
          <w:lang w:val="es-ES_tradnl"/>
        </w:rPr>
      </w:pPr>
      <w:r w:rsidRPr="004E18CD">
        <w:rPr>
          <w:lang w:val="es-ES_tradnl"/>
        </w:rPr>
        <w:lastRenderedPageBreak/>
        <w:t>Luego de los top 4, parece variación porcentual menor entre las subsiguientes nacionalidades.</w:t>
      </w:r>
    </w:p>
    <w:p w14:paraId="3352ACB9" w14:textId="77777777" w:rsidR="004E18CD" w:rsidRDefault="005466F2" w:rsidP="004E18CD">
      <w:pPr>
        <w:jc w:val="center"/>
        <w:rPr>
          <w:lang w:val="es-ES_tradnl"/>
        </w:rPr>
      </w:pPr>
      <w:r>
        <w:rPr>
          <w:noProof/>
          <w:lang w:val="es-ES_tradnl"/>
        </w:rPr>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14:paraId="23EE1A4A" w14:textId="350C3AA5" w:rsidR="004E18CD" w:rsidRDefault="004E18CD" w:rsidP="004E18CD">
      <w:pPr>
        <w:pStyle w:val="Quote"/>
        <w:rPr>
          <w:lang w:val="es-ES_tradnl"/>
        </w:rPr>
      </w:pPr>
      <w:r>
        <w:rPr>
          <w:lang w:val="es-ES_tradnl"/>
        </w:rPr>
        <w:t>Figura 5, desempeño por indicadores de libertad para Argentina de 2008 a 2022 en promedio, elaboración propia</w:t>
      </w:r>
    </w:p>
    <w:p w14:paraId="7DFAD620" w14:textId="77777777" w:rsidR="004E18CD" w:rsidRDefault="004E18CD" w:rsidP="004E18CD">
      <w:pPr>
        <w:rPr>
          <w:lang w:val="es-ES_tradnl"/>
        </w:rPr>
      </w:pPr>
    </w:p>
    <w:p w14:paraId="7B48FEEB" w14:textId="77777777" w:rsidR="00841446" w:rsidRDefault="00841446" w:rsidP="004E18CD">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14:paraId="59B8101F" w14:textId="33FC90BA" w:rsidR="004E18CD" w:rsidRDefault="00841446" w:rsidP="00841446">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14:paraId="51F48CC5" w14:textId="1193F3AE" w:rsidR="00841446" w:rsidRDefault="00841446" w:rsidP="00841446">
      <w:pPr>
        <w:pStyle w:val="Quote"/>
        <w:rPr>
          <w:lang w:val="es-ES_tradnl"/>
        </w:rPr>
      </w:pPr>
      <w:r>
        <w:rPr>
          <w:lang w:val="es-ES_tradnl"/>
        </w:rPr>
        <w:t>Figura 6, desempeño global en indicador de igualdad en salubridad de 2008 a 2022, elaboración propia</w:t>
      </w:r>
    </w:p>
    <w:p w14:paraId="0CCD7AA6" w14:textId="77777777" w:rsidR="00841446" w:rsidRDefault="00841446" w:rsidP="00841446">
      <w:pPr>
        <w:rPr>
          <w:lang w:val="es-ES_tradnl"/>
        </w:rPr>
      </w:pPr>
    </w:p>
    <w:p w14:paraId="53D5E6A3" w14:textId="26B76031" w:rsidR="00841446" w:rsidRDefault="00841446" w:rsidP="00841446">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14:paraId="5895D282" w14:textId="77777777" w:rsidR="00841446" w:rsidRPr="00841446" w:rsidRDefault="00841446" w:rsidP="00841446">
      <w:pPr>
        <w:rPr>
          <w:lang w:val="es-ES_tradnl"/>
        </w:rPr>
      </w:pPr>
    </w:p>
    <w:p w14:paraId="2B30951A" w14:textId="3C610AC3" w:rsidR="005466F2" w:rsidRDefault="005466F2" w:rsidP="005466F2">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14:paraId="1B431366" w14:textId="3A5FDC9D" w:rsidR="00841446" w:rsidRPr="007909E7" w:rsidRDefault="00841446" w:rsidP="005466F2">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14:paraId="674DB456" w14:textId="77777777" w:rsidR="007909E7" w:rsidRPr="007909E7" w:rsidRDefault="007909E7" w:rsidP="007909E7">
      <w:pPr>
        <w:rPr>
          <w:lang w:val="es-ES_tradnl"/>
        </w:rPr>
      </w:pPr>
    </w:p>
    <w:p w14:paraId="28F117DF" w14:textId="442D8121" w:rsidR="00647269" w:rsidRDefault="00647269">
      <w:pPr>
        <w:rPr>
          <w:lang w:val="es-ES_tradnl"/>
        </w:rPr>
      </w:pPr>
      <w:r>
        <w:rPr>
          <w:lang w:val="es-ES_tradnl"/>
        </w:rPr>
        <w:br w:type="page"/>
      </w:r>
    </w:p>
    <w:p w14:paraId="20BFB4E5" w14:textId="28E34801" w:rsidR="00647269" w:rsidRDefault="30BD0E65" w:rsidP="0341235B">
      <w:pPr>
        <w:pStyle w:val="Heading1"/>
        <w:rPr>
          <w:lang w:val="es-ES"/>
        </w:rPr>
      </w:pPr>
      <w:bookmarkStart w:id="34" w:name="_Toc1319696919"/>
      <w:r w:rsidRPr="30BD0E65">
        <w:rPr>
          <w:lang w:val="es-ES"/>
        </w:rPr>
        <w:lastRenderedPageBreak/>
        <w:t>Conclusiones</w:t>
      </w:r>
      <w:bookmarkEnd w:id="34"/>
    </w:p>
    <w:p w14:paraId="324E2A27" w14:textId="7BB3E132" w:rsidR="00647269" w:rsidRDefault="00647269">
      <w:pPr>
        <w:rPr>
          <w:lang w:val="es-ES_tradnl"/>
        </w:rPr>
      </w:pPr>
      <w:r>
        <w:rPr>
          <w:lang w:val="es-ES_tradnl"/>
        </w:rPr>
        <w:br w:type="page"/>
      </w:r>
    </w:p>
    <w:p w14:paraId="3ED342DC" w14:textId="42E2AC52" w:rsidR="00647269" w:rsidRDefault="30BD0E65" w:rsidP="0341235B">
      <w:pPr>
        <w:pStyle w:val="Heading1"/>
        <w:rPr>
          <w:lang w:val="es-ES"/>
        </w:rPr>
      </w:pPr>
      <w:bookmarkStart w:id="35" w:name="_Toc1160870845"/>
      <w:r w:rsidRPr="30BD0E65">
        <w:rPr>
          <w:lang w:val="es-ES"/>
        </w:rPr>
        <w:lastRenderedPageBreak/>
        <w:t>Referencias bibliográficas</w:t>
      </w:r>
      <w:bookmarkEnd w:id="35"/>
    </w:p>
    <w:p w14:paraId="411A0AEB" w14:textId="368DBCA5" w:rsidR="009F179A" w:rsidRPr="001F6C2F" w:rsidRDefault="009E3AE3" w:rsidP="009F179A">
      <w:pPr>
        <w:pStyle w:val="ListParagraph"/>
        <w:numPr>
          <w:ilvl w:val="0"/>
          <w:numId w:val="7"/>
        </w:numPr>
        <w:spacing w:before="120" w:after="120" w:line="360" w:lineRule="auto"/>
        <w:ind w:left="714" w:hanging="357"/>
        <w:rPr>
          <w:rFonts w:ascii="Arial" w:hAnsi="Arial" w:cs="Arial"/>
          <w:i/>
          <w:iCs/>
          <w:lang w:val="en-US"/>
        </w:rPr>
      </w:pPr>
      <w:proofErr w:type="spellStart"/>
      <w:r w:rsidRPr="009E3AE3">
        <w:rPr>
          <w:rFonts w:ascii="Arial" w:hAnsi="Arial" w:cs="Arial"/>
          <w:i/>
          <w:iCs/>
          <w:lang w:val="es-MX"/>
        </w:rPr>
        <w:t>Iman</w:t>
      </w:r>
      <w:proofErr w:type="spellEnd"/>
      <w:r w:rsidRPr="009E3AE3">
        <w:rPr>
          <w:rFonts w:ascii="Arial" w:hAnsi="Arial" w:cs="Arial"/>
          <w:i/>
          <w:iCs/>
          <w:lang w:val="es-MX"/>
        </w:rPr>
        <w:t xml:space="preserve">, H. S., &amp; </w:t>
      </w:r>
      <w:proofErr w:type="spellStart"/>
      <w:r w:rsidRPr="009E3AE3">
        <w:rPr>
          <w:rFonts w:ascii="Arial" w:hAnsi="Arial" w:cs="Arial"/>
          <w:i/>
          <w:iCs/>
          <w:lang w:val="es-MX"/>
        </w:rPr>
        <w:t>Tarasyev</w:t>
      </w:r>
      <w:proofErr w:type="spellEnd"/>
      <w:r w:rsidRPr="009E3AE3">
        <w:rPr>
          <w:rFonts w:ascii="Arial" w:hAnsi="Arial" w:cs="Arial"/>
          <w:i/>
          <w:iCs/>
          <w:lang w:val="es-MX"/>
        </w:rPr>
        <w:t xml:space="preserve">, A. (2018). </w:t>
      </w:r>
      <w:r w:rsidRPr="009E3AE3">
        <w:rPr>
          <w:rFonts w:ascii="Arial" w:hAnsi="Arial" w:cs="Arial"/>
          <w:i/>
          <w:iCs/>
          <w:lang w:val="en-US"/>
        </w:rPr>
        <w:t xml:space="preserve">MACHINE LEARNING METHODS IN INDIVIDUAL MIGRATION BEHAVIOR. </w:t>
      </w:r>
      <w:r w:rsidR="009F179A">
        <w:rPr>
          <w:rFonts w:ascii="Arial" w:hAnsi="Arial" w:cs="Arial"/>
          <w:lang w:val="en-US"/>
        </w:rPr>
        <w:t xml:space="preserve">Disponible </w:t>
      </w:r>
      <w:proofErr w:type="spellStart"/>
      <w:r w:rsidR="009F179A">
        <w:rPr>
          <w:rFonts w:ascii="Arial" w:hAnsi="Arial" w:cs="Arial"/>
          <w:lang w:val="en-US"/>
        </w:rPr>
        <w:t>en</w:t>
      </w:r>
      <w:proofErr w:type="spellEnd"/>
      <w:r w:rsidR="009F179A">
        <w:rPr>
          <w:rFonts w:ascii="Arial" w:hAnsi="Arial" w:cs="Arial"/>
          <w:lang w:val="en-US"/>
        </w:rPr>
        <w:t>:</w:t>
      </w:r>
      <w:r w:rsidRPr="009E3AE3">
        <w:rPr>
          <w:rFonts w:ascii="Arial" w:hAnsi="Arial" w:cs="Arial"/>
          <w:i/>
          <w:iCs/>
          <w:lang w:val="en-US"/>
        </w:rPr>
        <w:t xml:space="preserve"> </w:t>
      </w:r>
      <w:hyperlink r:id="rId30" w:history="1">
        <w:r w:rsidR="009F179A" w:rsidRPr="00AE5A60">
          <w:rPr>
            <w:rStyle w:val="Hyperlink"/>
            <w:rFonts w:ascii="Arial" w:hAnsi="Arial" w:cs="Arial"/>
            <w:lang w:val="en-US"/>
          </w:rPr>
          <w:t>https://elar.urfu.ru/bitstream/10995/68086/1/978-5-8295-0581-3_2018-08.pdf</w:t>
        </w:r>
      </w:hyperlink>
    </w:p>
    <w:p w14:paraId="4E3E8F56" w14:textId="277A6786" w:rsidR="001F6C2F" w:rsidRPr="001F6C2F" w:rsidRDefault="001F6C2F" w:rsidP="009F179A">
      <w:pPr>
        <w:pStyle w:val="ListParagraph"/>
        <w:numPr>
          <w:ilvl w:val="0"/>
          <w:numId w:val="7"/>
        </w:numPr>
        <w:spacing w:before="120" w:after="120" w:line="360" w:lineRule="auto"/>
        <w:ind w:left="714" w:hanging="357"/>
        <w:rPr>
          <w:rFonts w:ascii="Arial" w:hAnsi="Arial" w:cs="Arial"/>
          <w:lang w:val="en-US"/>
        </w:rPr>
      </w:pPr>
      <w:proofErr w:type="spellStart"/>
      <w:r w:rsidRPr="001F6C2F">
        <w:rPr>
          <w:rFonts w:ascii="Arial" w:hAnsi="Arial" w:cs="Arial"/>
          <w:lang w:val="en-US"/>
        </w:rPr>
        <w:t>Micevska</w:t>
      </w:r>
      <w:proofErr w:type="spellEnd"/>
      <w:r w:rsidRPr="001F6C2F">
        <w:rPr>
          <w:rFonts w:ascii="Arial" w:hAnsi="Arial" w:cs="Arial"/>
          <w:lang w:val="en-US"/>
        </w:rPr>
        <w:t xml:space="preserve">, M. (2021). </w:t>
      </w:r>
      <w:r w:rsidRPr="001F6C2F">
        <w:rPr>
          <w:rFonts w:ascii="Arial" w:hAnsi="Arial" w:cs="Arial"/>
          <w:i/>
          <w:iCs/>
          <w:lang w:val="en-US"/>
        </w:rPr>
        <w:t>Revisiting forced migration: A machine learning perspective</w:t>
      </w:r>
      <w:r w:rsidRPr="001F6C2F">
        <w:rPr>
          <w:rFonts w:ascii="Arial" w:hAnsi="Arial" w:cs="Arial"/>
          <w:lang w:val="en-US"/>
        </w:rPr>
        <w:t xml:space="preserve">. European Journal of Political Economy, 70, 102044. </w:t>
      </w:r>
      <w:proofErr w:type="spellStart"/>
      <w:proofErr w:type="gramStart"/>
      <w:r w:rsidRPr="001F6C2F">
        <w:rPr>
          <w:rFonts w:ascii="Arial" w:hAnsi="Arial" w:cs="Arial"/>
          <w:lang w:val="en-US"/>
        </w:rPr>
        <w:t>doi:10.1016</w:t>
      </w:r>
      <w:proofErr w:type="spellEnd"/>
      <w:r w:rsidRPr="001F6C2F">
        <w:rPr>
          <w:rFonts w:ascii="Arial" w:hAnsi="Arial" w:cs="Arial"/>
          <w:lang w:val="en-US"/>
        </w:rPr>
        <w:t>/</w:t>
      </w:r>
      <w:proofErr w:type="spellStart"/>
      <w:r w:rsidRPr="001F6C2F">
        <w:rPr>
          <w:rFonts w:ascii="Arial" w:hAnsi="Arial" w:cs="Arial"/>
          <w:lang w:val="en-US"/>
        </w:rPr>
        <w:t>j.ejpoleco</w:t>
      </w:r>
      <w:proofErr w:type="gramEnd"/>
      <w:r w:rsidRPr="001F6C2F">
        <w:rPr>
          <w:rFonts w:ascii="Arial" w:hAnsi="Arial" w:cs="Arial"/>
          <w:lang w:val="en-US"/>
        </w:rPr>
        <w:t>.2021.102044</w:t>
      </w:r>
      <w:proofErr w:type="spellEnd"/>
    </w:p>
    <w:p w14:paraId="63ABC9DC" w14:textId="451F50D9" w:rsidR="00546EBE" w:rsidRPr="00546EBE" w:rsidRDefault="0341235B" w:rsidP="0341235B">
      <w:pPr>
        <w:pStyle w:val="ListParagraph"/>
        <w:numPr>
          <w:ilvl w:val="0"/>
          <w:numId w:val="7"/>
        </w:numPr>
        <w:spacing w:before="120" w:after="120" w:line="360" w:lineRule="auto"/>
        <w:ind w:left="714" w:hanging="357"/>
        <w:rPr>
          <w:rFonts w:ascii="Arial" w:hAnsi="Arial" w:cs="Arial"/>
          <w:i/>
          <w:iCs/>
          <w:lang w:val="es-ES"/>
        </w:rPr>
      </w:pPr>
      <w:r w:rsidRPr="0341235B">
        <w:rPr>
          <w:rFonts w:ascii="Arial" w:hAnsi="Arial" w:cs="Arial"/>
          <w:lang w:val="es-ES"/>
        </w:rPr>
        <w:t xml:space="preserve">International </w:t>
      </w:r>
      <w:proofErr w:type="spellStart"/>
      <w:r w:rsidRPr="0341235B">
        <w:rPr>
          <w:rFonts w:ascii="Arial" w:hAnsi="Arial" w:cs="Arial"/>
          <w:lang w:val="es-ES"/>
        </w:rPr>
        <w:t>Organization</w:t>
      </w:r>
      <w:proofErr w:type="spellEnd"/>
      <w:r w:rsidRPr="0341235B">
        <w:rPr>
          <w:rFonts w:ascii="Arial" w:hAnsi="Arial" w:cs="Arial"/>
          <w:lang w:val="es-ES"/>
        </w:rPr>
        <w:t xml:space="preserve"> </w:t>
      </w:r>
      <w:proofErr w:type="spellStart"/>
      <w:r w:rsidRPr="0341235B">
        <w:rPr>
          <w:rFonts w:ascii="Arial" w:hAnsi="Arial" w:cs="Arial"/>
          <w:lang w:val="es-ES"/>
        </w:rPr>
        <w:t>for</w:t>
      </w:r>
      <w:proofErr w:type="spellEnd"/>
      <w:r w:rsidRPr="0341235B">
        <w:rPr>
          <w:rFonts w:ascii="Arial" w:hAnsi="Arial" w:cs="Arial"/>
          <w:lang w:val="es-ES"/>
        </w:rPr>
        <w:t xml:space="preserve"> </w:t>
      </w:r>
      <w:proofErr w:type="spellStart"/>
      <w:r w:rsidRPr="0341235B">
        <w:rPr>
          <w:rFonts w:ascii="Arial" w:hAnsi="Arial" w:cs="Arial"/>
          <w:lang w:val="es-ES"/>
        </w:rPr>
        <w:t>Migration</w:t>
      </w:r>
      <w:proofErr w:type="spellEnd"/>
      <w:r w:rsidRPr="0341235B">
        <w:rPr>
          <w:rFonts w:ascii="Arial" w:hAnsi="Arial" w:cs="Arial"/>
          <w:lang w:val="es-ES"/>
        </w:rPr>
        <w:t>.</w:t>
      </w:r>
      <w:r w:rsidRPr="0341235B">
        <w:rPr>
          <w:rFonts w:ascii="Arial" w:hAnsi="Arial" w:cs="Arial"/>
          <w:i/>
          <w:iCs/>
          <w:lang w:val="es-ES"/>
        </w:rPr>
        <w:t xml:space="preserve"> Factores que propician la migración internacional</w:t>
      </w:r>
      <w:r w:rsidRPr="0341235B">
        <w:rPr>
          <w:rFonts w:ascii="Arial" w:hAnsi="Arial" w:cs="Arial"/>
          <w:lang w:val="es-ES"/>
        </w:rPr>
        <w:t xml:space="preserve">. Año 2011. Recuperado </w:t>
      </w:r>
      <w:proofErr w:type="spellStart"/>
      <w:r w:rsidRPr="0341235B">
        <w:rPr>
          <w:rFonts w:ascii="Arial" w:hAnsi="Arial" w:cs="Arial"/>
          <w:lang w:val="es-ES"/>
        </w:rPr>
        <w:t xml:space="preserve">de </w:t>
      </w:r>
      <w:hyperlink r:id="rId31">
        <w:r w:rsidRPr="0341235B">
          <w:rPr>
            <w:rStyle w:val="Hyperlink"/>
            <w:rFonts w:ascii="Arial" w:hAnsi="Arial" w:cs="Arial"/>
            <w:lang w:val="es-ES"/>
          </w:rPr>
          <w:t>https://emm.iom.int/es/handbooks/contexto-global-de-la-migracion-internacional/factores-que-propician-la-migracion</w:t>
        </w:r>
      </w:hyperlink>
      <w:r w:rsidRPr="0341235B">
        <w:rPr>
          <w:rFonts w:ascii="Arial" w:hAnsi="Arial" w:cs="Arial"/>
          <w:lang w:val="es-ES"/>
        </w:rPr>
        <w:t xml:space="preserve"> el</w:t>
      </w:r>
      <w:proofErr w:type="spellEnd"/>
      <w:r w:rsidRPr="0341235B">
        <w:rPr>
          <w:rFonts w:ascii="Arial" w:hAnsi="Arial" w:cs="Arial"/>
          <w:lang w:val="es-ES"/>
        </w:rPr>
        <w:t xml:space="preserve"> 19 de septiembre 2024.</w:t>
      </w:r>
    </w:p>
    <w:p w14:paraId="5A83C077" w14:textId="73BAE338" w:rsidR="0036568F" w:rsidRPr="0036568F" w:rsidRDefault="0036568F" w:rsidP="0036568F">
      <w:pPr>
        <w:pStyle w:val="ListParagraph"/>
        <w:numPr>
          <w:ilvl w:val="0"/>
          <w:numId w:val="7"/>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r:id="rId32" w:history="1">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14:paraId="0B7B76A4"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r:id="rId33" w:history="1">
        <w:r w:rsidRPr="0036568F">
          <w:rPr>
            <w:rStyle w:val="Hyperlink"/>
            <w:rFonts w:ascii="Arial" w:hAnsi="Arial" w:cs="Arial"/>
            <w:lang w:val="es-ES_tradnl"/>
          </w:rPr>
          <w:t>https://publications.iom.int/books/informe-sobre-las-migraciones-en-el-mundo-2022</w:t>
        </w:r>
      </w:hyperlink>
    </w:p>
    <w:p w14:paraId="1A832A27"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r:id="rId34" w:anchor="accordion" w:history="1">
        <w:r w:rsidRPr="0036568F">
          <w:rPr>
            <w:rStyle w:val="Hyperlink"/>
            <w:rFonts w:ascii="Arial" w:hAnsi="Arial" w:cs="Arial"/>
            <w:lang w:val="es-ES_tradnl"/>
          </w:rPr>
          <w:t>https://migrationnetwork.un.org/climb#accordion</w:t>
        </w:r>
      </w:hyperlink>
    </w:p>
    <w:p w14:paraId="34F4D2F7"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r:id="rId35" w:history="1">
        <w:r w:rsidRPr="0036568F">
          <w:rPr>
            <w:rStyle w:val="Hyperlink"/>
            <w:rFonts w:ascii="Arial" w:hAnsi="Arial" w:cs="Arial"/>
            <w:lang w:val="es-ES_tradnl"/>
          </w:rPr>
          <w:t>https://www.ine.es/dyngs/INEbase/es/operacion.htm?c=Estadistica_C&amp;cid=1254736177098&amp;menu=ultiDatos&amp;idp=1254735573002</w:t>
        </w:r>
      </w:hyperlink>
    </w:p>
    <w:p w14:paraId="2F4E1B6F" w14:textId="77777777" w:rsidR="0036568F" w:rsidRP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AYDEMİR </w:t>
      </w:r>
      <w:proofErr w:type="spellStart"/>
      <w:r w:rsidRPr="0036568F">
        <w:rPr>
          <w:rFonts w:ascii="Arial" w:hAnsi="Arial" w:cs="Arial"/>
          <w:lang w:val="es-ES_tradnl"/>
        </w:rPr>
        <w:t>Belgin</w:t>
      </w:r>
      <w:proofErr w:type="spellEnd"/>
      <w:r w:rsidRPr="0036568F">
        <w:rPr>
          <w:rFonts w:ascii="Arial" w:hAnsi="Arial" w:cs="Arial"/>
          <w:lang w:val="es-ES_tradnl"/>
        </w:rPr>
        <w:t xml:space="preserve">, AYDIN Hakan, ÇETİNKAYA Ali y POLAT </w:t>
      </w:r>
      <w:proofErr w:type="spellStart"/>
      <w:r w:rsidRPr="0036568F">
        <w:rPr>
          <w:rFonts w:ascii="Arial" w:hAnsi="Arial" w:cs="Arial"/>
          <w:lang w:val="es-ES_tradnl"/>
        </w:rPr>
        <w:t>Doğan</w:t>
      </w:r>
      <w:proofErr w:type="spellEnd"/>
      <w:r w:rsidRPr="0036568F">
        <w:rPr>
          <w:rFonts w:ascii="Arial" w:hAnsi="Arial" w:cs="Arial"/>
          <w:lang w:val="es-ES_tradnl"/>
        </w:rPr>
        <w:t xml:space="preserve"> </w:t>
      </w:r>
      <w:proofErr w:type="spellStart"/>
      <w:r w:rsidRPr="0036568F">
        <w:rPr>
          <w:rFonts w:ascii="Arial" w:hAnsi="Arial" w:cs="Arial"/>
          <w:lang w:val="es-ES_tradnl"/>
        </w:rPr>
        <w:t>Şafak</w:t>
      </w:r>
      <w:proofErr w:type="spellEnd"/>
      <w:r w:rsidRPr="0036568F">
        <w:rPr>
          <w:rFonts w:ascii="Arial" w:hAnsi="Arial" w:cs="Arial"/>
          <w:lang w:val="es-ES_tradnl"/>
        </w:rPr>
        <w:t>.</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 xml:space="preserve">International </w:t>
      </w:r>
      <w:proofErr w:type="spellStart"/>
      <w:r w:rsidRPr="0036568F">
        <w:rPr>
          <w:rFonts w:ascii="Arial" w:hAnsi="Arial" w:cs="Arial"/>
          <w:lang w:val="es-ES_tradnl"/>
        </w:rPr>
        <w:t>Journal</w:t>
      </w:r>
      <w:proofErr w:type="spellEnd"/>
      <w:r w:rsidRPr="0036568F">
        <w:rPr>
          <w:rFonts w:ascii="Arial" w:hAnsi="Arial" w:cs="Arial"/>
          <w:lang w:val="es-ES_tradnl"/>
        </w:rPr>
        <w:t xml:space="preserve"> </w:t>
      </w:r>
      <w:proofErr w:type="spellStart"/>
      <w:r w:rsidRPr="0036568F">
        <w:rPr>
          <w:rFonts w:ascii="Arial" w:hAnsi="Arial" w:cs="Arial"/>
          <w:lang w:val="es-ES_tradnl"/>
        </w:rPr>
        <w:t>of</w:t>
      </w:r>
      <w:proofErr w:type="spellEnd"/>
      <w:r w:rsidRPr="0036568F">
        <w:rPr>
          <w:rFonts w:ascii="Arial" w:hAnsi="Arial" w:cs="Arial"/>
          <w:lang w:val="es-ES_tradnl"/>
        </w:rPr>
        <w:t xml:space="preserve"> </w:t>
      </w:r>
      <w:proofErr w:type="spellStart"/>
      <w:r w:rsidRPr="0036568F">
        <w:rPr>
          <w:rFonts w:ascii="Arial" w:hAnsi="Arial" w:cs="Arial"/>
          <w:lang w:val="es-ES_tradnl"/>
        </w:rPr>
        <w:t>Multidisciplinary</w:t>
      </w:r>
      <w:proofErr w:type="spellEnd"/>
      <w:r w:rsidRPr="0036568F">
        <w:rPr>
          <w:rFonts w:ascii="Arial" w:hAnsi="Arial" w:cs="Arial"/>
          <w:lang w:val="es-ES_tradnl"/>
        </w:rPr>
        <w:t xml:space="preserve"> </w:t>
      </w:r>
      <w:proofErr w:type="spellStart"/>
      <w:r w:rsidRPr="0036568F">
        <w:rPr>
          <w:rFonts w:ascii="Arial" w:hAnsi="Arial" w:cs="Arial"/>
          <w:lang w:val="es-ES_tradnl"/>
        </w:rPr>
        <w:t>Studies</w:t>
      </w:r>
      <w:proofErr w:type="spellEnd"/>
      <w:r w:rsidRPr="0036568F">
        <w:rPr>
          <w:rFonts w:ascii="Arial" w:hAnsi="Arial" w:cs="Arial"/>
          <w:lang w:val="es-ES_tradnl"/>
        </w:rPr>
        <w:t xml:space="preserve"> and Innovative Technologies. 2022. 6 (2), 162-168.</w:t>
      </w:r>
    </w:p>
    <w:p w14:paraId="627F32A9" w14:textId="77777777" w:rsidR="0036568F" w:rsidRDefault="0036568F" w:rsidP="0036568F">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CARAMMIA </w:t>
      </w:r>
      <w:proofErr w:type="spellStart"/>
      <w:r w:rsidRPr="0036568F">
        <w:rPr>
          <w:rFonts w:ascii="Arial" w:hAnsi="Arial" w:cs="Arial"/>
          <w:lang w:val="es-ES_tradnl"/>
        </w:rPr>
        <w:t>Marcello</w:t>
      </w:r>
      <w:proofErr w:type="spellEnd"/>
      <w:r w:rsidRPr="0036568F">
        <w:rPr>
          <w:rFonts w:ascii="Arial" w:hAnsi="Arial" w:cs="Arial"/>
          <w:lang w:val="es-ES_tradnl"/>
        </w:rPr>
        <w:t>,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proofErr w:type="spellStart"/>
      <w:r w:rsidRPr="0036568F">
        <w:rPr>
          <w:rFonts w:ascii="Arial" w:hAnsi="Arial" w:cs="Arial"/>
          <w:lang w:val="es-ES_tradnl"/>
        </w:rPr>
        <w:t>Nature</w:t>
      </w:r>
      <w:proofErr w:type="spellEnd"/>
      <w:r w:rsidRPr="0036568F">
        <w:rPr>
          <w:rFonts w:ascii="Arial" w:hAnsi="Arial" w:cs="Arial"/>
          <w:lang w:val="es-ES_tradnl"/>
        </w:rPr>
        <w:t xml:space="preserve">, </w:t>
      </w:r>
      <w:proofErr w:type="spellStart"/>
      <w:r w:rsidRPr="0036568F">
        <w:rPr>
          <w:rFonts w:ascii="Arial" w:hAnsi="Arial" w:cs="Arial"/>
          <w:lang w:val="es-ES_tradnl"/>
        </w:rPr>
        <w:t>Scientific</w:t>
      </w:r>
      <w:proofErr w:type="spellEnd"/>
      <w:r w:rsidRPr="0036568F">
        <w:rPr>
          <w:rFonts w:ascii="Arial" w:hAnsi="Arial" w:cs="Arial"/>
          <w:lang w:val="es-ES_tradnl"/>
        </w:rPr>
        <w:t xml:space="preserve"> </w:t>
      </w:r>
      <w:proofErr w:type="spellStart"/>
      <w:r w:rsidRPr="0036568F">
        <w:rPr>
          <w:rFonts w:ascii="Arial" w:hAnsi="Arial" w:cs="Arial"/>
          <w:lang w:val="es-ES_tradnl"/>
        </w:rPr>
        <w:t>Reports</w:t>
      </w:r>
      <w:proofErr w:type="spellEnd"/>
      <w:r w:rsidRPr="0036568F">
        <w:rPr>
          <w:rFonts w:ascii="Arial" w:hAnsi="Arial" w:cs="Arial"/>
          <w:lang w:val="es-ES_tradnl"/>
        </w:rPr>
        <w:t>. 2022. 12:1457.</w:t>
      </w:r>
    </w:p>
    <w:p w14:paraId="0CF98EC6" w14:textId="77777777" w:rsidR="00647269" w:rsidRPr="00647269" w:rsidRDefault="00647269" w:rsidP="00647269">
      <w:pPr>
        <w:rPr>
          <w:lang w:val="es-ES_tradnl"/>
        </w:rPr>
      </w:pPr>
    </w:p>
    <w:p w14:paraId="548FF106" w14:textId="7AF50785" w:rsidR="007F28EB" w:rsidRDefault="007F28EB">
      <w:pPr>
        <w:rPr>
          <w:lang w:val="es-ES_tradnl"/>
        </w:rPr>
      </w:pPr>
      <w:r>
        <w:rPr>
          <w:lang w:val="es-ES_tradnl"/>
        </w:rPr>
        <w:br w:type="page"/>
      </w:r>
    </w:p>
    <w:p w14:paraId="252E7F4A" w14:textId="336FC221" w:rsidR="00647269" w:rsidRPr="00647269" w:rsidRDefault="30BD0E65" w:rsidP="0341235B">
      <w:pPr>
        <w:pStyle w:val="Heading1"/>
        <w:rPr>
          <w:lang w:val="es-ES"/>
        </w:rPr>
      </w:pPr>
      <w:bookmarkStart w:id="36" w:name="_Toc548876956"/>
      <w:r w:rsidRPr="30BD0E65">
        <w:rPr>
          <w:lang w:val="es-ES"/>
        </w:rPr>
        <w:lastRenderedPageBreak/>
        <w:t>Anexos</w:t>
      </w:r>
      <w:bookmarkEnd w:id="36"/>
    </w:p>
    <w:sectPr w:rsidR="00647269" w:rsidRPr="00647269" w:rsidSect="00D87E47">
      <w:footerReference w:type="default" r:id="rId36"/>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Guest User" w:date="2024-09-21T21:18:00Z" w:initials="GU">
    <w:p w14:paraId="6E5D9C11" w14:textId="2951FB80" w:rsidR="00406926" w:rsidRDefault="00000000">
      <w:pPr>
        <w:pStyle w:val="CommentText"/>
      </w:pPr>
      <w:r>
        <w:rPr>
          <w:rStyle w:val="CommentReference"/>
        </w:rPr>
        <w:annotationRef/>
      </w:r>
      <w:r w:rsidRPr="05F11B58">
        <w:t>Pendiente link biblio</w:t>
      </w:r>
    </w:p>
  </w:comment>
  <w:comment w:id="6" w:author="Erick Hernández" w:date="2024-09-23T17:11:00Z" w:initials="EH">
    <w:p w14:paraId="255AD329" w14:textId="77777777" w:rsidR="00CC5A37" w:rsidRDefault="00CC5A37" w:rsidP="00CC5A37">
      <w:pPr>
        <w:pStyle w:val="CommentText"/>
        <w:jc w:val="left"/>
      </w:pPr>
      <w:r>
        <w:rPr>
          <w:rStyle w:val="CommentReference"/>
        </w:rPr>
        <w:annotationRef/>
      </w:r>
      <w:r>
        <w:t>Igual está agregado en la sección de referencias</w:t>
      </w:r>
    </w:p>
  </w:comment>
  <w:comment w:id="8" w:author="Erick Hernández" w:date="2024-09-30T18:03:00Z" w:initials="EH">
    <w:p w14:paraId="780DDBFF" w14:textId="77777777" w:rsidR="00FE30EE" w:rsidRDefault="00FE30EE" w:rsidP="00FE30EE">
      <w:pPr>
        <w:pStyle w:val="CommentText"/>
        <w:jc w:val="left"/>
      </w:pPr>
      <w:r>
        <w:rPr>
          <w:rStyle w:val="CommentReference"/>
        </w:rPr>
        <w:annotationRef/>
      </w:r>
      <w:r>
        <w:t>Aquí hago una breve definición del proyecto para hacer contraste con los proyectos de ML anteriormente descritos.</w:t>
      </w:r>
    </w:p>
  </w:comment>
  <w:comment w:id="13" w:author="Guest User" w:date="2024-09-21T13:09:00Z" w:initials="GU">
    <w:p w14:paraId="4196151C" w14:textId="50D7B405" w:rsidR="00000000" w:rsidRDefault="00000000">
      <w:pPr>
        <w:pStyle w:val="CommentText"/>
      </w:pPr>
      <w:r>
        <w:rPr>
          <w:rStyle w:val="CommentReference"/>
        </w:rPr>
        <w:annotationRef/>
      </w:r>
      <w:r w:rsidRPr="5E46FC53">
        <w:t>agregar esquema de dimensiones y redactar el trabajo de invesigacion</w:t>
      </w:r>
    </w:p>
  </w:comment>
  <w:comment w:id="14" w:author="Erick Hernández" w:date="2024-09-23T10:34:00Z" w:initials="EH">
    <w:p w14:paraId="608BE138" w14:textId="65608C62" w:rsidR="00000000" w:rsidRDefault="00000000">
      <w:pPr>
        <w:pStyle w:val="CommentText"/>
      </w:pPr>
      <w:r>
        <w:rPr>
          <w:rStyle w:val="CommentReference"/>
        </w:rPr>
        <w:annotationRef/>
      </w:r>
      <w:r w:rsidRPr="2A22ED68">
        <w:t>Creé uno más abajo, no recuerdo donde teníamos el diagrama</w:t>
      </w:r>
    </w:p>
  </w:comment>
  <w:comment w:id="15" w:author="Cristian De Andrade" w:date="2024-09-28T13:07:00Z" w:initials="CA">
    <w:p w14:paraId="1312A303" w14:textId="0E85804C" w:rsidR="00000000" w:rsidRDefault="00000000">
      <w:pPr>
        <w:pStyle w:val="CommentText"/>
      </w:pPr>
      <w:r>
        <w:rPr>
          <w:rStyle w:val="CommentReference"/>
        </w:rPr>
        <w:annotationRef/>
      </w:r>
      <w:r w:rsidRPr="7D729732">
        <w:t>perfecto, por un momento pensé que era otra</w:t>
      </w:r>
    </w:p>
  </w:comment>
  <w:comment w:id="16" w:author="Cristian De Andrade" w:date="2024-09-28T13:53:00Z" w:initials="CA">
    <w:p w14:paraId="13A95093" w14:textId="3FB969F7" w:rsidR="00000000" w:rsidRDefault="00000000">
      <w:pPr>
        <w:pStyle w:val="CommentText"/>
      </w:pPr>
      <w:r>
        <w:rPr>
          <w:rStyle w:val="CommentReference"/>
        </w:rPr>
        <w:annotationRef/>
      </w:r>
      <w:r w:rsidRPr="1F54973F">
        <w:t>Perdon erick, no me queda claro el diagrama de "Poblacionales" porque ambos me parece son lo mismo pero escrito diferente. Te refieres a Variables demográficas (sexo y grupos de edad). O mas bien el primero en vez de "residentes permanentes" sería "inmigrantes por nacionalidad y variables demográficas"?  y en el Trecero creo que lo abarcaría como "Economía, Desarrollo y Libertades"</w:t>
      </w:r>
    </w:p>
  </w:comment>
  <w:comment w:id="17" w:author="Cristian De Andrade" w:date="2024-09-29T18:01:00Z" w:initials="CA">
    <w:p w14:paraId="34E63037" w14:textId="46059418" w:rsidR="00000000" w:rsidRDefault="00000000">
      <w:pPr>
        <w:pStyle w:val="CommentText"/>
      </w:pPr>
      <w:r>
        <w:rPr>
          <w:rStyle w:val="CommentReference"/>
        </w:rPr>
        <w:annotationRef/>
      </w:r>
      <w:r w:rsidRPr="12E6A703">
        <w:t>Tambien veo que Sociedad y cultura menciona 2 de lenguaje relacionadas, mejor colocar solo una "Paises ed habla hispana" y en el otr podemos colocar "Pandemia" cambiando el titulo a "Sociedad, cultura y eventos especiales"</w:t>
      </w:r>
    </w:p>
  </w:comment>
  <w:comment w:id="18" w:author="Erick Hernández" w:date="2024-09-30T18:15:00Z" w:initials="EH">
    <w:p w14:paraId="1DAC7596" w14:textId="77777777" w:rsidR="00571527" w:rsidRDefault="00571527" w:rsidP="00571527">
      <w:pPr>
        <w:pStyle w:val="CommentText"/>
        <w:jc w:val="left"/>
      </w:pPr>
      <w:r>
        <w:rPr>
          <w:rStyle w:val="CommentReference"/>
        </w:rPr>
        <w:annotationRef/>
      </w:r>
      <w:r>
        <w:t>Puse tus comentarios en otra figura, no sé por qué se paso a imagen.</w:t>
      </w:r>
    </w:p>
  </w:comment>
  <w:comment w:id="20" w:author="Erick Hernández" w:date="2024-09-30T17:56:00Z" w:initials="EH">
    <w:p w14:paraId="1732F491" w14:textId="28CF3FBC" w:rsidR="004E0320" w:rsidRDefault="004E0320" w:rsidP="004E0320">
      <w:pPr>
        <w:pStyle w:val="CommentText"/>
        <w:jc w:val="left"/>
      </w:pPr>
      <w:r>
        <w:rPr>
          <w:rStyle w:val="CommentReference"/>
        </w:rPr>
        <w:annotationRef/>
      </w:r>
      <w:r>
        <w:t>Borraste algo en esta frase?</w:t>
      </w:r>
    </w:p>
  </w:comment>
  <w:comment w:id="21" w:author="Erick Hernández" w:date="2024-09-18T12:19:00Z" w:initials="EH">
    <w:p w14:paraId="6D940D26" w14:textId="0162350F" w:rsidR="00000000" w:rsidRDefault="00000000">
      <w:pPr>
        <w:pStyle w:val="CommentText"/>
      </w:pPr>
      <w:r>
        <w:rPr>
          <w:rStyle w:val="CommentReference"/>
        </w:rPr>
        <w:annotationRef/>
      </w:r>
      <w:r w:rsidRPr="42F0222F">
        <w:t>Cris, creo que aquí podemos dirigir a los lectores al anexo para que exploren los datos recopilados, sin tener que gastarnos explicando todas las variables.</w:t>
      </w:r>
    </w:p>
  </w:comment>
  <w:comment w:id="22" w:author="Guest User" w:date="2024-09-21T13:14:00Z" w:initials="GU">
    <w:p w14:paraId="779F1977" w14:textId="43300FAA" w:rsidR="00000000" w:rsidRDefault="00000000">
      <w:pPr>
        <w:pStyle w:val="CommentText"/>
      </w:pPr>
      <w:r>
        <w:rPr>
          <w:rStyle w:val="CommentReference"/>
        </w:rPr>
        <w:annotationRef/>
      </w:r>
      <w:r w:rsidRPr="69C8DF25">
        <w:t>Me parece bien, podemos agregar ala la tabla de excel y las definiciones</w:t>
      </w:r>
    </w:p>
  </w:comment>
  <w:comment w:id="24" w:author="Cristian De Andrade" w:date="2024-09-29T17:30:00Z" w:initials="CA">
    <w:p w14:paraId="7AD34998" w14:textId="644954F8" w:rsidR="00000000" w:rsidRDefault="00000000">
      <w:pPr>
        <w:pStyle w:val="CommentText"/>
      </w:pPr>
      <w:r>
        <w:rPr>
          <w:rStyle w:val="CommentReference"/>
        </w:rPr>
        <w:annotationRef/>
      </w:r>
      <w:r w:rsidRPr="0C0A9F05">
        <w:t>Despues agregamos la referencia del enlace</w:t>
      </w:r>
    </w:p>
  </w:comment>
  <w:comment w:id="32" w:author="Guest User" w:date="2024-09-21T20:17:00Z" w:initials="GU">
    <w:p w14:paraId="4ACA1E67" w14:textId="5F19E8B3" w:rsidR="00406926" w:rsidRDefault="00000000">
      <w:pPr>
        <w:pStyle w:val="CommentText"/>
      </w:pPr>
      <w:r>
        <w:rPr>
          <w:rStyle w:val="CommentReference"/>
        </w:rPr>
        <w:annotationRef/>
      </w:r>
      <w:r w:rsidRPr="3DDBA4D7">
        <w:t>A partir de aquí, yo no usaría este orden sino el orden de nuestras etapas que ya tienen un sentido, sino todo va a quedar como un mezclote desorganizado. Enb la Etapa 2 vamos mencionando cada varavle por separado.</w:t>
      </w:r>
    </w:p>
  </w:comment>
  <w:comment w:id="33" w:author="Erick Hernández" w:date="2024-09-23T18:06:00Z" w:initials="EH">
    <w:p w14:paraId="683123FD" w14:textId="77777777" w:rsidR="00EC52B6" w:rsidRDefault="00EC52B6" w:rsidP="00EC52B6">
      <w:pPr>
        <w:pStyle w:val="CommentText"/>
        <w:jc w:val="left"/>
      </w:pPr>
      <w:r>
        <w:rPr>
          <w:rStyle w:val="CommentReference"/>
        </w:rPr>
        <w:annotationRef/>
      </w:r>
      <w:r>
        <w:t xml:space="preserve">Tengo agregados los subtítulos de nuestras etapas como sugieres. Dejo el texto con el EDA original para reciclarlo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5D9C11" w15:done="1"/>
  <w15:commentEx w15:paraId="255AD329" w15:paraIdParent="6E5D9C11" w15:done="1"/>
  <w15:commentEx w15:paraId="780DDBFF" w15:done="0"/>
  <w15:commentEx w15:paraId="4196151C" w15:done="1"/>
  <w15:commentEx w15:paraId="608BE138" w15:paraIdParent="4196151C" w15:done="1"/>
  <w15:commentEx w15:paraId="1312A303" w15:paraIdParent="4196151C" w15:done="1"/>
  <w15:commentEx w15:paraId="13A95093" w15:done="0"/>
  <w15:commentEx w15:paraId="34E63037" w15:paraIdParent="13A95093" w15:done="0"/>
  <w15:commentEx w15:paraId="1DAC7596" w15:paraIdParent="13A95093" w15:done="0"/>
  <w15:commentEx w15:paraId="1732F491" w15:done="0"/>
  <w15:commentEx w15:paraId="6D940D26" w15:done="1"/>
  <w15:commentEx w15:paraId="779F1977" w15:paraIdParent="6D940D26" w15:done="1"/>
  <w15:commentEx w15:paraId="7AD34998" w15:done="0"/>
  <w15:commentEx w15:paraId="4ACA1E67" w15:done="0"/>
  <w15:commentEx w15:paraId="683123FD" w15:paraIdParent="4ACA1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127360" w16cex:dateUtc="2024-09-21T19:18:00Z"/>
  <w16cex:commentExtensible w16cex:durableId="3AA3C5E6" w16cex:dateUtc="2024-09-23T23:11:00Z"/>
  <w16cex:commentExtensible w16cex:durableId="7868C611" w16cex:dateUtc="2024-10-01T00:03:00Z"/>
  <w16cex:commentExtensible w16cex:durableId="6548FF0C" w16cex:dateUtc="2024-09-21T18:09:00Z"/>
  <w16cex:commentExtensible w16cex:durableId="1C6B8D8E" w16cex:dateUtc="2024-09-23T23:34:00Z"/>
  <w16cex:commentExtensible w16cex:durableId="639FB6DF" w16cex:dateUtc="2024-09-28T11:07:00Z"/>
  <w16cex:commentExtensible w16cex:durableId="137025FA" w16cex:dateUtc="2024-09-28T11:53:00Z"/>
  <w16cex:commentExtensible w16cex:durableId="278C286B" w16cex:dateUtc="2024-09-29T16:01:00Z"/>
  <w16cex:commentExtensible w16cex:durableId="5489E2E6" w16cex:dateUtc="2024-10-01T00:15:00Z"/>
  <w16cex:commentExtensible w16cex:durableId="7110CD67" w16cex:dateUtc="2024-09-30T23:56:00Z"/>
  <w16cex:commentExtensible w16cex:durableId="64A89386" w16cex:dateUtc="2024-09-19T01:19:00Z"/>
  <w16cex:commentExtensible w16cex:durableId="752AE5DB" w16cex:dateUtc="2024-09-21T18:14:00Z"/>
  <w16cex:commentExtensible w16cex:durableId="74819C18" w16cex:dateUtc="2024-09-29T15:30:00Z"/>
  <w16cex:commentExtensible w16cex:durableId="1CB84495" w16cex:dateUtc="2024-09-21T18:17:00Z"/>
  <w16cex:commentExtensible w16cex:durableId="437D9539" w16cex:dateUtc="2024-09-2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5D9C11" w16cid:durableId="40127360"/>
  <w16cid:commentId w16cid:paraId="255AD329" w16cid:durableId="3AA3C5E6"/>
  <w16cid:commentId w16cid:paraId="780DDBFF" w16cid:durableId="7868C611"/>
  <w16cid:commentId w16cid:paraId="4196151C" w16cid:durableId="6548FF0C"/>
  <w16cid:commentId w16cid:paraId="608BE138" w16cid:durableId="1C6B8D8E"/>
  <w16cid:commentId w16cid:paraId="1312A303" w16cid:durableId="639FB6DF"/>
  <w16cid:commentId w16cid:paraId="13A95093" w16cid:durableId="137025FA"/>
  <w16cid:commentId w16cid:paraId="34E63037" w16cid:durableId="278C286B"/>
  <w16cid:commentId w16cid:paraId="1DAC7596" w16cid:durableId="5489E2E6"/>
  <w16cid:commentId w16cid:paraId="1732F491" w16cid:durableId="7110CD67"/>
  <w16cid:commentId w16cid:paraId="6D940D26" w16cid:durableId="64A89386"/>
  <w16cid:commentId w16cid:paraId="779F1977" w16cid:durableId="752AE5DB"/>
  <w16cid:commentId w16cid:paraId="7AD34998" w16cid:durableId="74819C18"/>
  <w16cid:commentId w16cid:paraId="4ACA1E67" w16cid:durableId="1CB84495"/>
  <w16cid:commentId w16cid:paraId="683123FD" w16cid:durableId="437D9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0286B" w14:textId="77777777" w:rsidR="00560ED8" w:rsidRDefault="00560ED8" w:rsidP="00647269">
      <w:pPr>
        <w:spacing w:after="0" w:line="240" w:lineRule="auto"/>
      </w:pPr>
      <w:r>
        <w:separator/>
      </w:r>
    </w:p>
  </w:endnote>
  <w:endnote w:type="continuationSeparator" w:id="0">
    <w:p w14:paraId="7C02D6E2" w14:textId="77777777" w:rsidR="00560ED8" w:rsidRDefault="00560ED8" w:rsidP="0064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A9C2" w14:textId="41FD22C2" w:rsidR="00647269" w:rsidRDefault="00647269" w:rsidP="0064726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14:paraId="4DED7325" w14:textId="5CA01A58" w:rsidR="00647269" w:rsidRPr="00647269" w:rsidRDefault="00647269" w:rsidP="00647269">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BA1E0" w14:textId="77777777" w:rsidR="00560ED8" w:rsidRDefault="00560ED8" w:rsidP="00647269">
      <w:pPr>
        <w:spacing w:after="0" w:line="240" w:lineRule="auto"/>
      </w:pPr>
      <w:r>
        <w:separator/>
      </w:r>
    </w:p>
  </w:footnote>
  <w:footnote w:type="continuationSeparator" w:id="0">
    <w:p w14:paraId="4B95FA5E" w14:textId="77777777" w:rsidR="00560ED8" w:rsidRDefault="00560ED8" w:rsidP="0064726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klSfWbj" int2:invalidationBookmarkName="" int2:hashCode="pzkKO4+TAoujbe" int2:id="31qRUg8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4E0"/>
    <w:multiLevelType w:val="hybridMultilevel"/>
    <w:tmpl w:val="0EBCC2AA"/>
    <w:lvl w:ilvl="0" w:tplc="69FC6088">
      <w:start w:val="1"/>
      <w:numFmt w:val="bullet"/>
      <w:lvlText w:val=""/>
      <w:lvlJc w:val="left"/>
      <w:pPr>
        <w:ind w:left="720" w:hanging="360"/>
      </w:pPr>
      <w:rPr>
        <w:rFonts w:ascii="Symbol" w:hAnsi="Symbol" w:hint="default"/>
      </w:rPr>
    </w:lvl>
    <w:lvl w:ilvl="1" w:tplc="B3D0EA22">
      <w:start w:val="1"/>
      <w:numFmt w:val="bullet"/>
      <w:lvlText w:val="o"/>
      <w:lvlJc w:val="left"/>
      <w:pPr>
        <w:ind w:left="1440" w:hanging="360"/>
      </w:pPr>
      <w:rPr>
        <w:rFonts w:ascii="Courier New" w:hAnsi="Courier New" w:hint="default"/>
      </w:rPr>
    </w:lvl>
    <w:lvl w:ilvl="2" w:tplc="A62EB4C0">
      <w:start w:val="1"/>
      <w:numFmt w:val="bullet"/>
      <w:lvlText w:val=""/>
      <w:lvlJc w:val="left"/>
      <w:pPr>
        <w:ind w:left="2160" w:hanging="360"/>
      </w:pPr>
      <w:rPr>
        <w:rFonts w:ascii="Wingdings" w:hAnsi="Wingdings" w:hint="default"/>
      </w:rPr>
    </w:lvl>
    <w:lvl w:ilvl="3" w:tplc="E100425A">
      <w:start w:val="1"/>
      <w:numFmt w:val="bullet"/>
      <w:lvlText w:val=""/>
      <w:lvlJc w:val="left"/>
      <w:pPr>
        <w:ind w:left="2880" w:hanging="360"/>
      </w:pPr>
      <w:rPr>
        <w:rFonts w:ascii="Symbol" w:hAnsi="Symbol" w:hint="default"/>
      </w:rPr>
    </w:lvl>
    <w:lvl w:ilvl="4" w:tplc="FB8A6742">
      <w:start w:val="1"/>
      <w:numFmt w:val="bullet"/>
      <w:lvlText w:val="o"/>
      <w:lvlJc w:val="left"/>
      <w:pPr>
        <w:ind w:left="3600" w:hanging="360"/>
      </w:pPr>
      <w:rPr>
        <w:rFonts w:ascii="Courier New" w:hAnsi="Courier New" w:hint="default"/>
      </w:rPr>
    </w:lvl>
    <w:lvl w:ilvl="5" w:tplc="B8286D3A">
      <w:start w:val="1"/>
      <w:numFmt w:val="bullet"/>
      <w:lvlText w:val=""/>
      <w:lvlJc w:val="left"/>
      <w:pPr>
        <w:ind w:left="4320" w:hanging="360"/>
      </w:pPr>
      <w:rPr>
        <w:rFonts w:ascii="Wingdings" w:hAnsi="Wingdings" w:hint="default"/>
      </w:rPr>
    </w:lvl>
    <w:lvl w:ilvl="6" w:tplc="C3DEC580">
      <w:start w:val="1"/>
      <w:numFmt w:val="bullet"/>
      <w:lvlText w:val=""/>
      <w:lvlJc w:val="left"/>
      <w:pPr>
        <w:ind w:left="5040" w:hanging="360"/>
      </w:pPr>
      <w:rPr>
        <w:rFonts w:ascii="Symbol" w:hAnsi="Symbol" w:hint="default"/>
      </w:rPr>
    </w:lvl>
    <w:lvl w:ilvl="7" w:tplc="430C9E6E">
      <w:start w:val="1"/>
      <w:numFmt w:val="bullet"/>
      <w:lvlText w:val="o"/>
      <w:lvlJc w:val="left"/>
      <w:pPr>
        <w:ind w:left="5760" w:hanging="360"/>
      </w:pPr>
      <w:rPr>
        <w:rFonts w:ascii="Courier New" w:hAnsi="Courier New" w:hint="default"/>
      </w:rPr>
    </w:lvl>
    <w:lvl w:ilvl="8" w:tplc="531CF4C0">
      <w:start w:val="1"/>
      <w:numFmt w:val="bullet"/>
      <w:lvlText w:val=""/>
      <w:lvlJc w:val="left"/>
      <w:pPr>
        <w:ind w:left="6480" w:hanging="360"/>
      </w:pPr>
      <w:rPr>
        <w:rFonts w:ascii="Wingdings" w:hAnsi="Wingdings" w:hint="default"/>
      </w:rPr>
    </w:lvl>
  </w:abstractNum>
  <w:abstractNum w:abstractNumId="1" w15:restartNumberingAfterBreak="0">
    <w:nsid w:val="0C4952BA"/>
    <w:multiLevelType w:val="hybridMultilevel"/>
    <w:tmpl w:val="E1DA183A"/>
    <w:lvl w:ilvl="0" w:tplc="D80CD86A">
      <w:start w:val="1"/>
      <w:numFmt w:val="decimal"/>
      <w:lvlText w:val="%1."/>
      <w:lvlJc w:val="left"/>
      <w:pPr>
        <w:ind w:left="720" w:hanging="360"/>
      </w:pPr>
    </w:lvl>
    <w:lvl w:ilvl="1" w:tplc="F0C2D8EA">
      <w:start w:val="1"/>
      <w:numFmt w:val="lowerLetter"/>
      <w:lvlText w:val="%2."/>
      <w:lvlJc w:val="left"/>
      <w:pPr>
        <w:ind w:left="1440" w:hanging="360"/>
      </w:pPr>
    </w:lvl>
    <w:lvl w:ilvl="2" w:tplc="1528F68E">
      <w:start w:val="1"/>
      <w:numFmt w:val="lowerRoman"/>
      <w:lvlText w:val="%3."/>
      <w:lvlJc w:val="right"/>
      <w:pPr>
        <w:ind w:left="2160" w:hanging="180"/>
      </w:pPr>
    </w:lvl>
    <w:lvl w:ilvl="3" w:tplc="3C5AD2B8">
      <w:start w:val="1"/>
      <w:numFmt w:val="decimal"/>
      <w:lvlText w:val="%4."/>
      <w:lvlJc w:val="left"/>
      <w:pPr>
        <w:ind w:left="2880" w:hanging="360"/>
      </w:pPr>
    </w:lvl>
    <w:lvl w:ilvl="4" w:tplc="8E7EE2F2">
      <w:start w:val="1"/>
      <w:numFmt w:val="lowerLetter"/>
      <w:lvlText w:val="%5."/>
      <w:lvlJc w:val="left"/>
      <w:pPr>
        <w:ind w:left="3600" w:hanging="360"/>
      </w:pPr>
    </w:lvl>
    <w:lvl w:ilvl="5" w:tplc="12E89D18">
      <w:start w:val="1"/>
      <w:numFmt w:val="lowerRoman"/>
      <w:lvlText w:val="%6."/>
      <w:lvlJc w:val="right"/>
      <w:pPr>
        <w:ind w:left="4320" w:hanging="180"/>
      </w:pPr>
    </w:lvl>
    <w:lvl w:ilvl="6" w:tplc="3CC6FC2C">
      <w:start w:val="1"/>
      <w:numFmt w:val="decimal"/>
      <w:lvlText w:val="%7."/>
      <w:lvlJc w:val="left"/>
      <w:pPr>
        <w:ind w:left="5040" w:hanging="360"/>
      </w:pPr>
    </w:lvl>
    <w:lvl w:ilvl="7" w:tplc="B3BA64DE">
      <w:start w:val="1"/>
      <w:numFmt w:val="lowerLetter"/>
      <w:lvlText w:val="%8."/>
      <w:lvlJc w:val="left"/>
      <w:pPr>
        <w:ind w:left="5760" w:hanging="360"/>
      </w:pPr>
    </w:lvl>
    <w:lvl w:ilvl="8" w:tplc="31FAC368">
      <w:start w:val="1"/>
      <w:numFmt w:val="lowerRoman"/>
      <w:lvlText w:val="%9."/>
      <w:lvlJc w:val="right"/>
      <w:pPr>
        <w:ind w:left="6480" w:hanging="180"/>
      </w:pPr>
    </w:lvl>
  </w:abstractNum>
  <w:abstractNum w:abstractNumId="2" w15:restartNumberingAfterBreak="0">
    <w:nsid w:val="48FB970F"/>
    <w:multiLevelType w:val="hybridMultilevel"/>
    <w:tmpl w:val="D546784C"/>
    <w:lvl w:ilvl="0" w:tplc="9F40FEB2">
      <w:start w:val="1"/>
      <w:numFmt w:val="lowerLetter"/>
      <w:lvlText w:val="%1."/>
      <w:lvlJc w:val="left"/>
      <w:pPr>
        <w:ind w:left="720" w:hanging="360"/>
      </w:pPr>
    </w:lvl>
    <w:lvl w:ilvl="1" w:tplc="B4C8063C">
      <w:start w:val="1"/>
      <w:numFmt w:val="lowerLetter"/>
      <w:lvlText w:val="%2."/>
      <w:lvlJc w:val="left"/>
      <w:pPr>
        <w:ind w:left="1440" w:hanging="360"/>
      </w:pPr>
    </w:lvl>
    <w:lvl w:ilvl="2" w:tplc="7CF4FE44">
      <w:start w:val="1"/>
      <w:numFmt w:val="lowerRoman"/>
      <w:lvlText w:val="%3."/>
      <w:lvlJc w:val="right"/>
      <w:pPr>
        <w:ind w:left="2160" w:hanging="180"/>
      </w:pPr>
    </w:lvl>
    <w:lvl w:ilvl="3" w:tplc="2A625656">
      <w:start w:val="1"/>
      <w:numFmt w:val="decimal"/>
      <w:lvlText w:val="%4."/>
      <w:lvlJc w:val="left"/>
      <w:pPr>
        <w:ind w:left="2880" w:hanging="360"/>
      </w:pPr>
    </w:lvl>
    <w:lvl w:ilvl="4" w:tplc="7734A9B2">
      <w:start w:val="1"/>
      <w:numFmt w:val="lowerLetter"/>
      <w:lvlText w:val="%5."/>
      <w:lvlJc w:val="left"/>
      <w:pPr>
        <w:ind w:left="3600" w:hanging="360"/>
      </w:pPr>
    </w:lvl>
    <w:lvl w:ilvl="5" w:tplc="A0D6AF68">
      <w:start w:val="1"/>
      <w:numFmt w:val="lowerRoman"/>
      <w:lvlText w:val="%6."/>
      <w:lvlJc w:val="right"/>
      <w:pPr>
        <w:ind w:left="4320" w:hanging="180"/>
      </w:pPr>
    </w:lvl>
    <w:lvl w:ilvl="6" w:tplc="C3042C48">
      <w:start w:val="1"/>
      <w:numFmt w:val="decimal"/>
      <w:lvlText w:val="%7."/>
      <w:lvlJc w:val="left"/>
      <w:pPr>
        <w:ind w:left="5040" w:hanging="360"/>
      </w:pPr>
    </w:lvl>
    <w:lvl w:ilvl="7" w:tplc="2DF0CA0E">
      <w:start w:val="1"/>
      <w:numFmt w:val="lowerLetter"/>
      <w:lvlText w:val="%8."/>
      <w:lvlJc w:val="left"/>
      <w:pPr>
        <w:ind w:left="5760" w:hanging="360"/>
      </w:pPr>
    </w:lvl>
    <w:lvl w:ilvl="8" w:tplc="1974F8B8">
      <w:start w:val="1"/>
      <w:numFmt w:val="lowerRoman"/>
      <w:lvlText w:val="%9."/>
      <w:lvlJc w:val="right"/>
      <w:pPr>
        <w:ind w:left="6480" w:hanging="180"/>
      </w:pPr>
    </w:lvl>
  </w:abstractNum>
  <w:abstractNum w:abstractNumId="3" w15:restartNumberingAfterBreak="0">
    <w:nsid w:val="549CEFD1"/>
    <w:multiLevelType w:val="hybridMultilevel"/>
    <w:tmpl w:val="B9325B0C"/>
    <w:lvl w:ilvl="0" w:tplc="3104B048">
      <w:start w:val="1"/>
      <w:numFmt w:val="bullet"/>
      <w:lvlText w:val=""/>
      <w:lvlJc w:val="left"/>
      <w:pPr>
        <w:ind w:left="720" w:hanging="360"/>
      </w:pPr>
      <w:rPr>
        <w:rFonts w:ascii="Symbol" w:hAnsi="Symbol" w:hint="default"/>
      </w:rPr>
    </w:lvl>
    <w:lvl w:ilvl="1" w:tplc="5012377E">
      <w:start w:val="1"/>
      <w:numFmt w:val="bullet"/>
      <w:lvlText w:val="o"/>
      <w:lvlJc w:val="left"/>
      <w:pPr>
        <w:ind w:left="1440" w:hanging="360"/>
      </w:pPr>
      <w:rPr>
        <w:rFonts w:ascii="Courier New" w:hAnsi="Courier New" w:hint="default"/>
      </w:rPr>
    </w:lvl>
    <w:lvl w:ilvl="2" w:tplc="49E8CB86">
      <w:start w:val="1"/>
      <w:numFmt w:val="bullet"/>
      <w:lvlText w:val=""/>
      <w:lvlJc w:val="left"/>
      <w:pPr>
        <w:ind w:left="2160" w:hanging="360"/>
      </w:pPr>
      <w:rPr>
        <w:rFonts w:ascii="Wingdings" w:hAnsi="Wingdings" w:hint="default"/>
      </w:rPr>
    </w:lvl>
    <w:lvl w:ilvl="3" w:tplc="4C1063C0">
      <w:start w:val="1"/>
      <w:numFmt w:val="bullet"/>
      <w:lvlText w:val=""/>
      <w:lvlJc w:val="left"/>
      <w:pPr>
        <w:ind w:left="2880" w:hanging="360"/>
      </w:pPr>
      <w:rPr>
        <w:rFonts w:ascii="Symbol" w:hAnsi="Symbol" w:hint="default"/>
      </w:rPr>
    </w:lvl>
    <w:lvl w:ilvl="4" w:tplc="38789BE0">
      <w:start w:val="1"/>
      <w:numFmt w:val="bullet"/>
      <w:lvlText w:val="o"/>
      <w:lvlJc w:val="left"/>
      <w:pPr>
        <w:ind w:left="3600" w:hanging="360"/>
      </w:pPr>
      <w:rPr>
        <w:rFonts w:ascii="Courier New" w:hAnsi="Courier New" w:hint="default"/>
      </w:rPr>
    </w:lvl>
    <w:lvl w:ilvl="5" w:tplc="753015E4">
      <w:start w:val="1"/>
      <w:numFmt w:val="bullet"/>
      <w:lvlText w:val=""/>
      <w:lvlJc w:val="left"/>
      <w:pPr>
        <w:ind w:left="4320" w:hanging="360"/>
      </w:pPr>
      <w:rPr>
        <w:rFonts w:ascii="Wingdings" w:hAnsi="Wingdings" w:hint="default"/>
      </w:rPr>
    </w:lvl>
    <w:lvl w:ilvl="6" w:tplc="267A7D5A">
      <w:start w:val="1"/>
      <w:numFmt w:val="bullet"/>
      <w:lvlText w:val=""/>
      <w:lvlJc w:val="left"/>
      <w:pPr>
        <w:ind w:left="5040" w:hanging="360"/>
      </w:pPr>
      <w:rPr>
        <w:rFonts w:ascii="Symbol" w:hAnsi="Symbol" w:hint="default"/>
      </w:rPr>
    </w:lvl>
    <w:lvl w:ilvl="7" w:tplc="76669040">
      <w:start w:val="1"/>
      <w:numFmt w:val="bullet"/>
      <w:lvlText w:val="o"/>
      <w:lvlJc w:val="left"/>
      <w:pPr>
        <w:ind w:left="5760" w:hanging="360"/>
      </w:pPr>
      <w:rPr>
        <w:rFonts w:ascii="Courier New" w:hAnsi="Courier New" w:hint="default"/>
      </w:rPr>
    </w:lvl>
    <w:lvl w:ilvl="8" w:tplc="54A4A2CE">
      <w:start w:val="1"/>
      <w:numFmt w:val="bullet"/>
      <w:lvlText w:val=""/>
      <w:lvlJc w:val="left"/>
      <w:pPr>
        <w:ind w:left="6480" w:hanging="360"/>
      </w:pPr>
      <w:rPr>
        <w:rFonts w:ascii="Wingdings" w:hAnsi="Wingdings" w:hint="default"/>
      </w:rPr>
    </w:lvl>
  </w:abstractNum>
  <w:abstractNum w:abstractNumId="4"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9DE68"/>
    <w:multiLevelType w:val="hybridMultilevel"/>
    <w:tmpl w:val="DE96D73C"/>
    <w:lvl w:ilvl="0" w:tplc="C83C208A">
      <w:start w:val="1"/>
      <w:numFmt w:val="bullet"/>
      <w:lvlText w:val=""/>
      <w:lvlJc w:val="left"/>
      <w:pPr>
        <w:ind w:left="720" w:hanging="360"/>
      </w:pPr>
      <w:rPr>
        <w:rFonts w:ascii="Symbol" w:hAnsi="Symbol" w:hint="default"/>
      </w:rPr>
    </w:lvl>
    <w:lvl w:ilvl="1" w:tplc="A1D2A650">
      <w:start w:val="1"/>
      <w:numFmt w:val="bullet"/>
      <w:lvlText w:val="o"/>
      <w:lvlJc w:val="left"/>
      <w:pPr>
        <w:ind w:left="1440" w:hanging="360"/>
      </w:pPr>
      <w:rPr>
        <w:rFonts w:ascii="Courier New" w:hAnsi="Courier New" w:hint="default"/>
      </w:rPr>
    </w:lvl>
    <w:lvl w:ilvl="2" w:tplc="EAE61CE6">
      <w:start w:val="1"/>
      <w:numFmt w:val="bullet"/>
      <w:lvlText w:val=""/>
      <w:lvlJc w:val="left"/>
      <w:pPr>
        <w:ind w:left="2160" w:hanging="360"/>
      </w:pPr>
      <w:rPr>
        <w:rFonts w:ascii="Wingdings" w:hAnsi="Wingdings" w:hint="default"/>
      </w:rPr>
    </w:lvl>
    <w:lvl w:ilvl="3" w:tplc="E5E89E12">
      <w:start w:val="1"/>
      <w:numFmt w:val="bullet"/>
      <w:lvlText w:val=""/>
      <w:lvlJc w:val="left"/>
      <w:pPr>
        <w:ind w:left="2880" w:hanging="360"/>
      </w:pPr>
      <w:rPr>
        <w:rFonts w:ascii="Symbol" w:hAnsi="Symbol" w:hint="default"/>
      </w:rPr>
    </w:lvl>
    <w:lvl w:ilvl="4" w:tplc="9562694C">
      <w:start w:val="1"/>
      <w:numFmt w:val="bullet"/>
      <w:lvlText w:val="o"/>
      <w:lvlJc w:val="left"/>
      <w:pPr>
        <w:ind w:left="3600" w:hanging="360"/>
      </w:pPr>
      <w:rPr>
        <w:rFonts w:ascii="Courier New" w:hAnsi="Courier New" w:hint="default"/>
      </w:rPr>
    </w:lvl>
    <w:lvl w:ilvl="5" w:tplc="E5A0C512">
      <w:start w:val="1"/>
      <w:numFmt w:val="bullet"/>
      <w:lvlText w:val=""/>
      <w:lvlJc w:val="left"/>
      <w:pPr>
        <w:ind w:left="4320" w:hanging="360"/>
      </w:pPr>
      <w:rPr>
        <w:rFonts w:ascii="Wingdings" w:hAnsi="Wingdings" w:hint="default"/>
      </w:rPr>
    </w:lvl>
    <w:lvl w:ilvl="6" w:tplc="C14C0F60">
      <w:start w:val="1"/>
      <w:numFmt w:val="bullet"/>
      <w:lvlText w:val=""/>
      <w:lvlJc w:val="left"/>
      <w:pPr>
        <w:ind w:left="5040" w:hanging="360"/>
      </w:pPr>
      <w:rPr>
        <w:rFonts w:ascii="Symbol" w:hAnsi="Symbol" w:hint="default"/>
      </w:rPr>
    </w:lvl>
    <w:lvl w:ilvl="7" w:tplc="222A21C6">
      <w:start w:val="1"/>
      <w:numFmt w:val="bullet"/>
      <w:lvlText w:val="o"/>
      <w:lvlJc w:val="left"/>
      <w:pPr>
        <w:ind w:left="5760" w:hanging="360"/>
      </w:pPr>
      <w:rPr>
        <w:rFonts w:ascii="Courier New" w:hAnsi="Courier New" w:hint="default"/>
      </w:rPr>
    </w:lvl>
    <w:lvl w:ilvl="8" w:tplc="01B83DDC">
      <w:start w:val="1"/>
      <w:numFmt w:val="bullet"/>
      <w:lvlText w:val=""/>
      <w:lvlJc w:val="left"/>
      <w:pPr>
        <w:ind w:left="6480" w:hanging="360"/>
      </w:pPr>
      <w:rPr>
        <w:rFonts w:ascii="Wingdings" w:hAnsi="Wingdings" w:hint="default"/>
      </w:rPr>
    </w:lvl>
  </w:abstractNum>
  <w:abstractNum w:abstractNumId="6"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7F404"/>
    <w:multiLevelType w:val="hybridMultilevel"/>
    <w:tmpl w:val="E42C066E"/>
    <w:lvl w:ilvl="0" w:tplc="14046114">
      <w:start w:val="1"/>
      <w:numFmt w:val="bullet"/>
      <w:lvlText w:val=""/>
      <w:lvlJc w:val="left"/>
      <w:pPr>
        <w:ind w:left="720" w:hanging="360"/>
      </w:pPr>
      <w:rPr>
        <w:rFonts w:ascii="Symbol" w:hAnsi="Symbol" w:hint="default"/>
      </w:rPr>
    </w:lvl>
    <w:lvl w:ilvl="1" w:tplc="ABE85184">
      <w:start w:val="1"/>
      <w:numFmt w:val="bullet"/>
      <w:lvlText w:val="o"/>
      <w:lvlJc w:val="left"/>
      <w:pPr>
        <w:ind w:left="1440" w:hanging="360"/>
      </w:pPr>
      <w:rPr>
        <w:rFonts w:ascii="Courier New" w:hAnsi="Courier New" w:hint="default"/>
      </w:rPr>
    </w:lvl>
    <w:lvl w:ilvl="2" w:tplc="C40EF7EC">
      <w:start w:val="1"/>
      <w:numFmt w:val="bullet"/>
      <w:lvlText w:val=""/>
      <w:lvlJc w:val="left"/>
      <w:pPr>
        <w:ind w:left="2160" w:hanging="360"/>
      </w:pPr>
      <w:rPr>
        <w:rFonts w:ascii="Wingdings" w:hAnsi="Wingdings" w:hint="default"/>
      </w:rPr>
    </w:lvl>
    <w:lvl w:ilvl="3" w:tplc="A12A3334">
      <w:start w:val="1"/>
      <w:numFmt w:val="bullet"/>
      <w:lvlText w:val=""/>
      <w:lvlJc w:val="left"/>
      <w:pPr>
        <w:ind w:left="2880" w:hanging="360"/>
      </w:pPr>
      <w:rPr>
        <w:rFonts w:ascii="Symbol" w:hAnsi="Symbol" w:hint="default"/>
      </w:rPr>
    </w:lvl>
    <w:lvl w:ilvl="4" w:tplc="9BF8FE4A">
      <w:start w:val="1"/>
      <w:numFmt w:val="bullet"/>
      <w:lvlText w:val="o"/>
      <w:lvlJc w:val="left"/>
      <w:pPr>
        <w:ind w:left="3600" w:hanging="360"/>
      </w:pPr>
      <w:rPr>
        <w:rFonts w:ascii="Courier New" w:hAnsi="Courier New" w:hint="default"/>
      </w:rPr>
    </w:lvl>
    <w:lvl w:ilvl="5" w:tplc="0CDA4868">
      <w:start w:val="1"/>
      <w:numFmt w:val="bullet"/>
      <w:lvlText w:val=""/>
      <w:lvlJc w:val="left"/>
      <w:pPr>
        <w:ind w:left="4320" w:hanging="360"/>
      </w:pPr>
      <w:rPr>
        <w:rFonts w:ascii="Wingdings" w:hAnsi="Wingdings" w:hint="default"/>
      </w:rPr>
    </w:lvl>
    <w:lvl w:ilvl="6" w:tplc="156892BA">
      <w:start w:val="1"/>
      <w:numFmt w:val="bullet"/>
      <w:lvlText w:val=""/>
      <w:lvlJc w:val="left"/>
      <w:pPr>
        <w:ind w:left="5040" w:hanging="360"/>
      </w:pPr>
      <w:rPr>
        <w:rFonts w:ascii="Symbol" w:hAnsi="Symbol" w:hint="default"/>
      </w:rPr>
    </w:lvl>
    <w:lvl w:ilvl="7" w:tplc="772C3CBA">
      <w:start w:val="1"/>
      <w:numFmt w:val="bullet"/>
      <w:lvlText w:val="o"/>
      <w:lvlJc w:val="left"/>
      <w:pPr>
        <w:ind w:left="5760" w:hanging="360"/>
      </w:pPr>
      <w:rPr>
        <w:rFonts w:ascii="Courier New" w:hAnsi="Courier New" w:hint="default"/>
      </w:rPr>
    </w:lvl>
    <w:lvl w:ilvl="8" w:tplc="15BC0C0A">
      <w:start w:val="1"/>
      <w:numFmt w:val="bullet"/>
      <w:lvlText w:val=""/>
      <w:lvlJc w:val="left"/>
      <w:pPr>
        <w:ind w:left="6480" w:hanging="360"/>
      </w:pPr>
      <w:rPr>
        <w:rFonts w:ascii="Wingdings" w:hAnsi="Wingdings" w:hint="default"/>
      </w:rPr>
    </w:lvl>
  </w:abstractNum>
  <w:num w:numId="1" w16cid:durableId="1278025547">
    <w:abstractNumId w:val="1"/>
  </w:num>
  <w:num w:numId="2" w16cid:durableId="1673024607">
    <w:abstractNumId w:val="3"/>
  </w:num>
  <w:num w:numId="3" w16cid:durableId="1756244459">
    <w:abstractNumId w:val="0"/>
  </w:num>
  <w:num w:numId="4" w16cid:durableId="548109511">
    <w:abstractNumId w:val="5"/>
  </w:num>
  <w:num w:numId="5" w16cid:durableId="1987661326">
    <w:abstractNumId w:val="2"/>
  </w:num>
  <w:num w:numId="6" w16cid:durableId="768695780">
    <w:abstractNumId w:val="7"/>
  </w:num>
  <w:num w:numId="7" w16cid:durableId="1095245313">
    <w:abstractNumId w:val="4"/>
  </w:num>
  <w:num w:numId="8" w16cid:durableId="10464890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Windows Live" w15:userId="0b7064be56d736a8"/>
  </w15:person>
  <w15:person w15:author="Erick Hernández">
    <w15:presenceInfo w15:providerId="None" w15:userId="Erick Hernández"/>
  </w15:person>
  <w15:person w15:author="Cristian De Andrade">
    <w15:presenceInfo w15:providerId="Windows Live" w15:userId="5f218deaa7ada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0D0BCC"/>
    <w:rsid w:val="0014662C"/>
    <w:rsid w:val="00151630"/>
    <w:rsid w:val="00155557"/>
    <w:rsid w:val="001C18F7"/>
    <w:rsid w:val="001D075D"/>
    <w:rsid w:val="001F6C2F"/>
    <w:rsid w:val="003409C6"/>
    <w:rsid w:val="003622AC"/>
    <w:rsid w:val="0036568F"/>
    <w:rsid w:val="00406926"/>
    <w:rsid w:val="00455967"/>
    <w:rsid w:val="004E0320"/>
    <w:rsid w:val="004E18CD"/>
    <w:rsid w:val="005173B3"/>
    <w:rsid w:val="00535092"/>
    <w:rsid w:val="005466F2"/>
    <w:rsid w:val="00546EBE"/>
    <w:rsid w:val="00560ED8"/>
    <w:rsid w:val="00561036"/>
    <w:rsid w:val="00571527"/>
    <w:rsid w:val="005E2C31"/>
    <w:rsid w:val="00647269"/>
    <w:rsid w:val="00667C44"/>
    <w:rsid w:val="006A0A09"/>
    <w:rsid w:val="007909E7"/>
    <w:rsid w:val="007A64FF"/>
    <w:rsid w:val="007F28EB"/>
    <w:rsid w:val="00841446"/>
    <w:rsid w:val="00853144"/>
    <w:rsid w:val="0086160D"/>
    <w:rsid w:val="009A34B8"/>
    <w:rsid w:val="009E3AE3"/>
    <w:rsid w:val="009F179A"/>
    <w:rsid w:val="00A44627"/>
    <w:rsid w:val="00A477EA"/>
    <w:rsid w:val="00B53719"/>
    <w:rsid w:val="00BB2E28"/>
    <w:rsid w:val="00BF2657"/>
    <w:rsid w:val="00C521CF"/>
    <w:rsid w:val="00CC5A37"/>
    <w:rsid w:val="00CD74F0"/>
    <w:rsid w:val="00D87E47"/>
    <w:rsid w:val="00DA148A"/>
    <w:rsid w:val="00DA14A7"/>
    <w:rsid w:val="00EC3169"/>
    <w:rsid w:val="00EC52B6"/>
    <w:rsid w:val="00ED254C"/>
    <w:rsid w:val="00EE7422"/>
    <w:rsid w:val="00F64C69"/>
    <w:rsid w:val="00FA5E5C"/>
    <w:rsid w:val="00FC7345"/>
    <w:rsid w:val="00FE30EE"/>
    <w:rsid w:val="0341235B"/>
    <w:rsid w:val="305E076A"/>
    <w:rsid w:val="30BD0E65"/>
    <w:rsid w:val="38A99053"/>
    <w:rsid w:val="61B5DAD8"/>
    <w:rsid w:val="740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9"/>
    <w:rPr>
      <w:rFonts w:ascii="Arial" w:eastAsiaTheme="majorEastAsia" w:hAnsi="Arial" w:cstheme="majorBidi"/>
      <w:color w:val="BA0C2F"/>
      <w:sz w:val="36"/>
      <w:szCs w:val="32"/>
    </w:rPr>
  </w:style>
  <w:style w:type="character" w:customStyle="1" w:styleId="Heading2Char">
    <w:name w:val="Heading 2 Char"/>
    <w:basedOn w:val="DefaultParagraphFont"/>
    <w:link w:val="Heading2"/>
    <w:uiPriority w:val="9"/>
    <w:rsid w:val="00647269"/>
    <w:rPr>
      <w:rFonts w:ascii="Arial" w:eastAsiaTheme="majorEastAsia" w:hAnsi="Arial"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customStyle="1" w:styleId="TitleChar">
    <w:name w:val="Title Char"/>
    <w:aliases w:val="Encabezado 3 Char"/>
    <w:basedOn w:val="DefaultParagraphFont"/>
    <w:link w:val="Title"/>
    <w:uiPriority w:val="10"/>
    <w:rsid w:val="00561036"/>
    <w:rPr>
      <w:rFonts w:ascii="Arial" w:eastAsiaTheme="majorEastAsia" w:hAnsi="Arial"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customStyle="1" w:styleId="QuoteChar">
    <w:name w:val="Quote Char"/>
    <w:aliases w:val="Pie de imagen Char"/>
    <w:basedOn w:val="DefaultParagraphFont"/>
    <w:link w:val="Quote"/>
    <w:uiPriority w:val="29"/>
    <w:rsid w:val="00D87E47"/>
    <w:rPr>
      <w:rFonts w:ascii="Arial" w:hAnsi="Arial"/>
      <w:iCs/>
      <w:color w:val="404040" w:themeColor="text1" w:themeTint="BF"/>
      <w:sz w:val="16"/>
    </w:rPr>
  </w:style>
  <w:style w:type="character" w:customStyle="1" w:styleId="Heading3Char">
    <w:name w:val="Heading 3 Char"/>
    <w:basedOn w:val="DefaultParagraphFont"/>
    <w:link w:val="Heading3"/>
    <w:uiPriority w:val="9"/>
    <w:rsid w:val="007909E7"/>
    <w:rPr>
      <w:rFonts w:ascii="Arial" w:eastAsiaTheme="majorEastAsia" w:hAnsi="Arial"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customStyle="1" w:styleId="CommentTextChar">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customStyle="1" w:styleId="CommentSubjectChar">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migrationnetwork.un.org/climb"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image" Target="media/image7.png"/><Relationship Id="rId33" Type="http://schemas.openxmlformats.org/officeDocument/2006/relationships/hyperlink" Target="https://publications.iom.int/books/informe-sobre-las-migraciones-en-el-mundo-2022"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m.iom.int/es/handbooks/contexto-global-de-la-migracion-internacional/factores-que-propician-la-migracion" TargetMode="External"/><Relationship Id="rId24" Type="http://schemas.openxmlformats.org/officeDocument/2006/relationships/image" Target="media/image6.png"/><Relationship Id="rId32" Type="http://schemas.openxmlformats.org/officeDocument/2006/relationships/hyperlink" Target="https://publications.iom.int/books/informe-sobre-las-migraciones-en-el-mundo-2022" TargetMode="External"/><Relationship Id="rId37" Type="http://schemas.openxmlformats.org/officeDocument/2006/relationships/fontTable" Target="fontTable.xml"/><Relationship Id="rId40" Type="http://schemas.microsoft.com/office/2020/10/relationships/intelligence" Target="intelligence2.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hyperlink" Target="https://emm.iom.int/es/handbooks/contexto-global-de-la-migracion-internacional/factores-que-propician-la-migracion"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elar.urfu.ru/bitstream/10995/68086/1/978-5-8295-0581-3_2018-08.pdf" TargetMode="External"/><Relationship Id="rId35" Type="http://schemas.openxmlformats.org/officeDocument/2006/relationships/hyperlink" Target="https://www.ine.es/dyngs/INEbase/es/operacion.htm?c=Estadistica_C&amp;cid=1254736177098&amp;menu=ultiDatos&amp;idp=1254735573002"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A4D397-B6DC-4685-AD34-9579138B5CAE}"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n-US"/>
        </a:p>
      </dgm:t>
    </dgm:pt>
    <dgm:pt modelId="{3F98B216-B8DA-4FD7-9AAF-433C354BFC0F}">
      <dgm:prSet phldrT="[Text]"/>
      <dgm:spPr/>
      <dgm:t>
        <a:bodyPr/>
        <a:lstStyle/>
        <a:p>
          <a:r>
            <a:rPr lang="en-US"/>
            <a:t>Demografía</a:t>
          </a:r>
        </a:p>
      </dgm:t>
    </dgm:pt>
    <dgm:pt modelId="{2C038073-C345-43C3-8D75-A156FE654436}" type="parTrans" cxnId="{BBF83F3B-A3D2-4F67-8BF1-617A2902162C}">
      <dgm:prSet/>
      <dgm:spPr/>
      <dgm:t>
        <a:bodyPr/>
        <a:lstStyle/>
        <a:p>
          <a:endParaRPr lang="en-US"/>
        </a:p>
      </dgm:t>
    </dgm:pt>
    <dgm:pt modelId="{BFF5B4BF-A4E9-4EC4-A841-4D06AD5BC315}" type="sibTrans" cxnId="{BBF83F3B-A3D2-4F67-8BF1-617A2902162C}">
      <dgm:prSet/>
      <dgm:spPr/>
      <dgm:t>
        <a:bodyPr/>
        <a:lstStyle/>
        <a:p>
          <a:endParaRPr lang="en-US"/>
        </a:p>
      </dgm:t>
    </dgm:pt>
    <dgm:pt modelId="{3D7CABC6-7227-4EB2-8505-AB7558C9B45A}">
      <dgm:prSet phldrT="[Text]"/>
      <dgm:spPr/>
      <dgm:t>
        <a:bodyPr/>
        <a:lstStyle/>
        <a:p>
          <a:r>
            <a:rPr lang="en-US"/>
            <a:t>Inmigrantes por nacionalidad</a:t>
          </a:r>
        </a:p>
      </dgm:t>
    </dgm:pt>
    <dgm:pt modelId="{F2B024B3-5EC0-4661-AC08-6CC104D0EDFA}" type="parTrans" cxnId="{FF69D843-EA32-4AD4-8B16-540320918BFD}">
      <dgm:prSet/>
      <dgm:spPr/>
      <dgm:t>
        <a:bodyPr/>
        <a:lstStyle/>
        <a:p>
          <a:endParaRPr lang="en-US"/>
        </a:p>
      </dgm:t>
    </dgm:pt>
    <dgm:pt modelId="{AECCE70C-6B70-4234-B451-7DAF003BF03A}" type="sibTrans" cxnId="{FF69D843-EA32-4AD4-8B16-540320918BFD}">
      <dgm:prSet/>
      <dgm:spPr/>
      <dgm:t>
        <a:bodyPr/>
        <a:lstStyle/>
        <a:p>
          <a:endParaRPr lang="en-US"/>
        </a:p>
      </dgm:t>
    </dgm:pt>
    <dgm:pt modelId="{23A853DC-C79C-4D53-9A61-713B59EBD615}">
      <dgm:prSet phldrT="[Text]"/>
      <dgm:spPr/>
      <dgm:t>
        <a:bodyPr/>
        <a:lstStyle/>
        <a:p>
          <a:r>
            <a:rPr lang="en-US"/>
            <a:t>Variables demográficas</a:t>
          </a:r>
        </a:p>
      </dgm:t>
    </dgm:pt>
    <dgm:pt modelId="{84EEC16C-FBE1-4450-80F2-F899E837B5D6}" type="parTrans" cxnId="{41ED04E3-4379-4667-AB35-0B11BB57FB20}">
      <dgm:prSet/>
      <dgm:spPr/>
      <dgm:t>
        <a:bodyPr/>
        <a:lstStyle/>
        <a:p>
          <a:endParaRPr lang="en-US"/>
        </a:p>
      </dgm:t>
    </dgm:pt>
    <dgm:pt modelId="{27D5D6CD-6111-4A1F-A490-0489272FF6DB}" type="sibTrans" cxnId="{41ED04E3-4379-4667-AB35-0B11BB57FB20}">
      <dgm:prSet/>
      <dgm:spPr/>
      <dgm:t>
        <a:bodyPr/>
        <a:lstStyle/>
        <a:p>
          <a:endParaRPr lang="en-US"/>
        </a:p>
      </dgm:t>
    </dgm:pt>
    <dgm:pt modelId="{8BCED15B-3514-4696-9C61-AEB62064DAF1}">
      <dgm:prSet phldrT="[Text]"/>
      <dgm:spPr/>
      <dgm:t>
        <a:bodyPr/>
        <a:lstStyle/>
        <a:p>
          <a:r>
            <a:rPr lang="en-US"/>
            <a:t>Sociedad, cultura y eventos especiales</a:t>
          </a:r>
        </a:p>
      </dgm:t>
    </dgm:pt>
    <dgm:pt modelId="{0F978F99-482A-46A3-BA6B-2B8BCBCF76F9}" type="parTrans" cxnId="{83201388-2621-422F-99AF-B6A694F2BFD2}">
      <dgm:prSet/>
      <dgm:spPr/>
      <dgm:t>
        <a:bodyPr/>
        <a:lstStyle/>
        <a:p>
          <a:endParaRPr lang="en-US"/>
        </a:p>
      </dgm:t>
    </dgm:pt>
    <dgm:pt modelId="{12400314-DB4E-4220-A614-4B3E517703E2}" type="sibTrans" cxnId="{83201388-2621-422F-99AF-B6A694F2BFD2}">
      <dgm:prSet/>
      <dgm:spPr/>
      <dgm:t>
        <a:bodyPr/>
        <a:lstStyle/>
        <a:p>
          <a:endParaRPr lang="en-US"/>
        </a:p>
      </dgm:t>
    </dgm:pt>
    <dgm:pt modelId="{21A5CF83-08B6-4879-A914-A58ECE7006EC}">
      <dgm:prSet phldrT="[Text]"/>
      <dgm:spPr/>
      <dgm:t>
        <a:bodyPr/>
        <a:lstStyle/>
        <a:p>
          <a:r>
            <a:rPr lang="en-US"/>
            <a:t>Países de habla hispana</a:t>
          </a:r>
        </a:p>
      </dgm:t>
    </dgm:pt>
    <dgm:pt modelId="{FB1DA24B-709A-4F13-94B8-0D0424469B8F}" type="parTrans" cxnId="{1A5F9E27-58E5-43DF-8853-8686AC2C03AB}">
      <dgm:prSet/>
      <dgm:spPr/>
      <dgm:t>
        <a:bodyPr/>
        <a:lstStyle/>
        <a:p>
          <a:endParaRPr lang="en-US"/>
        </a:p>
      </dgm:t>
    </dgm:pt>
    <dgm:pt modelId="{0117CDE4-49F2-4E85-B27D-82097CAC4CA1}" type="sibTrans" cxnId="{1A5F9E27-58E5-43DF-8853-8686AC2C03AB}">
      <dgm:prSet/>
      <dgm:spPr/>
      <dgm:t>
        <a:bodyPr/>
        <a:lstStyle/>
        <a:p>
          <a:endParaRPr lang="en-US"/>
        </a:p>
      </dgm:t>
    </dgm:pt>
    <dgm:pt modelId="{324AAB95-73E1-48BE-A1D6-8FD1790EDEE3}">
      <dgm:prSet phldrT="[Text]"/>
      <dgm:spPr/>
      <dgm:t>
        <a:bodyPr/>
        <a:lstStyle/>
        <a:p>
          <a:r>
            <a:rPr lang="en-US"/>
            <a:t>Pandemia</a:t>
          </a:r>
        </a:p>
      </dgm:t>
    </dgm:pt>
    <dgm:pt modelId="{87293CEA-6692-4A1D-A14A-9CAEA4B18D06}" type="parTrans" cxnId="{C9A004C9-3701-45BC-A176-CF10ADF79826}">
      <dgm:prSet/>
      <dgm:spPr/>
      <dgm:t>
        <a:bodyPr/>
        <a:lstStyle/>
        <a:p>
          <a:endParaRPr lang="en-US"/>
        </a:p>
      </dgm:t>
    </dgm:pt>
    <dgm:pt modelId="{F277C6F8-DD63-45D5-BD80-2BF379C6E845}" type="sibTrans" cxnId="{C9A004C9-3701-45BC-A176-CF10ADF79826}">
      <dgm:prSet/>
      <dgm:spPr/>
      <dgm:t>
        <a:bodyPr/>
        <a:lstStyle/>
        <a:p>
          <a:endParaRPr lang="en-US"/>
        </a:p>
      </dgm:t>
    </dgm:pt>
    <dgm:pt modelId="{DEC7D383-F964-4D94-B1AE-D75F9CDD09D5}">
      <dgm:prSet phldrT="[Text]"/>
      <dgm:spPr/>
      <dgm:t>
        <a:bodyPr/>
        <a:lstStyle/>
        <a:p>
          <a:r>
            <a:rPr lang="en-US"/>
            <a:t>Economía, desarrollo y libertades</a:t>
          </a:r>
        </a:p>
      </dgm:t>
    </dgm:pt>
    <dgm:pt modelId="{A72830C1-896D-4A49-A18E-90E3C4BA1AC5}" type="parTrans" cxnId="{0F05231A-AF94-4924-B577-2ACB0E43B076}">
      <dgm:prSet/>
      <dgm:spPr/>
      <dgm:t>
        <a:bodyPr/>
        <a:lstStyle/>
        <a:p>
          <a:endParaRPr lang="en-US"/>
        </a:p>
      </dgm:t>
    </dgm:pt>
    <dgm:pt modelId="{9EB0276F-A452-481C-9B78-A7A4DF5D23AE}" type="sibTrans" cxnId="{0F05231A-AF94-4924-B577-2ACB0E43B076}">
      <dgm:prSet/>
      <dgm:spPr/>
      <dgm:t>
        <a:bodyPr/>
        <a:lstStyle/>
        <a:p>
          <a:endParaRPr lang="en-US"/>
        </a:p>
      </dgm:t>
    </dgm:pt>
    <dgm:pt modelId="{C20B3AF4-8032-4CEE-B041-65F0E08243C6}">
      <dgm:prSet phldrT="[Text]"/>
      <dgm:spPr/>
      <dgm:t>
        <a:bodyPr/>
        <a:lstStyle/>
        <a:p>
          <a:r>
            <a:rPr lang="en-US"/>
            <a:t>Indicadores de desarrollo (PIB, estado de derecho, etc.)</a:t>
          </a:r>
        </a:p>
      </dgm:t>
    </dgm:pt>
    <dgm:pt modelId="{B2FD3B71-4767-40DF-A39C-7890167CD4CE}" type="parTrans" cxnId="{5A27E6EC-7665-45C4-A08A-54446961EDB5}">
      <dgm:prSet/>
      <dgm:spPr/>
      <dgm:t>
        <a:bodyPr/>
        <a:lstStyle/>
        <a:p>
          <a:endParaRPr lang="en-US"/>
        </a:p>
      </dgm:t>
    </dgm:pt>
    <dgm:pt modelId="{5DCCA18F-408C-4C85-BF43-D72A3B896137}" type="sibTrans" cxnId="{5A27E6EC-7665-45C4-A08A-54446961EDB5}">
      <dgm:prSet/>
      <dgm:spPr/>
      <dgm:t>
        <a:bodyPr/>
        <a:lstStyle/>
        <a:p>
          <a:endParaRPr lang="en-US"/>
        </a:p>
      </dgm:t>
    </dgm:pt>
    <dgm:pt modelId="{60CC7B6F-BB59-42C8-9632-F1180E86B274}">
      <dgm:prSet phldrT="[Text]"/>
      <dgm:spPr/>
      <dgm:t>
        <a:bodyPr/>
        <a:lstStyle/>
        <a:p>
          <a:r>
            <a:rPr lang="en-US"/>
            <a:t>Índices de libertad de expresión y derechos humanos</a:t>
          </a:r>
        </a:p>
      </dgm:t>
    </dgm:pt>
    <dgm:pt modelId="{60193279-195E-4084-A7C8-1B07D242BD6D}" type="parTrans" cxnId="{D0746F31-12DD-40CB-94ED-71149FEB4C7F}">
      <dgm:prSet/>
      <dgm:spPr/>
      <dgm:t>
        <a:bodyPr/>
        <a:lstStyle/>
        <a:p>
          <a:endParaRPr lang="en-US"/>
        </a:p>
      </dgm:t>
    </dgm:pt>
    <dgm:pt modelId="{55C907A5-1194-4F4A-A31D-6E558C01F88B}" type="sibTrans" cxnId="{D0746F31-12DD-40CB-94ED-71149FEB4C7F}">
      <dgm:prSet/>
      <dgm:spPr/>
      <dgm:t>
        <a:bodyPr/>
        <a:lstStyle/>
        <a:p>
          <a:endParaRPr lang="en-US"/>
        </a:p>
      </dgm:t>
    </dgm:pt>
    <dgm:pt modelId="{DC89B6F3-EC91-4CF6-A039-2F262D069386}">
      <dgm:prSet phldrT="[Text]"/>
      <dgm:spPr/>
      <dgm:t>
        <a:bodyPr/>
        <a:lstStyle/>
        <a:p>
          <a:r>
            <a:rPr lang="en-US"/>
            <a:t>Índices de libertad democrática</a:t>
          </a:r>
        </a:p>
      </dgm:t>
    </dgm:pt>
    <dgm:pt modelId="{B2DD8F04-1074-4A75-B91B-58879508AE3A}" type="parTrans" cxnId="{20B67477-AB57-4A4D-B34B-64B40AABC89B}">
      <dgm:prSet/>
      <dgm:spPr/>
    </dgm:pt>
    <dgm:pt modelId="{8C3550B8-7EF2-4C22-A96F-82882AE93E94}" type="sibTrans" cxnId="{20B67477-AB57-4A4D-B34B-64B40AABC89B}">
      <dgm:prSet/>
      <dgm:spPr/>
    </dgm:pt>
    <dgm:pt modelId="{51AB5D36-2750-40CA-9784-6A48E781442B}">
      <dgm:prSet phldrT="[Text]"/>
      <dgm:spPr/>
      <dgm:t>
        <a:bodyPr/>
        <a:lstStyle/>
        <a:p>
          <a:r>
            <a:rPr lang="en-US"/>
            <a:t>Política</a:t>
          </a:r>
        </a:p>
      </dgm:t>
    </dgm:pt>
    <dgm:pt modelId="{2B6FCAE7-6579-41F5-BE97-859B73A443E2}" type="parTrans" cxnId="{141A4F24-6E78-4571-8C7A-583888575C9A}">
      <dgm:prSet/>
      <dgm:spPr/>
    </dgm:pt>
    <dgm:pt modelId="{0EB615B7-A687-485C-8740-43F62554B40E}" type="sibTrans" cxnId="{141A4F24-6E78-4571-8C7A-583888575C9A}">
      <dgm:prSet/>
      <dgm:spPr/>
    </dgm:pt>
    <dgm:pt modelId="{F0EE3637-10AF-4FC1-A60D-2F9612F4D008}">
      <dgm:prSet phldrT="[Text]"/>
      <dgm:spPr/>
      <dgm:t>
        <a:bodyPr/>
        <a:lstStyle/>
        <a:p>
          <a:r>
            <a:rPr lang="en-US"/>
            <a:t>Países y regiones del mundo (división política)</a:t>
          </a:r>
        </a:p>
      </dgm:t>
    </dgm:pt>
    <dgm:pt modelId="{CC3A5A22-FFB7-45B7-87EE-7CA8A40A9991}" type="parTrans" cxnId="{6EC620AB-2112-4F3C-B1A9-FEDFD09BFEDE}">
      <dgm:prSet/>
      <dgm:spPr/>
    </dgm:pt>
    <dgm:pt modelId="{C62497A7-5576-4202-9303-BA78D1AC63DE}" type="sibTrans" cxnId="{6EC620AB-2112-4F3C-B1A9-FEDFD09BFEDE}">
      <dgm:prSet/>
      <dgm:spPr/>
    </dgm:pt>
    <dgm:pt modelId="{62F52003-ACE7-4336-9288-EF5857952553}">
      <dgm:prSet phldrT="[Text]"/>
      <dgm:spPr/>
      <dgm:t>
        <a:bodyPr/>
        <a:lstStyle/>
        <a:p>
          <a:r>
            <a:rPr lang="en-US"/>
            <a:t>Conflictos armados en el mundo (actuales y anteriores)</a:t>
          </a:r>
        </a:p>
      </dgm:t>
    </dgm:pt>
    <dgm:pt modelId="{30F3914C-3ACE-462F-A474-8FCB21BE62AF}" type="parTrans" cxnId="{10AC4B58-0ABA-4219-853A-87F3E200FAD6}">
      <dgm:prSet/>
      <dgm:spPr/>
    </dgm:pt>
    <dgm:pt modelId="{345A0F6D-931C-4F60-91FA-039DA4721861}" type="sibTrans" cxnId="{10AC4B58-0ABA-4219-853A-87F3E200FAD6}">
      <dgm:prSet/>
      <dgm:spPr/>
    </dgm:pt>
    <dgm:pt modelId="{0F3F0692-72FC-4CED-8B37-4B7685902874}">
      <dgm:prSet phldrT="[Text]"/>
      <dgm:spPr/>
      <dgm:t>
        <a:bodyPr/>
        <a:lstStyle/>
        <a:p>
          <a:r>
            <a:rPr lang="en-US"/>
            <a:t>Regímenes políticos del mundo</a:t>
          </a:r>
        </a:p>
      </dgm:t>
    </dgm:pt>
    <dgm:pt modelId="{C2C50E1C-20C6-4B68-8853-098137144C23}" type="parTrans" cxnId="{C49A0254-9A81-455B-B257-C72FA5A00547}">
      <dgm:prSet/>
      <dgm:spPr/>
    </dgm:pt>
    <dgm:pt modelId="{ABD6E85D-86A3-403D-A9A5-E4D3503E9939}" type="sibTrans" cxnId="{C49A0254-9A81-455B-B257-C72FA5A00547}">
      <dgm:prSet/>
      <dgm:spPr/>
    </dgm:pt>
    <dgm:pt modelId="{B513246C-23E8-4A54-8383-44C75EA5716D}" type="pres">
      <dgm:prSet presAssocID="{9BA4D397-B6DC-4685-AD34-9579138B5CAE}" presName="theList" presStyleCnt="0">
        <dgm:presLayoutVars>
          <dgm:dir/>
          <dgm:animLvl val="lvl"/>
          <dgm:resizeHandles val="exact"/>
        </dgm:presLayoutVars>
      </dgm:prSet>
      <dgm:spPr/>
    </dgm:pt>
    <dgm:pt modelId="{A1923F5C-3993-4013-86C6-DE2E0C1B63AA}" type="pres">
      <dgm:prSet presAssocID="{3F98B216-B8DA-4FD7-9AAF-433C354BFC0F}" presName="compNode" presStyleCnt="0"/>
      <dgm:spPr/>
    </dgm:pt>
    <dgm:pt modelId="{2AAF9552-9BA8-4B33-8CF1-1CEB8B15449B}" type="pres">
      <dgm:prSet presAssocID="{3F98B216-B8DA-4FD7-9AAF-433C354BFC0F}" presName="aNode" presStyleLbl="bgShp" presStyleIdx="0" presStyleCnt="4"/>
      <dgm:spPr/>
    </dgm:pt>
    <dgm:pt modelId="{3090C7C8-3223-4528-811D-D0EC2349B278}" type="pres">
      <dgm:prSet presAssocID="{3F98B216-B8DA-4FD7-9AAF-433C354BFC0F}" presName="textNode" presStyleLbl="bgShp" presStyleIdx="0" presStyleCnt="4"/>
      <dgm:spPr/>
    </dgm:pt>
    <dgm:pt modelId="{B7AE63E7-5737-4551-A609-EF8C933C409B}" type="pres">
      <dgm:prSet presAssocID="{3F98B216-B8DA-4FD7-9AAF-433C354BFC0F}" presName="compChildNode" presStyleCnt="0"/>
      <dgm:spPr/>
    </dgm:pt>
    <dgm:pt modelId="{1EF6BE89-7D40-4BD4-93B8-84FB1B436270}" type="pres">
      <dgm:prSet presAssocID="{3F98B216-B8DA-4FD7-9AAF-433C354BFC0F}" presName="theInnerList" presStyleCnt="0"/>
      <dgm:spPr/>
    </dgm:pt>
    <dgm:pt modelId="{50662F6C-B107-4064-AB4B-F1A876A6C6BE}" type="pres">
      <dgm:prSet presAssocID="{3D7CABC6-7227-4EB2-8505-AB7558C9B45A}" presName="childNode" presStyleLbl="node1" presStyleIdx="0" presStyleCnt="10">
        <dgm:presLayoutVars>
          <dgm:bulletEnabled val="1"/>
        </dgm:presLayoutVars>
      </dgm:prSet>
      <dgm:spPr/>
    </dgm:pt>
    <dgm:pt modelId="{6C80C353-72A9-417F-9891-25D8BC9A34B2}" type="pres">
      <dgm:prSet presAssocID="{3D7CABC6-7227-4EB2-8505-AB7558C9B45A}" presName="aSpace2" presStyleCnt="0"/>
      <dgm:spPr/>
    </dgm:pt>
    <dgm:pt modelId="{A0F15737-5D36-4212-B2E4-0C142EE99B04}" type="pres">
      <dgm:prSet presAssocID="{23A853DC-C79C-4D53-9A61-713B59EBD615}" presName="childNode" presStyleLbl="node1" presStyleIdx="1" presStyleCnt="10">
        <dgm:presLayoutVars>
          <dgm:bulletEnabled val="1"/>
        </dgm:presLayoutVars>
      </dgm:prSet>
      <dgm:spPr/>
    </dgm:pt>
    <dgm:pt modelId="{87E9DC8A-5F28-436F-A27F-F23FFF4F7A51}" type="pres">
      <dgm:prSet presAssocID="{3F98B216-B8DA-4FD7-9AAF-433C354BFC0F}" presName="aSpace" presStyleCnt="0"/>
      <dgm:spPr/>
    </dgm:pt>
    <dgm:pt modelId="{5EDD7ECE-E6E6-4E13-AAFC-9309AC78B1CC}" type="pres">
      <dgm:prSet presAssocID="{8BCED15B-3514-4696-9C61-AEB62064DAF1}" presName="compNode" presStyleCnt="0"/>
      <dgm:spPr/>
    </dgm:pt>
    <dgm:pt modelId="{DF2BCFA8-A218-4712-B095-9369F197D0B6}" type="pres">
      <dgm:prSet presAssocID="{8BCED15B-3514-4696-9C61-AEB62064DAF1}" presName="aNode" presStyleLbl="bgShp" presStyleIdx="1" presStyleCnt="4"/>
      <dgm:spPr/>
    </dgm:pt>
    <dgm:pt modelId="{6F333F46-FA62-462B-8806-14D2FD9DB6B2}" type="pres">
      <dgm:prSet presAssocID="{8BCED15B-3514-4696-9C61-AEB62064DAF1}" presName="textNode" presStyleLbl="bgShp" presStyleIdx="1" presStyleCnt="4"/>
      <dgm:spPr/>
    </dgm:pt>
    <dgm:pt modelId="{FCC14B42-AC50-459B-BF70-5D3EF3577A5F}" type="pres">
      <dgm:prSet presAssocID="{8BCED15B-3514-4696-9C61-AEB62064DAF1}" presName="compChildNode" presStyleCnt="0"/>
      <dgm:spPr/>
    </dgm:pt>
    <dgm:pt modelId="{E3D6A376-AD88-46FF-BCCD-2AF9399183DF}" type="pres">
      <dgm:prSet presAssocID="{8BCED15B-3514-4696-9C61-AEB62064DAF1}" presName="theInnerList" presStyleCnt="0"/>
      <dgm:spPr/>
    </dgm:pt>
    <dgm:pt modelId="{EF6A5D51-75B5-452C-8E28-E587CB4C3DB5}" type="pres">
      <dgm:prSet presAssocID="{21A5CF83-08B6-4879-A914-A58ECE7006EC}" presName="childNode" presStyleLbl="node1" presStyleIdx="2" presStyleCnt="10">
        <dgm:presLayoutVars>
          <dgm:bulletEnabled val="1"/>
        </dgm:presLayoutVars>
      </dgm:prSet>
      <dgm:spPr/>
    </dgm:pt>
    <dgm:pt modelId="{A13D6F4A-FD12-4049-A0D0-0BCD32FFD166}" type="pres">
      <dgm:prSet presAssocID="{21A5CF83-08B6-4879-A914-A58ECE7006EC}" presName="aSpace2" presStyleCnt="0"/>
      <dgm:spPr/>
    </dgm:pt>
    <dgm:pt modelId="{FF66E041-0042-46FC-9B36-AA111E7716AD}" type="pres">
      <dgm:prSet presAssocID="{324AAB95-73E1-48BE-A1D6-8FD1790EDEE3}" presName="childNode" presStyleLbl="node1" presStyleIdx="3" presStyleCnt="10">
        <dgm:presLayoutVars>
          <dgm:bulletEnabled val="1"/>
        </dgm:presLayoutVars>
      </dgm:prSet>
      <dgm:spPr/>
    </dgm:pt>
    <dgm:pt modelId="{3183EB29-4309-45CC-BE96-864C6222828D}" type="pres">
      <dgm:prSet presAssocID="{8BCED15B-3514-4696-9C61-AEB62064DAF1}" presName="aSpace" presStyleCnt="0"/>
      <dgm:spPr/>
    </dgm:pt>
    <dgm:pt modelId="{F6F3D49B-1FB7-41EC-B22A-0B3BA8080283}" type="pres">
      <dgm:prSet presAssocID="{DEC7D383-F964-4D94-B1AE-D75F9CDD09D5}" presName="compNode" presStyleCnt="0"/>
      <dgm:spPr/>
    </dgm:pt>
    <dgm:pt modelId="{7ED2E004-00E1-42D5-A857-DFF155B0DB58}" type="pres">
      <dgm:prSet presAssocID="{DEC7D383-F964-4D94-B1AE-D75F9CDD09D5}" presName="aNode" presStyleLbl="bgShp" presStyleIdx="2" presStyleCnt="4"/>
      <dgm:spPr/>
    </dgm:pt>
    <dgm:pt modelId="{F7109964-9D68-4D74-9274-7A1C06CECE20}" type="pres">
      <dgm:prSet presAssocID="{DEC7D383-F964-4D94-B1AE-D75F9CDD09D5}" presName="textNode" presStyleLbl="bgShp" presStyleIdx="2" presStyleCnt="4"/>
      <dgm:spPr/>
    </dgm:pt>
    <dgm:pt modelId="{EE8FB71D-7A85-430A-BAD4-A2680587B813}" type="pres">
      <dgm:prSet presAssocID="{DEC7D383-F964-4D94-B1AE-D75F9CDD09D5}" presName="compChildNode" presStyleCnt="0"/>
      <dgm:spPr/>
    </dgm:pt>
    <dgm:pt modelId="{8BDBADFD-1774-45EF-9D06-BB01B5AF9FC6}" type="pres">
      <dgm:prSet presAssocID="{DEC7D383-F964-4D94-B1AE-D75F9CDD09D5}" presName="theInnerList" presStyleCnt="0"/>
      <dgm:spPr/>
    </dgm:pt>
    <dgm:pt modelId="{CE26BEA3-2F22-4D91-8E64-D56DE1165BFD}" type="pres">
      <dgm:prSet presAssocID="{C20B3AF4-8032-4CEE-B041-65F0E08243C6}" presName="childNode" presStyleLbl="node1" presStyleIdx="4" presStyleCnt="10">
        <dgm:presLayoutVars>
          <dgm:bulletEnabled val="1"/>
        </dgm:presLayoutVars>
      </dgm:prSet>
      <dgm:spPr/>
    </dgm:pt>
    <dgm:pt modelId="{C86039A5-4AC6-4B5D-AA92-A9BAE76B004B}" type="pres">
      <dgm:prSet presAssocID="{C20B3AF4-8032-4CEE-B041-65F0E08243C6}" presName="aSpace2" presStyleCnt="0"/>
      <dgm:spPr/>
    </dgm:pt>
    <dgm:pt modelId="{D726E55E-FAD6-4A4C-846B-C6EBE3ED1D9E}" type="pres">
      <dgm:prSet presAssocID="{60CC7B6F-BB59-42C8-9632-F1180E86B274}" presName="childNode" presStyleLbl="node1" presStyleIdx="5" presStyleCnt="10">
        <dgm:presLayoutVars>
          <dgm:bulletEnabled val="1"/>
        </dgm:presLayoutVars>
      </dgm:prSet>
      <dgm:spPr/>
    </dgm:pt>
    <dgm:pt modelId="{FC11798E-C5A6-4B0F-B3DC-3A40B456CC7F}" type="pres">
      <dgm:prSet presAssocID="{60CC7B6F-BB59-42C8-9632-F1180E86B274}" presName="aSpace2" presStyleCnt="0"/>
      <dgm:spPr/>
    </dgm:pt>
    <dgm:pt modelId="{5BBA5737-F66D-44A2-BB14-64058FFC04CE}" type="pres">
      <dgm:prSet presAssocID="{DC89B6F3-EC91-4CF6-A039-2F262D069386}" presName="childNode" presStyleLbl="node1" presStyleIdx="6" presStyleCnt="10">
        <dgm:presLayoutVars>
          <dgm:bulletEnabled val="1"/>
        </dgm:presLayoutVars>
      </dgm:prSet>
      <dgm:spPr/>
    </dgm:pt>
    <dgm:pt modelId="{5EF79DA9-50E1-4E17-9FCB-D1BCCDA1DBFC}" type="pres">
      <dgm:prSet presAssocID="{DEC7D383-F964-4D94-B1AE-D75F9CDD09D5}" presName="aSpace" presStyleCnt="0"/>
      <dgm:spPr/>
    </dgm:pt>
    <dgm:pt modelId="{CCC4562D-53CC-4129-A252-DADA71154D5B}" type="pres">
      <dgm:prSet presAssocID="{51AB5D36-2750-40CA-9784-6A48E781442B}" presName="compNode" presStyleCnt="0"/>
      <dgm:spPr/>
    </dgm:pt>
    <dgm:pt modelId="{A2EAC193-1F45-4D44-B1C0-1E276DAC2233}" type="pres">
      <dgm:prSet presAssocID="{51AB5D36-2750-40CA-9784-6A48E781442B}" presName="aNode" presStyleLbl="bgShp" presStyleIdx="3" presStyleCnt="4"/>
      <dgm:spPr/>
    </dgm:pt>
    <dgm:pt modelId="{CB71519E-C0CC-4E10-89E0-A1745C2CC08C}" type="pres">
      <dgm:prSet presAssocID="{51AB5D36-2750-40CA-9784-6A48E781442B}" presName="textNode" presStyleLbl="bgShp" presStyleIdx="3" presStyleCnt="4"/>
      <dgm:spPr/>
    </dgm:pt>
    <dgm:pt modelId="{B2E3B4EA-EDE1-46B1-A74B-AD0EA26C77DB}" type="pres">
      <dgm:prSet presAssocID="{51AB5D36-2750-40CA-9784-6A48E781442B}" presName="compChildNode" presStyleCnt="0"/>
      <dgm:spPr/>
    </dgm:pt>
    <dgm:pt modelId="{5AD5E13B-D144-40EB-8A64-3B118981B6CE}" type="pres">
      <dgm:prSet presAssocID="{51AB5D36-2750-40CA-9784-6A48E781442B}" presName="theInnerList" presStyleCnt="0"/>
      <dgm:spPr/>
    </dgm:pt>
    <dgm:pt modelId="{29CA7FCA-4C8E-4142-953D-E0ED39F0EF0D}" type="pres">
      <dgm:prSet presAssocID="{F0EE3637-10AF-4FC1-A60D-2F9612F4D008}" presName="childNode" presStyleLbl="node1" presStyleIdx="7" presStyleCnt="10">
        <dgm:presLayoutVars>
          <dgm:bulletEnabled val="1"/>
        </dgm:presLayoutVars>
      </dgm:prSet>
      <dgm:spPr/>
    </dgm:pt>
    <dgm:pt modelId="{93FE1227-C414-47A2-927F-96315832CF4F}" type="pres">
      <dgm:prSet presAssocID="{F0EE3637-10AF-4FC1-A60D-2F9612F4D008}" presName="aSpace2" presStyleCnt="0"/>
      <dgm:spPr/>
    </dgm:pt>
    <dgm:pt modelId="{3A4C159E-D2F1-4901-8923-06C5CC77BD49}" type="pres">
      <dgm:prSet presAssocID="{62F52003-ACE7-4336-9288-EF5857952553}" presName="childNode" presStyleLbl="node1" presStyleIdx="8" presStyleCnt="10">
        <dgm:presLayoutVars>
          <dgm:bulletEnabled val="1"/>
        </dgm:presLayoutVars>
      </dgm:prSet>
      <dgm:spPr/>
    </dgm:pt>
    <dgm:pt modelId="{A9AD0589-B2CD-40F4-A53D-5A968D61F9FD}" type="pres">
      <dgm:prSet presAssocID="{62F52003-ACE7-4336-9288-EF5857952553}" presName="aSpace2" presStyleCnt="0"/>
      <dgm:spPr/>
    </dgm:pt>
    <dgm:pt modelId="{8CC2A193-B302-4910-84BC-15AF219C94CF}" type="pres">
      <dgm:prSet presAssocID="{0F3F0692-72FC-4CED-8B37-4B7685902874}" presName="childNode" presStyleLbl="node1" presStyleIdx="9" presStyleCnt="10">
        <dgm:presLayoutVars>
          <dgm:bulletEnabled val="1"/>
        </dgm:presLayoutVars>
      </dgm:prSet>
      <dgm:spPr/>
    </dgm:pt>
  </dgm:ptLst>
  <dgm:cxnLst>
    <dgm:cxn modelId="{C680E903-61B7-4131-A902-6D24C80814BD}" type="presOf" srcId="{C20B3AF4-8032-4CEE-B041-65F0E08243C6}" destId="{CE26BEA3-2F22-4D91-8E64-D56DE1165BFD}" srcOrd="0" destOrd="0" presId="urn:microsoft.com/office/officeart/2005/8/layout/lProcess2"/>
    <dgm:cxn modelId="{56233F11-5936-4485-B211-25A6EBDDE262}" type="presOf" srcId="{51AB5D36-2750-40CA-9784-6A48E781442B}" destId="{CB71519E-C0CC-4E10-89E0-A1745C2CC08C}" srcOrd="1" destOrd="0" presId="urn:microsoft.com/office/officeart/2005/8/layout/lProcess2"/>
    <dgm:cxn modelId="{0F05231A-AF94-4924-B577-2ACB0E43B076}" srcId="{9BA4D397-B6DC-4685-AD34-9579138B5CAE}" destId="{DEC7D383-F964-4D94-B1AE-D75F9CDD09D5}" srcOrd="2" destOrd="0" parTransId="{A72830C1-896D-4A49-A18E-90E3C4BA1AC5}" sibTransId="{9EB0276F-A452-481C-9B78-A7A4DF5D23AE}"/>
    <dgm:cxn modelId="{683CE21D-7192-44AD-AFAA-B5BF6A1A4419}" type="presOf" srcId="{324AAB95-73E1-48BE-A1D6-8FD1790EDEE3}" destId="{FF66E041-0042-46FC-9B36-AA111E7716AD}" srcOrd="0" destOrd="0" presId="urn:microsoft.com/office/officeart/2005/8/layout/lProcess2"/>
    <dgm:cxn modelId="{50CFBC22-D9F3-4CF1-B125-094C7F36B352}" type="presOf" srcId="{21A5CF83-08B6-4879-A914-A58ECE7006EC}" destId="{EF6A5D51-75B5-452C-8E28-E587CB4C3DB5}" srcOrd="0" destOrd="0" presId="urn:microsoft.com/office/officeart/2005/8/layout/lProcess2"/>
    <dgm:cxn modelId="{141A4F24-6E78-4571-8C7A-583888575C9A}" srcId="{9BA4D397-B6DC-4685-AD34-9579138B5CAE}" destId="{51AB5D36-2750-40CA-9784-6A48E781442B}" srcOrd="3" destOrd="0" parTransId="{2B6FCAE7-6579-41F5-BE97-859B73A443E2}" sibTransId="{0EB615B7-A687-485C-8740-43F62554B40E}"/>
    <dgm:cxn modelId="{1A5F9E27-58E5-43DF-8853-8686AC2C03AB}" srcId="{8BCED15B-3514-4696-9C61-AEB62064DAF1}" destId="{21A5CF83-08B6-4879-A914-A58ECE7006EC}" srcOrd="0" destOrd="0" parTransId="{FB1DA24B-709A-4F13-94B8-0D0424469B8F}" sibTransId="{0117CDE4-49F2-4E85-B27D-82097CAC4CA1}"/>
    <dgm:cxn modelId="{4812802D-DC94-4C60-AEE5-B4130D271024}" type="presOf" srcId="{DEC7D383-F964-4D94-B1AE-D75F9CDD09D5}" destId="{7ED2E004-00E1-42D5-A857-DFF155B0DB58}" srcOrd="0" destOrd="0" presId="urn:microsoft.com/office/officeart/2005/8/layout/lProcess2"/>
    <dgm:cxn modelId="{D0746F31-12DD-40CB-94ED-71149FEB4C7F}" srcId="{DEC7D383-F964-4D94-B1AE-D75F9CDD09D5}" destId="{60CC7B6F-BB59-42C8-9632-F1180E86B274}" srcOrd="1" destOrd="0" parTransId="{60193279-195E-4084-A7C8-1B07D242BD6D}" sibTransId="{55C907A5-1194-4F4A-A31D-6E558C01F88B}"/>
    <dgm:cxn modelId="{BBF83F3B-A3D2-4F67-8BF1-617A2902162C}" srcId="{9BA4D397-B6DC-4685-AD34-9579138B5CAE}" destId="{3F98B216-B8DA-4FD7-9AAF-433C354BFC0F}" srcOrd="0" destOrd="0" parTransId="{2C038073-C345-43C3-8D75-A156FE654436}" sibTransId="{BFF5B4BF-A4E9-4EC4-A841-4D06AD5BC315}"/>
    <dgm:cxn modelId="{E2224C3B-6468-47C8-8315-43ABBC8A4CAA}" type="presOf" srcId="{60CC7B6F-BB59-42C8-9632-F1180E86B274}" destId="{D726E55E-FAD6-4A4C-846B-C6EBE3ED1D9E}" srcOrd="0" destOrd="0" presId="urn:microsoft.com/office/officeart/2005/8/layout/lProcess2"/>
    <dgm:cxn modelId="{74DE423F-2575-4642-A454-CDD6B954D777}" type="presOf" srcId="{DEC7D383-F964-4D94-B1AE-D75F9CDD09D5}" destId="{F7109964-9D68-4D74-9274-7A1C06CECE20}" srcOrd="1" destOrd="0" presId="urn:microsoft.com/office/officeart/2005/8/layout/lProcess2"/>
    <dgm:cxn modelId="{3FAD555F-09E1-4142-96F4-8643CEA7D113}" type="presOf" srcId="{8BCED15B-3514-4696-9C61-AEB62064DAF1}" destId="{6F333F46-FA62-462B-8806-14D2FD9DB6B2}" srcOrd="1" destOrd="0" presId="urn:microsoft.com/office/officeart/2005/8/layout/lProcess2"/>
    <dgm:cxn modelId="{DF2CB363-E1BC-411D-ADBE-7DA50DC9A6AE}" type="presOf" srcId="{8BCED15B-3514-4696-9C61-AEB62064DAF1}" destId="{DF2BCFA8-A218-4712-B095-9369F197D0B6}" srcOrd="0" destOrd="0" presId="urn:microsoft.com/office/officeart/2005/8/layout/lProcess2"/>
    <dgm:cxn modelId="{FF69D843-EA32-4AD4-8B16-540320918BFD}" srcId="{3F98B216-B8DA-4FD7-9AAF-433C354BFC0F}" destId="{3D7CABC6-7227-4EB2-8505-AB7558C9B45A}" srcOrd="0" destOrd="0" parTransId="{F2B024B3-5EC0-4661-AC08-6CC104D0EDFA}" sibTransId="{AECCE70C-6B70-4234-B451-7DAF003BF03A}"/>
    <dgm:cxn modelId="{C1280244-100F-4670-86AF-541EA2AE5E94}" type="presOf" srcId="{F0EE3637-10AF-4FC1-A60D-2F9612F4D008}" destId="{29CA7FCA-4C8E-4142-953D-E0ED39F0EF0D}" srcOrd="0" destOrd="0" presId="urn:microsoft.com/office/officeart/2005/8/layout/lProcess2"/>
    <dgm:cxn modelId="{71569365-C2D9-4655-BF6D-F8C2CA6E1559}" type="presOf" srcId="{51AB5D36-2750-40CA-9784-6A48E781442B}" destId="{A2EAC193-1F45-4D44-B1C0-1E276DAC2233}" srcOrd="0" destOrd="0" presId="urn:microsoft.com/office/officeart/2005/8/layout/lProcess2"/>
    <dgm:cxn modelId="{A657996A-240C-467A-BE28-C65015B7F796}" type="presOf" srcId="{3F98B216-B8DA-4FD7-9AAF-433C354BFC0F}" destId="{2AAF9552-9BA8-4B33-8CF1-1CEB8B15449B}" srcOrd="0" destOrd="0" presId="urn:microsoft.com/office/officeart/2005/8/layout/lProcess2"/>
    <dgm:cxn modelId="{B5065F4E-A066-420B-AE46-FAB1F3D3E9CF}" type="presOf" srcId="{62F52003-ACE7-4336-9288-EF5857952553}" destId="{3A4C159E-D2F1-4901-8923-06C5CC77BD49}" srcOrd="0" destOrd="0" presId="urn:microsoft.com/office/officeart/2005/8/layout/lProcess2"/>
    <dgm:cxn modelId="{C49A0254-9A81-455B-B257-C72FA5A00547}" srcId="{51AB5D36-2750-40CA-9784-6A48E781442B}" destId="{0F3F0692-72FC-4CED-8B37-4B7685902874}" srcOrd="2" destOrd="0" parTransId="{C2C50E1C-20C6-4B68-8853-098137144C23}" sibTransId="{ABD6E85D-86A3-403D-A9A5-E4D3503E9939}"/>
    <dgm:cxn modelId="{20B67477-AB57-4A4D-B34B-64B40AABC89B}" srcId="{DEC7D383-F964-4D94-B1AE-D75F9CDD09D5}" destId="{DC89B6F3-EC91-4CF6-A039-2F262D069386}" srcOrd="2" destOrd="0" parTransId="{B2DD8F04-1074-4A75-B91B-58879508AE3A}" sibTransId="{8C3550B8-7EF2-4C22-A96F-82882AE93E94}"/>
    <dgm:cxn modelId="{10AC4B58-0ABA-4219-853A-87F3E200FAD6}" srcId="{51AB5D36-2750-40CA-9784-6A48E781442B}" destId="{62F52003-ACE7-4336-9288-EF5857952553}" srcOrd="1" destOrd="0" parTransId="{30F3914C-3ACE-462F-A474-8FCB21BE62AF}" sibTransId="{345A0F6D-931C-4F60-91FA-039DA4721861}"/>
    <dgm:cxn modelId="{D321057E-2D62-4852-B400-447D36233508}" type="presOf" srcId="{9BA4D397-B6DC-4685-AD34-9579138B5CAE}" destId="{B513246C-23E8-4A54-8383-44C75EA5716D}" srcOrd="0" destOrd="0" presId="urn:microsoft.com/office/officeart/2005/8/layout/lProcess2"/>
    <dgm:cxn modelId="{BDA04982-F203-424F-9517-75D2EAC4830C}" type="presOf" srcId="{0F3F0692-72FC-4CED-8B37-4B7685902874}" destId="{8CC2A193-B302-4910-84BC-15AF219C94CF}" srcOrd="0" destOrd="0" presId="urn:microsoft.com/office/officeart/2005/8/layout/lProcess2"/>
    <dgm:cxn modelId="{83201388-2621-422F-99AF-B6A694F2BFD2}" srcId="{9BA4D397-B6DC-4685-AD34-9579138B5CAE}" destId="{8BCED15B-3514-4696-9C61-AEB62064DAF1}" srcOrd="1" destOrd="0" parTransId="{0F978F99-482A-46A3-BA6B-2B8BCBCF76F9}" sibTransId="{12400314-DB4E-4220-A614-4B3E517703E2}"/>
    <dgm:cxn modelId="{6AF14B91-66EE-4146-9A2C-60F6C3F9B1A6}" type="presOf" srcId="{3D7CABC6-7227-4EB2-8505-AB7558C9B45A}" destId="{50662F6C-B107-4064-AB4B-F1A876A6C6BE}" srcOrd="0" destOrd="0" presId="urn:microsoft.com/office/officeart/2005/8/layout/lProcess2"/>
    <dgm:cxn modelId="{9957EA98-4672-4F06-956B-22E7F2247357}" type="presOf" srcId="{DC89B6F3-EC91-4CF6-A039-2F262D069386}" destId="{5BBA5737-F66D-44A2-BB14-64058FFC04CE}" srcOrd="0" destOrd="0" presId="urn:microsoft.com/office/officeart/2005/8/layout/lProcess2"/>
    <dgm:cxn modelId="{6EC620AB-2112-4F3C-B1A9-FEDFD09BFEDE}" srcId="{51AB5D36-2750-40CA-9784-6A48E781442B}" destId="{F0EE3637-10AF-4FC1-A60D-2F9612F4D008}" srcOrd="0" destOrd="0" parTransId="{CC3A5A22-FFB7-45B7-87EE-7CA8A40A9991}" sibTransId="{C62497A7-5576-4202-9303-BA78D1AC63DE}"/>
    <dgm:cxn modelId="{C9A004C9-3701-45BC-A176-CF10ADF79826}" srcId="{8BCED15B-3514-4696-9C61-AEB62064DAF1}" destId="{324AAB95-73E1-48BE-A1D6-8FD1790EDEE3}" srcOrd="1" destOrd="0" parTransId="{87293CEA-6692-4A1D-A14A-9CAEA4B18D06}" sibTransId="{F277C6F8-DD63-45D5-BD80-2BF379C6E845}"/>
    <dgm:cxn modelId="{885B9FDF-7C57-4663-8458-E3E02DB3AF22}" type="presOf" srcId="{23A853DC-C79C-4D53-9A61-713B59EBD615}" destId="{A0F15737-5D36-4212-B2E4-0C142EE99B04}" srcOrd="0" destOrd="0" presId="urn:microsoft.com/office/officeart/2005/8/layout/lProcess2"/>
    <dgm:cxn modelId="{41ED04E3-4379-4667-AB35-0B11BB57FB20}" srcId="{3F98B216-B8DA-4FD7-9AAF-433C354BFC0F}" destId="{23A853DC-C79C-4D53-9A61-713B59EBD615}" srcOrd="1" destOrd="0" parTransId="{84EEC16C-FBE1-4450-80F2-F899E837B5D6}" sibTransId="{27D5D6CD-6111-4A1F-A490-0489272FF6DB}"/>
    <dgm:cxn modelId="{5A27E6EC-7665-45C4-A08A-54446961EDB5}" srcId="{DEC7D383-F964-4D94-B1AE-D75F9CDD09D5}" destId="{C20B3AF4-8032-4CEE-B041-65F0E08243C6}" srcOrd="0" destOrd="0" parTransId="{B2FD3B71-4767-40DF-A39C-7890167CD4CE}" sibTransId="{5DCCA18F-408C-4C85-BF43-D72A3B896137}"/>
    <dgm:cxn modelId="{D95A7AEF-E68F-4DB0-A143-8DDDE9E0F7C3}" type="presOf" srcId="{3F98B216-B8DA-4FD7-9AAF-433C354BFC0F}" destId="{3090C7C8-3223-4528-811D-D0EC2349B278}" srcOrd="1" destOrd="0" presId="urn:microsoft.com/office/officeart/2005/8/layout/lProcess2"/>
    <dgm:cxn modelId="{F84D7161-D647-4A1B-86EA-86BE11EF69F2}" type="presParOf" srcId="{B513246C-23E8-4A54-8383-44C75EA5716D}" destId="{A1923F5C-3993-4013-86C6-DE2E0C1B63AA}" srcOrd="0" destOrd="0" presId="urn:microsoft.com/office/officeart/2005/8/layout/lProcess2"/>
    <dgm:cxn modelId="{F7DE7332-2737-4700-9913-68215CD98350}" type="presParOf" srcId="{A1923F5C-3993-4013-86C6-DE2E0C1B63AA}" destId="{2AAF9552-9BA8-4B33-8CF1-1CEB8B15449B}" srcOrd="0" destOrd="0" presId="urn:microsoft.com/office/officeart/2005/8/layout/lProcess2"/>
    <dgm:cxn modelId="{02D38706-522E-4E30-9FF4-DBD9D7C7F27F}" type="presParOf" srcId="{A1923F5C-3993-4013-86C6-DE2E0C1B63AA}" destId="{3090C7C8-3223-4528-811D-D0EC2349B278}" srcOrd="1" destOrd="0" presId="urn:microsoft.com/office/officeart/2005/8/layout/lProcess2"/>
    <dgm:cxn modelId="{C966ABEC-A04D-4B77-85A3-E4014DD39D34}" type="presParOf" srcId="{A1923F5C-3993-4013-86C6-DE2E0C1B63AA}" destId="{B7AE63E7-5737-4551-A609-EF8C933C409B}" srcOrd="2" destOrd="0" presId="urn:microsoft.com/office/officeart/2005/8/layout/lProcess2"/>
    <dgm:cxn modelId="{9E3899B0-B855-43C1-B828-51A325CA1D41}" type="presParOf" srcId="{B7AE63E7-5737-4551-A609-EF8C933C409B}" destId="{1EF6BE89-7D40-4BD4-93B8-84FB1B436270}" srcOrd="0" destOrd="0" presId="urn:microsoft.com/office/officeart/2005/8/layout/lProcess2"/>
    <dgm:cxn modelId="{661E11B9-19E7-48D3-A2D6-55D0921ED922}" type="presParOf" srcId="{1EF6BE89-7D40-4BD4-93B8-84FB1B436270}" destId="{50662F6C-B107-4064-AB4B-F1A876A6C6BE}" srcOrd="0" destOrd="0" presId="urn:microsoft.com/office/officeart/2005/8/layout/lProcess2"/>
    <dgm:cxn modelId="{8ACF5BC5-F0B9-429F-978F-9E7ECCC8815C}" type="presParOf" srcId="{1EF6BE89-7D40-4BD4-93B8-84FB1B436270}" destId="{6C80C353-72A9-417F-9891-25D8BC9A34B2}" srcOrd="1" destOrd="0" presId="urn:microsoft.com/office/officeart/2005/8/layout/lProcess2"/>
    <dgm:cxn modelId="{354539BC-E425-4870-8307-41B8C9466A99}" type="presParOf" srcId="{1EF6BE89-7D40-4BD4-93B8-84FB1B436270}" destId="{A0F15737-5D36-4212-B2E4-0C142EE99B04}" srcOrd="2" destOrd="0" presId="urn:microsoft.com/office/officeart/2005/8/layout/lProcess2"/>
    <dgm:cxn modelId="{EC1068E6-E3B2-4294-A8BA-EE8A638A95B2}" type="presParOf" srcId="{B513246C-23E8-4A54-8383-44C75EA5716D}" destId="{87E9DC8A-5F28-436F-A27F-F23FFF4F7A51}" srcOrd="1" destOrd="0" presId="urn:microsoft.com/office/officeart/2005/8/layout/lProcess2"/>
    <dgm:cxn modelId="{83EDF5CE-E441-4DF2-8ACE-23AD04E0EC55}" type="presParOf" srcId="{B513246C-23E8-4A54-8383-44C75EA5716D}" destId="{5EDD7ECE-E6E6-4E13-AAFC-9309AC78B1CC}" srcOrd="2" destOrd="0" presId="urn:microsoft.com/office/officeart/2005/8/layout/lProcess2"/>
    <dgm:cxn modelId="{FB236987-A49B-46FB-B70F-79E80BEC0E4F}" type="presParOf" srcId="{5EDD7ECE-E6E6-4E13-AAFC-9309AC78B1CC}" destId="{DF2BCFA8-A218-4712-B095-9369F197D0B6}" srcOrd="0" destOrd="0" presId="urn:microsoft.com/office/officeart/2005/8/layout/lProcess2"/>
    <dgm:cxn modelId="{4A3951E5-4DE2-434E-B51A-101D713F647A}" type="presParOf" srcId="{5EDD7ECE-E6E6-4E13-AAFC-9309AC78B1CC}" destId="{6F333F46-FA62-462B-8806-14D2FD9DB6B2}" srcOrd="1" destOrd="0" presId="urn:microsoft.com/office/officeart/2005/8/layout/lProcess2"/>
    <dgm:cxn modelId="{47B14B09-6E42-4B88-B97B-4C44C67DAB24}" type="presParOf" srcId="{5EDD7ECE-E6E6-4E13-AAFC-9309AC78B1CC}" destId="{FCC14B42-AC50-459B-BF70-5D3EF3577A5F}" srcOrd="2" destOrd="0" presId="urn:microsoft.com/office/officeart/2005/8/layout/lProcess2"/>
    <dgm:cxn modelId="{BB86A297-2DD8-4DC2-93F0-CF9D5107C722}" type="presParOf" srcId="{FCC14B42-AC50-459B-BF70-5D3EF3577A5F}" destId="{E3D6A376-AD88-46FF-BCCD-2AF9399183DF}" srcOrd="0" destOrd="0" presId="urn:microsoft.com/office/officeart/2005/8/layout/lProcess2"/>
    <dgm:cxn modelId="{1996C591-A379-483F-A210-2BE06A014A03}" type="presParOf" srcId="{E3D6A376-AD88-46FF-BCCD-2AF9399183DF}" destId="{EF6A5D51-75B5-452C-8E28-E587CB4C3DB5}" srcOrd="0" destOrd="0" presId="urn:microsoft.com/office/officeart/2005/8/layout/lProcess2"/>
    <dgm:cxn modelId="{181091E8-8123-4263-B7DD-C259E8628BF6}" type="presParOf" srcId="{E3D6A376-AD88-46FF-BCCD-2AF9399183DF}" destId="{A13D6F4A-FD12-4049-A0D0-0BCD32FFD166}" srcOrd="1" destOrd="0" presId="urn:microsoft.com/office/officeart/2005/8/layout/lProcess2"/>
    <dgm:cxn modelId="{60225359-6DC2-49D3-B917-EE073B111829}" type="presParOf" srcId="{E3D6A376-AD88-46FF-BCCD-2AF9399183DF}" destId="{FF66E041-0042-46FC-9B36-AA111E7716AD}" srcOrd="2" destOrd="0" presId="urn:microsoft.com/office/officeart/2005/8/layout/lProcess2"/>
    <dgm:cxn modelId="{400B23BB-B008-4613-997C-AD1199A62B5C}" type="presParOf" srcId="{B513246C-23E8-4A54-8383-44C75EA5716D}" destId="{3183EB29-4309-45CC-BE96-864C6222828D}" srcOrd="3" destOrd="0" presId="urn:microsoft.com/office/officeart/2005/8/layout/lProcess2"/>
    <dgm:cxn modelId="{8C2195F8-7B8F-4D66-970D-0B6A2D7E1FDB}" type="presParOf" srcId="{B513246C-23E8-4A54-8383-44C75EA5716D}" destId="{F6F3D49B-1FB7-41EC-B22A-0B3BA8080283}" srcOrd="4" destOrd="0" presId="urn:microsoft.com/office/officeart/2005/8/layout/lProcess2"/>
    <dgm:cxn modelId="{C74594CC-760C-45B1-8603-FC9F9FFF2B62}" type="presParOf" srcId="{F6F3D49B-1FB7-41EC-B22A-0B3BA8080283}" destId="{7ED2E004-00E1-42D5-A857-DFF155B0DB58}" srcOrd="0" destOrd="0" presId="urn:microsoft.com/office/officeart/2005/8/layout/lProcess2"/>
    <dgm:cxn modelId="{0DFD27D2-770E-4F9A-94A2-C93C8CE0DF3B}" type="presParOf" srcId="{F6F3D49B-1FB7-41EC-B22A-0B3BA8080283}" destId="{F7109964-9D68-4D74-9274-7A1C06CECE20}" srcOrd="1" destOrd="0" presId="urn:microsoft.com/office/officeart/2005/8/layout/lProcess2"/>
    <dgm:cxn modelId="{3845148A-8F7D-4AD8-ADCD-519917CA6DF9}" type="presParOf" srcId="{F6F3D49B-1FB7-41EC-B22A-0B3BA8080283}" destId="{EE8FB71D-7A85-430A-BAD4-A2680587B813}" srcOrd="2" destOrd="0" presId="urn:microsoft.com/office/officeart/2005/8/layout/lProcess2"/>
    <dgm:cxn modelId="{77559C4C-5EFD-4E05-9630-BBB8770A9FD9}" type="presParOf" srcId="{EE8FB71D-7A85-430A-BAD4-A2680587B813}" destId="{8BDBADFD-1774-45EF-9D06-BB01B5AF9FC6}" srcOrd="0" destOrd="0" presId="urn:microsoft.com/office/officeart/2005/8/layout/lProcess2"/>
    <dgm:cxn modelId="{6639A6C5-B42E-4701-A988-FCC7CD6C9473}" type="presParOf" srcId="{8BDBADFD-1774-45EF-9D06-BB01B5AF9FC6}" destId="{CE26BEA3-2F22-4D91-8E64-D56DE1165BFD}" srcOrd="0" destOrd="0" presId="urn:microsoft.com/office/officeart/2005/8/layout/lProcess2"/>
    <dgm:cxn modelId="{37B44176-5896-4074-879E-5F7407F7D966}" type="presParOf" srcId="{8BDBADFD-1774-45EF-9D06-BB01B5AF9FC6}" destId="{C86039A5-4AC6-4B5D-AA92-A9BAE76B004B}" srcOrd="1" destOrd="0" presId="urn:microsoft.com/office/officeart/2005/8/layout/lProcess2"/>
    <dgm:cxn modelId="{915C374D-6D80-4BE5-A58D-B5A2CF5E90D9}" type="presParOf" srcId="{8BDBADFD-1774-45EF-9D06-BB01B5AF9FC6}" destId="{D726E55E-FAD6-4A4C-846B-C6EBE3ED1D9E}" srcOrd="2" destOrd="0" presId="urn:microsoft.com/office/officeart/2005/8/layout/lProcess2"/>
    <dgm:cxn modelId="{3E531B07-45D9-49A7-B1A3-2F3FB1597C3E}" type="presParOf" srcId="{8BDBADFD-1774-45EF-9D06-BB01B5AF9FC6}" destId="{FC11798E-C5A6-4B0F-B3DC-3A40B456CC7F}" srcOrd="3" destOrd="0" presId="urn:microsoft.com/office/officeart/2005/8/layout/lProcess2"/>
    <dgm:cxn modelId="{C49D9476-9233-4B46-A7AF-517FC2428BC6}" type="presParOf" srcId="{8BDBADFD-1774-45EF-9D06-BB01B5AF9FC6}" destId="{5BBA5737-F66D-44A2-BB14-64058FFC04CE}" srcOrd="4" destOrd="0" presId="urn:microsoft.com/office/officeart/2005/8/layout/lProcess2"/>
    <dgm:cxn modelId="{0E683E62-620F-46EC-8C19-1FD94E4EC1EA}" type="presParOf" srcId="{B513246C-23E8-4A54-8383-44C75EA5716D}" destId="{5EF79DA9-50E1-4E17-9FCB-D1BCCDA1DBFC}" srcOrd="5" destOrd="0" presId="urn:microsoft.com/office/officeart/2005/8/layout/lProcess2"/>
    <dgm:cxn modelId="{5A3D2D8F-2B31-48DD-8B2E-058AC78F6711}" type="presParOf" srcId="{B513246C-23E8-4A54-8383-44C75EA5716D}" destId="{CCC4562D-53CC-4129-A252-DADA71154D5B}" srcOrd="6" destOrd="0" presId="urn:microsoft.com/office/officeart/2005/8/layout/lProcess2"/>
    <dgm:cxn modelId="{4B6197D2-DAA1-4420-9B25-5FA6F43F3892}" type="presParOf" srcId="{CCC4562D-53CC-4129-A252-DADA71154D5B}" destId="{A2EAC193-1F45-4D44-B1C0-1E276DAC2233}" srcOrd="0" destOrd="0" presId="urn:microsoft.com/office/officeart/2005/8/layout/lProcess2"/>
    <dgm:cxn modelId="{DC01CEDA-A399-49DD-A019-3BE2E2EA20F0}" type="presParOf" srcId="{CCC4562D-53CC-4129-A252-DADA71154D5B}" destId="{CB71519E-C0CC-4E10-89E0-A1745C2CC08C}" srcOrd="1" destOrd="0" presId="urn:microsoft.com/office/officeart/2005/8/layout/lProcess2"/>
    <dgm:cxn modelId="{73A973ED-ABC0-4512-A6C9-B7037433475F}" type="presParOf" srcId="{CCC4562D-53CC-4129-A252-DADA71154D5B}" destId="{B2E3B4EA-EDE1-46B1-A74B-AD0EA26C77DB}" srcOrd="2" destOrd="0" presId="urn:microsoft.com/office/officeart/2005/8/layout/lProcess2"/>
    <dgm:cxn modelId="{EB02D0E7-1753-4DD6-AB54-D23B4F00470B}" type="presParOf" srcId="{B2E3B4EA-EDE1-46B1-A74B-AD0EA26C77DB}" destId="{5AD5E13B-D144-40EB-8A64-3B118981B6CE}" srcOrd="0" destOrd="0" presId="urn:microsoft.com/office/officeart/2005/8/layout/lProcess2"/>
    <dgm:cxn modelId="{B2C23F9B-2036-4557-9827-759EF8B69981}" type="presParOf" srcId="{5AD5E13B-D144-40EB-8A64-3B118981B6CE}" destId="{29CA7FCA-4C8E-4142-953D-E0ED39F0EF0D}" srcOrd="0" destOrd="0" presId="urn:microsoft.com/office/officeart/2005/8/layout/lProcess2"/>
    <dgm:cxn modelId="{2DDD9B7C-9329-4631-93F0-2419B8F5851B}" type="presParOf" srcId="{5AD5E13B-D144-40EB-8A64-3B118981B6CE}" destId="{93FE1227-C414-47A2-927F-96315832CF4F}" srcOrd="1" destOrd="0" presId="urn:microsoft.com/office/officeart/2005/8/layout/lProcess2"/>
    <dgm:cxn modelId="{517BE389-6E1F-471D-AF2A-501753DE0203}" type="presParOf" srcId="{5AD5E13B-D144-40EB-8A64-3B118981B6CE}" destId="{3A4C159E-D2F1-4901-8923-06C5CC77BD49}" srcOrd="2" destOrd="0" presId="urn:microsoft.com/office/officeart/2005/8/layout/lProcess2"/>
    <dgm:cxn modelId="{13F1DA11-E960-491C-8363-00313E121ACC}" type="presParOf" srcId="{5AD5E13B-D144-40EB-8A64-3B118981B6CE}" destId="{A9AD0589-B2CD-40F4-A53D-5A968D61F9FD}" srcOrd="3" destOrd="0" presId="urn:microsoft.com/office/officeart/2005/8/layout/lProcess2"/>
    <dgm:cxn modelId="{1786EEAD-0708-4C2C-BAB1-C670C250CEBA}" type="presParOf" srcId="{5AD5E13B-D144-40EB-8A64-3B118981B6CE}" destId="{8CC2A193-B302-4910-84BC-15AF219C94CF}" srcOrd="4" destOrd="0" presId="urn:microsoft.com/office/officeart/2005/8/layout/l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AF9552-9BA8-4B33-8CF1-1CEB8B15449B}">
      <dsp:nvSpPr>
        <dsp:cNvPr id="0" name=""/>
        <dsp:cNvSpPr/>
      </dsp:nvSpPr>
      <dsp:spPr>
        <a:xfrm>
          <a:off x="132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Demografía</a:t>
          </a:r>
        </a:p>
      </dsp:txBody>
      <dsp:txXfrm>
        <a:off x="1322" y="0"/>
        <a:ext cx="1297930" cy="960120"/>
      </dsp:txXfrm>
    </dsp:sp>
    <dsp:sp modelId="{50662F6C-B107-4064-AB4B-F1A876A6C6BE}">
      <dsp:nvSpPr>
        <dsp:cNvPr id="0" name=""/>
        <dsp:cNvSpPr/>
      </dsp:nvSpPr>
      <dsp:spPr>
        <a:xfrm>
          <a:off x="131115" y="961057"/>
          <a:ext cx="1038344" cy="96496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Inmigrantes por nacionalidad</a:t>
          </a:r>
        </a:p>
      </dsp:txBody>
      <dsp:txXfrm>
        <a:off x="159378" y="989320"/>
        <a:ext cx="981818" cy="908438"/>
      </dsp:txXfrm>
    </dsp:sp>
    <dsp:sp modelId="{A0F15737-5D36-4212-B2E4-0C142EE99B04}">
      <dsp:nvSpPr>
        <dsp:cNvPr id="0" name=""/>
        <dsp:cNvSpPr/>
      </dsp:nvSpPr>
      <dsp:spPr>
        <a:xfrm>
          <a:off x="131115" y="2074478"/>
          <a:ext cx="1038344" cy="964964"/>
        </a:xfrm>
        <a:prstGeom prst="roundRect">
          <a:avLst>
            <a:gd name="adj" fmla="val 10000"/>
          </a:avLst>
        </a:prstGeom>
        <a:solidFill>
          <a:schemeClr val="accent3">
            <a:hueOff val="301178"/>
            <a:satOff val="11111"/>
            <a:lumOff val="-16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Variables demográficas</a:t>
          </a:r>
        </a:p>
      </dsp:txBody>
      <dsp:txXfrm>
        <a:off x="159378" y="2102741"/>
        <a:ext cx="981818" cy="908438"/>
      </dsp:txXfrm>
    </dsp:sp>
    <dsp:sp modelId="{DF2BCFA8-A218-4712-B095-9369F197D0B6}">
      <dsp:nvSpPr>
        <dsp:cNvPr id="0" name=""/>
        <dsp:cNvSpPr/>
      </dsp:nvSpPr>
      <dsp:spPr>
        <a:xfrm>
          <a:off x="139659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Sociedad, cultura y eventos especiales</a:t>
          </a:r>
        </a:p>
      </dsp:txBody>
      <dsp:txXfrm>
        <a:off x="1396597" y="0"/>
        <a:ext cx="1297930" cy="960120"/>
      </dsp:txXfrm>
    </dsp:sp>
    <dsp:sp modelId="{EF6A5D51-75B5-452C-8E28-E587CB4C3DB5}">
      <dsp:nvSpPr>
        <dsp:cNvPr id="0" name=""/>
        <dsp:cNvSpPr/>
      </dsp:nvSpPr>
      <dsp:spPr>
        <a:xfrm>
          <a:off x="1526390" y="961057"/>
          <a:ext cx="1038344" cy="964964"/>
        </a:xfrm>
        <a:prstGeom prst="roundRect">
          <a:avLst>
            <a:gd name="adj" fmla="val 10000"/>
          </a:avLst>
        </a:prstGeom>
        <a:solidFill>
          <a:schemeClr val="accent3">
            <a:hueOff val="602355"/>
            <a:satOff val="22222"/>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Países de habla hispana</a:t>
          </a:r>
        </a:p>
      </dsp:txBody>
      <dsp:txXfrm>
        <a:off x="1554653" y="989320"/>
        <a:ext cx="981818" cy="908438"/>
      </dsp:txXfrm>
    </dsp:sp>
    <dsp:sp modelId="{FF66E041-0042-46FC-9B36-AA111E7716AD}">
      <dsp:nvSpPr>
        <dsp:cNvPr id="0" name=""/>
        <dsp:cNvSpPr/>
      </dsp:nvSpPr>
      <dsp:spPr>
        <a:xfrm>
          <a:off x="1526390" y="2074478"/>
          <a:ext cx="1038344" cy="964964"/>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Pandemia</a:t>
          </a:r>
        </a:p>
      </dsp:txBody>
      <dsp:txXfrm>
        <a:off x="1554653" y="2102741"/>
        <a:ext cx="981818" cy="908438"/>
      </dsp:txXfrm>
    </dsp:sp>
    <dsp:sp modelId="{7ED2E004-00E1-42D5-A857-DFF155B0DB58}">
      <dsp:nvSpPr>
        <dsp:cNvPr id="0" name=""/>
        <dsp:cNvSpPr/>
      </dsp:nvSpPr>
      <dsp:spPr>
        <a:xfrm>
          <a:off x="279187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Economía, desarrollo y libertades</a:t>
          </a:r>
        </a:p>
      </dsp:txBody>
      <dsp:txXfrm>
        <a:off x="2791872" y="0"/>
        <a:ext cx="1297930" cy="960120"/>
      </dsp:txXfrm>
    </dsp:sp>
    <dsp:sp modelId="{CE26BEA3-2F22-4D91-8E64-D56DE1165BFD}">
      <dsp:nvSpPr>
        <dsp:cNvPr id="0" name=""/>
        <dsp:cNvSpPr/>
      </dsp:nvSpPr>
      <dsp:spPr>
        <a:xfrm>
          <a:off x="2921665" y="960393"/>
          <a:ext cx="1038344" cy="628750"/>
        </a:xfrm>
        <a:prstGeom prst="roundRect">
          <a:avLst>
            <a:gd name="adj" fmla="val 10000"/>
          </a:avLst>
        </a:prstGeom>
        <a:solidFill>
          <a:schemeClr val="accent3">
            <a:hueOff val="1204711"/>
            <a:satOff val="44444"/>
            <a:lumOff val="-6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Indicadores de desarrollo (PIB, estado de derecho, etc.)</a:t>
          </a:r>
        </a:p>
      </dsp:txBody>
      <dsp:txXfrm>
        <a:off x="2940080" y="978808"/>
        <a:ext cx="1001514" cy="591920"/>
      </dsp:txXfrm>
    </dsp:sp>
    <dsp:sp modelId="{D726E55E-FAD6-4A4C-846B-C6EBE3ED1D9E}">
      <dsp:nvSpPr>
        <dsp:cNvPr id="0" name=""/>
        <dsp:cNvSpPr/>
      </dsp:nvSpPr>
      <dsp:spPr>
        <a:xfrm>
          <a:off x="2921665" y="1685874"/>
          <a:ext cx="1038344" cy="628750"/>
        </a:xfrm>
        <a:prstGeom prst="roundRect">
          <a:avLst>
            <a:gd name="adj" fmla="val 10000"/>
          </a:avLst>
        </a:prstGeom>
        <a:solidFill>
          <a:schemeClr val="accent3">
            <a:hueOff val="1505888"/>
            <a:satOff val="55556"/>
            <a:lumOff val="-81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Índices de libertad de expresión y derechos humanos</a:t>
          </a:r>
        </a:p>
      </dsp:txBody>
      <dsp:txXfrm>
        <a:off x="2940080" y="1704289"/>
        <a:ext cx="1001514" cy="591920"/>
      </dsp:txXfrm>
    </dsp:sp>
    <dsp:sp modelId="{5BBA5737-F66D-44A2-BB14-64058FFC04CE}">
      <dsp:nvSpPr>
        <dsp:cNvPr id="0" name=""/>
        <dsp:cNvSpPr/>
      </dsp:nvSpPr>
      <dsp:spPr>
        <a:xfrm>
          <a:off x="2921665" y="2411356"/>
          <a:ext cx="1038344" cy="628750"/>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Índices de libertad democrática</a:t>
          </a:r>
        </a:p>
      </dsp:txBody>
      <dsp:txXfrm>
        <a:off x="2940080" y="2429771"/>
        <a:ext cx="1001514" cy="591920"/>
      </dsp:txXfrm>
    </dsp:sp>
    <dsp:sp modelId="{A2EAC193-1F45-4D44-B1C0-1E276DAC2233}">
      <dsp:nvSpPr>
        <dsp:cNvPr id="0" name=""/>
        <dsp:cNvSpPr/>
      </dsp:nvSpPr>
      <dsp:spPr>
        <a:xfrm>
          <a:off x="418714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Política</a:t>
          </a:r>
        </a:p>
      </dsp:txBody>
      <dsp:txXfrm>
        <a:off x="4187147" y="0"/>
        <a:ext cx="1297930" cy="960120"/>
      </dsp:txXfrm>
    </dsp:sp>
    <dsp:sp modelId="{29CA7FCA-4C8E-4142-953D-E0ED39F0EF0D}">
      <dsp:nvSpPr>
        <dsp:cNvPr id="0" name=""/>
        <dsp:cNvSpPr/>
      </dsp:nvSpPr>
      <dsp:spPr>
        <a:xfrm>
          <a:off x="4316940" y="960393"/>
          <a:ext cx="1038344" cy="628750"/>
        </a:xfrm>
        <a:prstGeom prst="roundRect">
          <a:avLst>
            <a:gd name="adj" fmla="val 10000"/>
          </a:avLst>
        </a:prstGeom>
        <a:solidFill>
          <a:schemeClr val="accent3">
            <a:hueOff val="2108244"/>
            <a:satOff val="77778"/>
            <a:lumOff val="-1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Países y regiones del mundo (división política)</a:t>
          </a:r>
        </a:p>
      </dsp:txBody>
      <dsp:txXfrm>
        <a:off x="4335355" y="978808"/>
        <a:ext cx="1001514" cy="591920"/>
      </dsp:txXfrm>
    </dsp:sp>
    <dsp:sp modelId="{3A4C159E-D2F1-4901-8923-06C5CC77BD49}">
      <dsp:nvSpPr>
        <dsp:cNvPr id="0" name=""/>
        <dsp:cNvSpPr/>
      </dsp:nvSpPr>
      <dsp:spPr>
        <a:xfrm>
          <a:off x="4316940" y="1685874"/>
          <a:ext cx="1038344" cy="628750"/>
        </a:xfrm>
        <a:prstGeom prst="roundRect">
          <a:avLst>
            <a:gd name="adj" fmla="val 10000"/>
          </a:avLst>
        </a:prstGeom>
        <a:solidFill>
          <a:schemeClr val="accent3">
            <a:hueOff val="2409421"/>
            <a:satOff val="88889"/>
            <a:lumOff val="-130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Conflictos armados en el mundo (actuales y anteriores)</a:t>
          </a:r>
        </a:p>
      </dsp:txBody>
      <dsp:txXfrm>
        <a:off x="4335355" y="1704289"/>
        <a:ext cx="1001514" cy="591920"/>
      </dsp:txXfrm>
    </dsp:sp>
    <dsp:sp modelId="{8CC2A193-B302-4910-84BC-15AF219C94CF}">
      <dsp:nvSpPr>
        <dsp:cNvPr id="0" name=""/>
        <dsp:cNvSpPr/>
      </dsp:nvSpPr>
      <dsp:spPr>
        <a:xfrm>
          <a:off x="4316940" y="2411356"/>
          <a:ext cx="1038344" cy="62875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t>Regímenes políticos del mundo</a:t>
          </a:r>
        </a:p>
      </dsp:txBody>
      <dsp:txXfrm>
        <a:off x="4335355" y="2429771"/>
        <a:ext cx="1001514" cy="5919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23</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Hernández</dc:creator>
  <cp:keywords/>
  <dc:description/>
  <cp:lastModifiedBy>Erick Hernández</cp:lastModifiedBy>
  <cp:revision>19</cp:revision>
  <dcterms:created xsi:type="dcterms:W3CDTF">2024-09-16T17:28:00Z</dcterms:created>
  <dcterms:modified xsi:type="dcterms:W3CDTF">2024-10-01T00:15:00Z</dcterms:modified>
</cp:coreProperties>
</file>