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450DF" w14:textId="56943520" w:rsidR="00A04C45" w:rsidRDefault="004827AA" w:rsidP="46382785">
      <w:pPr>
        <w:jc w:val="center"/>
        <w:rPr>
          <w:b/>
          <w:bCs/>
          <w:sz w:val="24"/>
        </w:rPr>
      </w:pPr>
      <w:r w:rsidRPr="46382785">
        <w:rPr>
          <w:b/>
          <w:bCs/>
          <w:sz w:val="24"/>
        </w:rPr>
        <w:t xml:space="preserve">Test Case </w:t>
      </w:r>
      <w:r w:rsidR="00213471">
        <w:rPr>
          <w:b/>
          <w:bCs/>
          <w:sz w:val="24"/>
        </w:rPr>
        <w:t>12</w:t>
      </w:r>
    </w:p>
    <w:p w14:paraId="480450E0" w14:textId="3AD831D2" w:rsidR="008353E5" w:rsidRPr="002F6558" w:rsidRDefault="008353E5" w:rsidP="008353E5">
      <w:pPr>
        <w:rPr>
          <w:sz w:val="20"/>
          <w:szCs w:val="20"/>
        </w:rPr>
      </w:pPr>
      <w:r w:rsidRPr="00D33B0C">
        <w:rPr>
          <w:sz w:val="20"/>
          <w:szCs w:val="20"/>
        </w:rPr>
        <w:t>Author</w:t>
      </w:r>
      <w:r w:rsidRPr="00D33B0C">
        <w:rPr>
          <w:sz w:val="20"/>
          <w:szCs w:val="20"/>
        </w:rPr>
        <w:tab/>
      </w:r>
      <w:proofErr w:type="spellStart"/>
      <w:r w:rsidR="00EC5118" w:rsidRPr="00D33B0C">
        <w:rPr>
          <w:sz w:val="20"/>
          <w:szCs w:val="20"/>
          <w:u w:val="single"/>
        </w:rPr>
        <w:t>Benedikt</w:t>
      </w:r>
      <w:proofErr w:type="spellEnd"/>
      <w:r w:rsidR="00EC5118" w:rsidRPr="00D33B0C">
        <w:rPr>
          <w:sz w:val="20"/>
          <w:szCs w:val="20"/>
          <w:u w:val="single"/>
        </w:rPr>
        <w:t xml:space="preserve"> Leitner, E</w:t>
      </w:r>
      <w:r w:rsidR="0004132F" w:rsidRPr="00D33B0C">
        <w:rPr>
          <w:sz w:val="20"/>
          <w:szCs w:val="20"/>
          <w:u w:val="single"/>
        </w:rPr>
        <w:t xml:space="preserve">dmund </w:t>
      </w:r>
      <w:proofErr w:type="spellStart"/>
      <w:r w:rsidR="0004132F" w:rsidRPr="00D33B0C">
        <w:rPr>
          <w:sz w:val="20"/>
          <w:szCs w:val="20"/>
          <w:u w:val="single"/>
        </w:rPr>
        <w:t>Widl</w:t>
      </w:r>
      <w:proofErr w:type="spellEnd"/>
      <w:r w:rsidRPr="001D7306">
        <w:rPr>
          <w:sz w:val="20"/>
          <w:szCs w:val="20"/>
        </w:rPr>
        <w:tab/>
      </w:r>
      <w:r w:rsidRPr="001D7306">
        <w:rPr>
          <w:sz w:val="20"/>
          <w:szCs w:val="20"/>
        </w:rPr>
        <w:tab/>
      </w:r>
      <w:r w:rsidRPr="001D7306">
        <w:rPr>
          <w:sz w:val="20"/>
          <w:szCs w:val="20"/>
        </w:rPr>
        <w:tab/>
      </w:r>
      <w:r w:rsidRPr="00D33B0C">
        <w:rPr>
          <w:sz w:val="20"/>
          <w:szCs w:val="20"/>
        </w:rPr>
        <w:tab/>
        <w:t xml:space="preserve">Version </w:t>
      </w:r>
      <w:r w:rsidR="001D7306">
        <w:rPr>
          <w:sz w:val="20"/>
          <w:szCs w:val="20"/>
          <w:u w:val="single"/>
        </w:rPr>
        <w:t>2</w:t>
      </w:r>
      <w:r w:rsidRPr="001D7306">
        <w:rPr>
          <w:sz w:val="20"/>
          <w:szCs w:val="20"/>
        </w:rPr>
        <w:tab/>
      </w:r>
      <w:r w:rsidRPr="001D7306">
        <w:rPr>
          <w:sz w:val="20"/>
          <w:szCs w:val="20"/>
        </w:rPr>
        <w:tab/>
      </w:r>
    </w:p>
    <w:p w14:paraId="480450E1" w14:textId="5F3F682D" w:rsidR="008353E5" w:rsidRPr="008353E5" w:rsidRDefault="008353E5" w:rsidP="008353E5">
      <w:pPr>
        <w:rPr>
          <w:sz w:val="20"/>
          <w:szCs w:val="20"/>
        </w:rPr>
      </w:pPr>
      <w:r>
        <w:rPr>
          <w:sz w:val="20"/>
          <w:szCs w:val="20"/>
        </w:rPr>
        <w:t>Project</w:t>
      </w:r>
      <w:r>
        <w:rPr>
          <w:sz w:val="20"/>
          <w:szCs w:val="20"/>
        </w:rPr>
        <w:tab/>
      </w:r>
      <w:proofErr w:type="spellStart"/>
      <w:r w:rsidR="001D475E">
        <w:rPr>
          <w:sz w:val="20"/>
          <w:szCs w:val="20"/>
          <w:u w:val="single"/>
        </w:rPr>
        <w:t>SmILES</w:t>
      </w:r>
      <w:proofErr w:type="spellEnd"/>
      <w:r w:rsidR="001D475E">
        <w:rPr>
          <w:sz w:val="20"/>
          <w:szCs w:val="20"/>
          <w:u w:val="single"/>
        </w:rPr>
        <w:t xml:space="preserve">, </w:t>
      </w:r>
      <w:proofErr w:type="spellStart"/>
      <w:r w:rsidR="001D475E">
        <w:rPr>
          <w:sz w:val="20"/>
          <w:szCs w:val="20"/>
          <w:u w:val="single"/>
        </w:rPr>
        <w:t>E</w:t>
      </w:r>
      <w:r w:rsidR="0004132F">
        <w:rPr>
          <w:sz w:val="20"/>
          <w:szCs w:val="20"/>
          <w:u w:val="single"/>
        </w:rPr>
        <w:t>RIGrid</w:t>
      </w:r>
      <w:proofErr w:type="spellEnd"/>
      <w:r w:rsidR="0004132F">
        <w:rPr>
          <w:sz w:val="20"/>
          <w:szCs w:val="20"/>
          <w:u w:val="single"/>
        </w:rPr>
        <w:t xml:space="preserve"> 2.0</w:t>
      </w:r>
      <w:r w:rsidRPr="001D7306">
        <w:rPr>
          <w:sz w:val="20"/>
          <w:szCs w:val="20"/>
        </w:rPr>
        <w:tab/>
      </w:r>
      <w:r w:rsidRPr="001D7306">
        <w:rPr>
          <w:sz w:val="20"/>
          <w:szCs w:val="20"/>
        </w:rPr>
        <w:tab/>
      </w:r>
      <w:r w:rsidRPr="001D7306">
        <w:rPr>
          <w:sz w:val="20"/>
          <w:szCs w:val="20"/>
        </w:rPr>
        <w:tab/>
      </w:r>
      <w:r w:rsidRPr="001D7306">
        <w:rPr>
          <w:sz w:val="20"/>
          <w:szCs w:val="20"/>
        </w:rPr>
        <w:tab/>
      </w:r>
      <w:r>
        <w:rPr>
          <w:sz w:val="20"/>
          <w:szCs w:val="20"/>
        </w:rPr>
        <w:tab/>
        <w:t>Date</w:t>
      </w:r>
      <w:r w:rsidRPr="008353E5">
        <w:rPr>
          <w:sz w:val="20"/>
          <w:szCs w:val="20"/>
        </w:rPr>
        <w:t xml:space="preserve"> </w:t>
      </w:r>
      <w:r>
        <w:rPr>
          <w:sz w:val="20"/>
          <w:szCs w:val="20"/>
        </w:rPr>
        <w:tab/>
      </w:r>
      <w:r w:rsidR="0004132F">
        <w:rPr>
          <w:sz w:val="20"/>
          <w:szCs w:val="20"/>
          <w:u w:val="single"/>
        </w:rPr>
        <w:t>2020-</w:t>
      </w:r>
      <w:r w:rsidR="00B74390">
        <w:rPr>
          <w:sz w:val="20"/>
          <w:szCs w:val="20"/>
          <w:u w:val="single"/>
        </w:rPr>
        <w:t>12-17</w:t>
      </w:r>
      <w:r w:rsidRPr="001D7306">
        <w:rPr>
          <w:sz w:val="20"/>
          <w:szCs w:val="20"/>
        </w:rPr>
        <w:tab/>
      </w:r>
    </w:p>
    <w:p w14:paraId="480450E2"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480450E5" w14:textId="77777777" w:rsidTr="12585157">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3" w14:textId="77777777" w:rsidR="00E32755" w:rsidRPr="004D314E" w:rsidRDefault="00492069" w:rsidP="00056101">
            <w:pPr>
              <w:spacing w:line="276" w:lineRule="auto"/>
              <w:rPr>
                <w:sz w:val="20"/>
                <w:szCs w:val="20"/>
              </w:rPr>
            </w:pPr>
            <w:r>
              <w:rPr>
                <w:b/>
                <w:sz w:val="20"/>
                <w:szCs w:val="20"/>
              </w:rPr>
              <w:t>Name of the T</w:t>
            </w:r>
            <w:r w:rsidR="00E32755" w:rsidRPr="004D314E">
              <w:rPr>
                <w:b/>
                <w:sz w:val="20"/>
                <w:szCs w:val="20"/>
              </w:rPr>
              <w:t xml:space="preserve">est </w:t>
            </w:r>
            <w:r>
              <w:rPr>
                <w:b/>
                <w:sz w:val="20"/>
                <w:szCs w:val="20"/>
              </w:rPr>
              <w:t>C</w:t>
            </w:r>
            <w:r w:rsidR="00E32755" w:rsidRPr="004D314E">
              <w:rPr>
                <w:b/>
                <w:sz w:val="20"/>
                <w:szCs w:val="20"/>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4" w14:textId="059F430F" w:rsidR="00E32755" w:rsidRPr="00AD18EF" w:rsidRDefault="000F372C" w:rsidP="00056101">
            <w:pPr>
              <w:spacing w:line="276" w:lineRule="auto"/>
              <w:rPr>
                <w:sz w:val="20"/>
                <w:szCs w:val="20"/>
              </w:rPr>
            </w:pPr>
            <w:r>
              <w:rPr>
                <w:sz w:val="20"/>
                <w:szCs w:val="20"/>
              </w:rPr>
              <w:t>Verification of improved self-consumption of RES in a coupled heat &amp; power network using power-to-heat</w:t>
            </w:r>
          </w:p>
        </w:tc>
      </w:tr>
      <w:tr w:rsidR="00E32755" w:rsidRPr="004D314E" w14:paraId="480450E8"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6" w14:textId="77777777" w:rsidR="00E32755" w:rsidRPr="00BA74B2" w:rsidRDefault="00E32755" w:rsidP="00056101">
            <w:pPr>
              <w:spacing w:line="276" w:lineRule="auto"/>
              <w:rPr>
                <w:b/>
                <w:sz w:val="20"/>
                <w:szCs w:val="20"/>
              </w:rPr>
            </w:pPr>
            <w:r w:rsidRPr="00BA74B2">
              <w:rPr>
                <w:b/>
                <w:sz w:val="20"/>
                <w:szCs w:val="20"/>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0E7" w14:textId="5287B8B2" w:rsidR="000F372C" w:rsidRPr="004D314E" w:rsidRDefault="000F372C" w:rsidP="00056101">
            <w:pPr>
              <w:spacing w:line="276" w:lineRule="auto"/>
              <w:rPr>
                <w:sz w:val="20"/>
                <w:szCs w:val="20"/>
              </w:rPr>
            </w:pPr>
            <w:r w:rsidRPr="000F372C">
              <w:rPr>
                <w:sz w:val="20"/>
                <w:szCs w:val="20"/>
              </w:rPr>
              <w:t>This test case is used to verify that</w:t>
            </w:r>
            <w:r w:rsidR="00752E4E">
              <w:rPr>
                <w:sz w:val="20"/>
                <w:szCs w:val="20"/>
              </w:rPr>
              <w:t xml:space="preserve"> the</w:t>
            </w:r>
            <w:r w:rsidRPr="000F372C">
              <w:rPr>
                <w:sz w:val="20"/>
                <w:szCs w:val="20"/>
              </w:rPr>
              <w:t xml:space="preserve"> self-consumption of renewable energy sources in a coupled heat and power network improve</w:t>
            </w:r>
            <w:r w:rsidR="00752E4E">
              <w:rPr>
                <w:sz w:val="20"/>
                <w:szCs w:val="20"/>
              </w:rPr>
              <w:t>s when</w:t>
            </w:r>
            <w:r w:rsidRPr="000F372C">
              <w:rPr>
                <w:sz w:val="20"/>
                <w:szCs w:val="20"/>
              </w:rPr>
              <w:t xml:space="preserve"> using distributed power-to-heat appliances compared to a base scenario without power-to-heat.</w:t>
            </w:r>
            <w:r w:rsidR="00B74390">
              <w:rPr>
                <w:sz w:val="20"/>
                <w:szCs w:val="20"/>
              </w:rPr>
              <w:t xml:space="preserve"> Different control schemes can be applied to reach this goal, which can be assessed in the context of this test case.</w:t>
            </w:r>
          </w:p>
        </w:tc>
      </w:tr>
      <w:tr w:rsidR="00BA74B2" w:rsidRPr="004D314E" w14:paraId="480450EC"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9" w14:textId="77777777" w:rsidR="00BA74B2" w:rsidRPr="004D314E" w:rsidRDefault="00BA74B2" w:rsidP="00BA74B2">
            <w:pPr>
              <w:spacing w:line="276" w:lineRule="auto"/>
              <w:rPr>
                <w:sz w:val="20"/>
                <w:szCs w:val="20"/>
              </w:rPr>
            </w:pPr>
            <w:r w:rsidRPr="004D314E">
              <w:rPr>
                <w:b/>
                <w:sz w:val="20"/>
                <w:szCs w:val="20"/>
              </w:rPr>
              <w:t>Function(s) under Investigation (</w:t>
            </w:r>
            <w:proofErr w:type="spellStart"/>
            <w:r w:rsidRPr="004D314E">
              <w:rPr>
                <w:i/>
                <w:sz w:val="20"/>
                <w:szCs w:val="20"/>
              </w:rPr>
              <w:t>FuI</w:t>
            </w:r>
            <w:proofErr w:type="spellEnd"/>
            <w:r w:rsidRPr="004D314E">
              <w:rPr>
                <w:b/>
                <w:sz w:val="20"/>
                <w:szCs w:val="20"/>
              </w:rPr>
              <w:t>)</w:t>
            </w:r>
          </w:p>
          <w:p w14:paraId="480450EA" w14:textId="77777777" w:rsidR="00BA74B2" w:rsidRPr="004D314E" w:rsidRDefault="00BA74B2" w:rsidP="00BA74B2">
            <w:pPr>
              <w:spacing w:line="276" w:lineRule="auto"/>
              <w:rPr>
                <w:sz w:val="20"/>
                <w:szCs w:val="20"/>
              </w:rPr>
            </w:pPr>
            <w:r w:rsidRPr="004D314E">
              <w:rPr>
                <w:sz w:val="20"/>
                <w:szCs w:val="20"/>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94B1C09" w14:textId="77777777" w:rsidR="00BA74B2" w:rsidRDefault="00886E13" w:rsidP="00BA74B2">
            <w:pPr>
              <w:spacing w:line="276" w:lineRule="auto"/>
              <w:rPr>
                <w:sz w:val="20"/>
                <w:szCs w:val="20"/>
              </w:rPr>
            </w:pPr>
            <w:r w:rsidRPr="53018854">
              <w:rPr>
                <w:sz w:val="20"/>
                <w:szCs w:val="20"/>
              </w:rPr>
              <w:t>Control function(s) of power-to-heat appliances</w:t>
            </w:r>
          </w:p>
          <w:p w14:paraId="6F67BBB8" w14:textId="77777777" w:rsidR="00B74390" w:rsidRDefault="00B74390" w:rsidP="00BA74B2">
            <w:pPr>
              <w:spacing w:line="276" w:lineRule="auto"/>
              <w:rPr>
                <w:sz w:val="20"/>
                <w:szCs w:val="20"/>
              </w:rPr>
            </w:pPr>
          </w:p>
          <w:p w14:paraId="480450EB" w14:textId="4E4637F7" w:rsidR="00B74390" w:rsidRPr="004D314E" w:rsidRDefault="00B74390" w:rsidP="00BA74B2">
            <w:pPr>
              <w:spacing w:line="276" w:lineRule="auto"/>
              <w:rPr>
                <w:sz w:val="20"/>
                <w:szCs w:val="20"/>
              </w:rPr>
            </w:pPr>
            <w:r w:rsidRPr="00B74390">
              <w:rPr>
                <w:sz w:val="20"/>
                <w:szCs w:val="20"/>
                <w:u w:val="single"/>
              </w:rPr>
              <w:t>Note</w:t>
            </w:r>
            <w:r>
              <w:rPr>
                <w:sz w:val="20"/>
                <w:szCs w:val="20"/>
              </w:rPr>
              <w:t>: The actual control schemes (and the corresponding control functions) are defined in the test specifications.</w:t>
            </w:r>
          </w:p>
        </w:tc>
      </w:tr>
      <w:tr w:rsidR="00BA74B2" w:rsidRPr="004D314E" w14:paraId="480450F0"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ED" w14:textId="77777777" w:rsidR="00BA74B2" w:rsidRPr="004D314E" w:rsidRDefault="00BA74B2" w:rsidP="00BA74B2">
            <w:pPr>
              <w:spacing w:line="276" w:lineRule="auto"/>
              <w:rPr>
                <w:sz w:val="20"/>
                <w:szCs w:val="20"/>
              </w:rPr>
            </w:pPr>
            <w:r w:rsidRPr="004D314E">
              <w:rPr>
                <w:b/>
                <w:sz w:val="20"/>
                <w:szCs w:val="20"/>
              </w:rPr>
              <w:t>Object under Investigation (</w:t>
            </w:r>
            <w:proofErr w:type="spellStart"/>
            <w:r w:rsidRPr="00AD18EF">
              <w:rPr>
                <w:i/>
                <w:sz w:val="20"/>
                <w:szCs w:val="20"/>
              </w:rPr>
              <w:t>OuI</w:t>
            </w:r>
            <w:proofErr w:type="spellEnd"/>
            <w:r w:rsidRPr="004D314E">
              <w:rPr>
                <w:b/>
                <w:sz w:val="20"/>
                <w:szCs w:val="20"/>
              </w:rPr>
              <w:t>)</w:t>
            </w:r>
          </w:p>
          <w:p w14:paraId="480450EE" w14:textId="77777777" w:rsidR="00BA74B2" w:rsidRPr="00BA74B2" w:rsidRDefault="00BA74B2" w:rsidP="00BA74B2">
            <w:pPr>
              <w:spacing w:line="276" w:lineRule="auto"/>
              <w:rPr>
                <w:b/>
                <w:sz w:val="20"/>
                <w:szCs w:val="20"/>
              </w:rPr>
            </w:pPr>
            <w:r w:rsidRPr="004D314E">
              <w:rPr>
                <w:sz w:val="20"/>
                <w:szCs w:val="20"/>
              </w:rPr>
              <w:t>"the component(s) (</w:t>
            </w:r>
            <w:proofErr w:type="gramStart"/>
            <w:r w:rsidRPr="004D314E">
              <w:rPr>
                <w:sz w:val="20"/>
                <w:szCs w:val="20"/>
              </w:rPr>
              <w:t>1..</w:t>
            </w:r>
            <w:proofErr w:type="gramEnd"/>
            <w:r w:rsidRPr="004D314E">
              <w:rPr>
                <w:sz w:val="20"/>
                <w:szCs w:val="20"/>
              </w:rPr>
              <w:t xml:space="preserve">n)  that are to be </w:t>
            </w:r>
            <w:r w:rsidR="00774D02">
              <w:rPr>
                <w:sz w:val="20"/>
                <w:szCs w:val="20"/>
              </w:rPr>
              <w:t>qualified by the test</w:t>
            </w:r>
            <w:r w:rsidRPr="004D314E">
              <w:rPr>
                <w:sz w:val="20"/>
                <w:szCs w:val="20"/>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96FF3CD" w14:textId="77777777" w:rsidR="00886E13" w:rsidRPr="00886E13" w:rsidRDefault="00886E13" w:rsidP="00886E13">
            <w:pPr>
              <w:spacing w:line="276" w:lineRule="auto"/>
              <w:rPr>
                <w:sz w:val="20"/>
                <w:szCs w:val="20"/>
              </w:rPr>
            </w:pPr>
            <w:r w:rsidRPr="00886E13">
              <w:rPr>
                <w:sz w:val="20"/>
                <w:szCs w:val="20"/>
              </w:rPr>
              <w:t>External electric grid:</w:t>
            </w:r>
          </w:p>
          <w:p w14:paraId="76E8B62B" w14:textId="0A0CEFCB" w:rsidR="00886E13" w:rsidRPr="00886E13" w:rsidRDefault="00886E13" w:rsidP="00886E13">
            <w:pPr>
              <w:numPr>
                <w:ilvl w:val="0"/>
                <w:numId w:val="15"/>
              </w:numPr>
              <w:spacing w:line="276" w:lineRule="auto"/>
              <w:rPr>
                <w:sz w:val="20"/>
                <w:szCs w:val="20"/>
              </w:rPr>
            </w:pPr>
            <w:r>
              <w:rPr>
                <w:sz w:val="20"/>
                <w:szCs w:val="20"/>
              </w:rPr>
              <w:t>p</w:t>
            </w:r>
            <w:r w:rsidRPr="00886E13">
              <w:rPr>
                <w:sz w:val="20"/>
                <w:szCs w:val="20"/>
              </w:rPr>
              <w:t xml:space="preserve">ower flows </w:t>
            </w:r>
            <w:r>
              <w:rPr>
                <w:sz w:val="20"/>
                <w:szCs w:val="20"/>
              </w:rPr>
              <w:t>(to and from)</w:t>
            </w:r>
          </w:p>
          <w:p w14:paraId="58A18063" w14:textId="158A1C8F" w:rsidR="00886E13" w:rsidRPr="00886E13" w:rsidRDefault="00886E13" w:rsidP="00886E13">
            <w:pPr>
              <w:spacing w:line="276" w:lineRule="auto"/>
              <w:rPr>
                <w:sz w:val="20"/>
                <w:szCs w:val="20"/>
              </w:rPr>
            </w:pPr>
            <w:r>
              <w:rPr>
                <w:sz w:val="20"/>
                <w:szCs w:val="20"/>
              </w:rPr>
              <w:t>Gas</w:t>
            </w:r>
            <w:r w:rsidRPr="00886E13">
              <w:rPr>
                <w:sz w:val="20"/>
                <w:szCs w:val="20"/>
              </w:rPr>
              <w:t xml:space="preserve"> </w:t>
            </w:r>
            <w:r>
              <w:rPr>
                <w:sz w:val="20"/>
                <w:szCs w:val="20"/>
              </w:rPr>
              <w:t xml:space="preserve">heating </w:t>
            </w:r>
            <w:r w:rsidRPr="00886E13">
              <w:rPr>
                <w:sz w:val="20"/>
                <w:szCs w:val="20"/>
              </w:rPr>
              <w:t>boiler</w:t>
            </w:r>
            <w:r>
              <w:rPr>
                <w:sz w:val="20"/>
                <w:szCs w:val="20"/>
              </w:rPr>
              <w:t xml:space="preserve"> (for base load)</w:t>
            </w:r>
            <w:r w:rsidRPr="00886E13">
              <w:rPr>
                <w:sz w:val="20"/>
                <w:szCs w:val="20"/>
              </w:rPr>
              <w:t>:</w:t>
            </w:r>
          </w:p>
          <w:p w14:paraId="46C73E0A" w14:textId="09CC6374" w:rsidR="00886E13" w:rsidRPr="00886E13" w:rsidRDefault="00886E13" w:rsidP="00886E13">
            <w:pPr>
              <w:numPr>
                <w:ilvl w:val="0"/>
                <w:numId w:val="15"/>
              </w:numPr>
              <w:spacing w:line="276" w:lineRule="auto"/>
              <w:rPr>
                <w:sz w:val="20"/>
                <w:szCs w:val="20"/>
              </w:rPr>
            </w:pPr>
            <w:r w:rsidRPr="00886E13">
              <w:rPr>
                <w:sz w:val="20"/>
                <w:szCs w:val="20"/>
              </w:rPr>
              <w:t>heat generation</w:t>
            </w:r>
          </w:p>
          <w:p w14:paraId="64A3EAEF" w14:textId="623746F2" w:rsidR="00886E13" w:rsidRPr="00886E13" w:rsidRDefault="00886E13" w:rsidP="00886E13">
            <w:pPr>
              <w:spacing w:line="276" w:lineRule="auto"/>
              <w:rPr>
                <w:sz w:val="20"/>
                <w:szCs w:val="20"/>
              </w:rPr>
            </w:pPr>
            <w:r>
              <w:rPr>
                <w:sz w:val="20"/>
                <w:szCs w:val="20"/>
              </w:rPr>
              <w:t xml:space="preserve">Local </w:t>
            </w:r>
            <w:r w:rsidRPr="00886E13">
              <w:rPr>
                <w:sz w:val="20"/>
                <w:szCs w:val="20"/>
              </w:rPr>
              <w:t>heating network:</w:t>
            </w:r>
          </w:p>
          <w:p w14:paraId="7F78C2D7" w14:textId="6173F17B" w:rsidR="00886E13" w:rsidRPr="00886E13" w:rsidRDefault="00886E13" w:rsidP="00886E13">
            <w:pPr>
              <w:numPr>
                <w:ilvl w:val="0"/>
                <w:numId w:val="15"/>
              </w:numPr>
              <w:spacing w:line="276" w:lineRule="auto"/>
              <w:rPr>
                <w:sz w:val="20"/>
                <w:szCs w:val="20"/>
              </w:rPr>
            </w:pPr>
            <w:r>
              <w:rPr>
                <w:sz w:val="20"/>
                <w:szCs w:val="20"/>
              </w:rPr>
              <w:t>s</w:t>
            </w:r>
            <w:r w:rsidRPr="00886E13">
              <w:rPr>
                <w:sz w:val="20"/>
                <w:szCs w:val="20"/>
              </w:rPr>
              <w:t xml:space="preserve">upply temperatures at </w:t>
            </w:r>
            <w:r>
              <w:rPr>
                <w:sz w:val="20"/>
                <w:szCs w:val="20"/>
              </w:rPr>
              <w:t xml:space="preserve">thermal </w:t>
            </w:r>
            <w:r w:rsidRPr="00886E13">
              <w:rPr>
                <w:sz w:val="20"/>
                <w:szCs w:val="20"/>
              </w:rPr>
              <w:t>substations</w:t>
            </w:r>
          </w:p>
          <w:p w14:paraId="56D7A126" w14:textId="4E447E7A" w:rsidR="00886E13" w:rsidRPr="00886E13" w:rsidRDefault="00886E13" w:rsidP="00886E13">
            <w:pPr>
              <w:numPr>
                <w:ilvl w:val="0"/>
                <w:numId w:val="15"/>
              </w:numPr>
              <w:spacing w:line="276" w:lineRule="auto"/>
              <w:rPr>
                <w:sz w:val="20"/>
                <w:szCs w:val="20"/>
              </w:rPr>
            </w:pPr>
            <w:r>
              <w:rPr>
                <w:sz w:val="20"/>
                <w:szCs w:val="20"/>
              </w:rPr>
              <w:t>d</w:t>
            </w:r>
            <w:r w:rsidRPr="00886E13">
              <w:rPr>
                <w:sz w:val="20"/>
                <w:szCs w:val="20"/>
              </w:rPr>
              <w:t xml:space="preserve">ifferential pressures at </w:t>
            </w:r>
            <w:r>
              <w:rPr>
                <w:sz w:val="20"/>
                <w:szCs w:val="20"/>
              </w:rPr>
              <w:t xml:space="preserve">thermal </w:t>
            </w:r>
            <w:r w:rsidRPr="00886E13">
              <w:rPr>
                <w:sz w:val="20"/>
                <w:szCs w:val="20"/>
              </w:rPr>
              <w:t>substations</w:t>
            </w:r>
          </w:p>
          <w:p w14:paraId="294E1023" w14:textId="77777777" w:rsidR="00886E13" w:rsidRPr="00886E13" w:rsidRDefault="00886E13" w:rsidP="00886E13">
            <w:pPr>
              <w:spacing w:line="276" w:lineRule="auto"/>
              <w:rPr>
                <w:sz w:val="20"/>
                <w:szCs w:val="20"/>
              </w:rPr>
            </w:pPr>
            <w:r w:rsidRPr="00886E13">
              <w:rPr>
                <w:sz w:val="20"/>
                <w:szCs w:val="20"/>
              </w:rPr>
              <w:t>Low voltage distribution network:</w:t>
            </w:r>
          </w:p>
          <w:p w14:paraId="480450EF" w14:textId="0225851B" w:rsidR="00BA74B2" w:rsidRPr="004D314E" w:rsidRDefault="00886E13" w:rsidP="00886E13">
            <w:pPr>
              <w:numPr>
                <w:ilvl w:val="0"/>
                <w:numId w:val="16"/>
              </w:numPr>
              <w:spacing w:line="276" w:lineRule="auto"/>
              <w:rPr>
                <w:sz w:val="20"/>
                <w:szCs w:val="20"/>
              </w:rPr>
            </w:pPr>
            <w:r>
              <w:rPr>
                <w:sz w:val="20"/>
                <w:szCs w:val="20"/>
              </w:rPr>
              <w:t>v</w:t>
            </w:r>
            <w:r w:rsidRPr="00886E13">
              <w:rPr>
                <w:sz w:val="20"/>
                <w:szCs w:val="20"/>
              </w:rPr>
              <w:t>oltages at consumer connection points</w:t>
            </w:r>
          </w:p>
        </w:tc>
      </w:tr>
      <w:tr w:rsidR="00BA74B2" w:rsidRPr="004D314E" w14:paraId="480450F4"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1" w14:textId="77777777" w:rsidR="00BA74B2" w:rsidRPr="004D314E" w:rsidRDefault="00BA74B2" w:rsidP="00BA74B2">
            <w:pPr>
              <w:spacing w:line="276" w:lineRule="auto"/>
              <w:rPr>
                <w:sz w:val="20"/>
                <w:szCs w:val="20"/>
              </w:rPr>
            </w:pPr>
            <w:r w:rsidRPr="004D314E">
              <w:rPr>
                <w:b/>
                <w:sz w:val="20"/>
                <w:szCs w:val="20"/>
              </w:rPr>
              <w:t>Domain under Investigation (</w:t>
            </w:r>
            <w:proofErr w:type="spellStart"/>
            <w:r w:rsidRPr="00AD18EF">
              <w:rPr>
                <w:i/>
                <w:sz w:val="20"/>
                <w:szCs w:val="20"/>
              </w:rPr>
              <w:t>DuI</w:t>
            </w:r>
            <w:proofErr w:type="spellEnd"/>
            <w:r w:rsidRPr="004D314E">
              <w:rPr>
                <w:b/>
                <w:sz w:val="20"/>
                <w:szCs w:val="20"/>
              </w:rPr>
              <w:t>):</w:t>
            </w:r>
          </w:p>
          <w:p w14:paraId="480450F2" w14:textId="77777777" w:rsidR="00BA74B2" w:rsidRPr="00BA74B2" w:rsidRDefault="00BA74B2" w:rsidP="00BA74B2">
            <w:pPr>
              <w:spacing w:line="276" w:lineRule="auto"/>
              <w:rPr>
                <w:b/>
                <w:sz w:val="20"/>
                <w:szCs w:val="20"/>
              </w:rPr>
            </w:pPr>
            <w:r w:rsidRPr="004D314E">
              <w:rPr>
                <w:sz w:val="20"/>
                <w:szCs w:val="20"/>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293F835" w14:textId="77777777" w:rsidR="00BA74B2" w:rsidRDefault="00886E13" w:rsidP="00886E13">
            <w:pPr>
              <w:numPr>
                <w:ilvl w:val="0"/>
                <w:numId w:val="16"/>
              </w:numPr>
              <w:spacing w:line="276" w:lineRule="auto"/>
              <w:rPr>
                <w:sz w:val="20"/>
                <w:szCs w:val="20"/>
              </w:rPr>
            </w:pPr>
            <w:r>
              <w:rPr>
                <w:sz w:val="20"/>
                <w:szCs w:val="20"/>
              </w:rPr>
              <w:t>electric (low voltage distribution network)</w:t>
            </w:r>
          </w:p>
          <w:p w14:paraId="480450F3" w14:textId="59759C69" w:rsidR="00886E13" w:rsidRPr="004D314E" w:rsidRDefault="00886E13" w:rsidP="00886E13">
            <w:pPr>
              <w:numPr>
                <w:ilvl w:val="0"/>
                <w:numId w:val="16"/>
              </w:numPr>
              <w:spacing w:line="276" w:lineRule="auto"/>
              <w:rPr>
                <w:sz w:val="20"/>
                <w:szCs w:val="20"/>
              </w:rPr>
            </w:pPr>
            <w:r>
              <w:rPr>
                <w:sz w:val="20"/>
                <w:szCs w:val="20"/>
              </w:rPr>
              <w:t>heat (local heating network)</w:t>
            </w:r>
          </w:p>
        </w:tc>
      </w:tr>
      <w:tr w:rsidR="00D45E7C" w:rsidRPr="004D314E" w14:paraId="480450F8"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5" w14:textId="77777777" w:rsidR="00D45E7C" w:rsidRPr="004D314E" w:rsidRDefault="00D45E7C" w:rsidP="00D45E7C">
            <w:pPr>
              <w:spacing w:line="276" w:lineRule="auto"/>
              <w:rPr>
                <w:sz w:val="20"/>
                <w:szCs w:val="20"/>
              </w:rPr>
            </w:pPr>
            <w:r w:rsidRPr="004D314E">
              <w:rPr>
                <w:b/>
                <w:sz w:val="20"/>
                <w:szCs w:val="20"/>
              </w:rPr>
              <w:t>Purpose of Investigation</w:t>
            </w:r>
            <w:r w:rsidRPr="004D314E">
              <w:rPr>
                <w:i/>
                <w:sz w:val="20"/>
                <w:szCs w:val="20"/>
              </w:rPr>
              <w:t xml:space="preserve"> (</w:t>
            </w:r>
            <w:proofErr w:type="spellStart"/>
            <w:r w:rsidRPr="004D314E">
              <w:rPr>
                <w:i/>
                <w:sz w:val="20"/>
                <w:szCs w:val="20"/>
              </w:rPr>
              <w:t>PoI</w:t>
            </w:r>
            <w:proofErr w:type="spellEnd"/>
            <w:r w:rsidRPr="004D314E">
              <w:rPr>
                <w:i/>
                <w:sz w:val="20"/>
                <w:szCs w:val="20"/>
              </w:rPr>
              <w:t>)</w:t>
            </w:r>
          </w:p>
          <w:p w14:paraId="480450F6" w14:textId="77777777" w:rsidR="00D45E7C" w:rsidRPr="004D314E" w:rsidRDefault="00AD18EF" w:rsidP="00D45E7C">
            <w:pPr>
              <w:spacing w:line="276" w:lineRule="auto"/>
              <w:rPr>
                <w:b/>
                <w:sz w:val="20"/>
                <w:szCs w:val="20"/>
              </w:rPr>
            </w:pPr>
            <w:r>
              <w:rPr>
                <w:sz w:val="20"/>
                <w:szCs w:val="20"/>
              </w:rPr>
              <w:t>T</w:t>
            </w:r>
            <w:r w:rsidR="00D45E7C" w:rsidRPr="004D314E">
              <w:rPr>
                <w:sz w:val="20"/>
                <w:szCs w:val="20"/>
              </w:rPr>
              <w:t xml:space="preserve">he </w:t>
            </w:r>
            <w:r w:rsidR="00D45E7C">
              <w:rPr>
                <w:sz w:val="20"/>
                <w:szCs w:val="20"/>
              </w:rPr>
              <w:t xml:space="preserve">test purpose </w:t>
            </w:r>
            <w:r w:rsidR="00D45E7C" w:rsidRPr="004D314E">
              <w:rPr>
                <w:sz w:val="20"/>
                <w:szCs w:val="20"/>
              </w:rPr>
              <w:t>in terms of Characterization, Verification, or Valida</w:t>
            </w:r>
            <w:r w:rsidR="00D45E7C">
              <w:rPr>
                <w:sz w:val="20"/>
                <w:szCs w:val="20"/>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0F7" w14:textId="64A55C92" w:rsidR="00D45E7C" w:rsidRPr="004D314E" w:rsidRDefault="00854410" w:rsidP="00BA74B2">
            <w:pPr>
              <w:spacing w:line="276" w:lineRule="auto"/>
              <w:rPr>
                <w:sz w:val="20"/>
                <w:szCs w:val="20"/>
              </w:rPr>
            </w:pPr>
            <w:r>
              <w:rPr>
                <w:sz w:val="20"/>
                <w:szCs w:val="20"/>
              </w:rPr>
              <w:t xml:space="preserve">Verification of reduction of </w:t>
            </w:r>
            <w:r w:rsidRPr="000F372C">
              <w:rPr>
                <w:sz w:val="20"/>
                <w:szCs w:val="20"/>
              </w:rPr>
              <w:t>energy flows flowing out of the network. At the same time energy imports should not increase</w:t>
            </w:r>
            <w:r>
              <w:rPr>
                <w:sz w:val="20"/>
                <w:szCs w:val="20"/>
              </w:rPr>
              <w:t xml:space="preserve"> and the operational parameters of both networks must remain within acceptable ranges.</w:t>
            </w:r>
          </w:p>
        </w:tc>
      </w:tr>
      <w:tr w:rsidR="00D45E7C" w:rsidRPr="004D314E" w14:paraId="480450FA" w14:textId="77777777" w:rsidTr="12585157">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9" w14:textId="77777777" w:rsidR="00D45E7C" w:rsidRPr="00D45E7C" w:rsidRDefault="00D45E7C" w:rsidP="00BA74B2">
            <w:pPr>
              <w:spacing w:line="276" w:lineRule="auto"/>
              <w:rPr>
                <w:sz w:val="4"/>
                <w:szCs w:val="4"/>
              </w:rPr>
            </w:pPr>
          </w:p>
        </w:tc>
      </w:tr>
      <w:tr w:rsidR="00BA74B2" w:rsidRPr="004D314E" w14:paraId="480450FE"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B" w14:textId="77777777" w:rsidR="00BA74B2" w:rsidRPr="004D314E" w:rsidRDefault="00BA74B2" w:rsidP="00BA74B2">
            <w:pPr>
              <w:spacing w:line="276" w:lineRule="auto"/>
              <w:rPr>
                <w:sz w:val="20"/>
                <w:szCs w:val="20"/>
              </w:rPr>
            </w:pPr>
            <w:r w:rsidRPr="004D314E">
              <w:rPr>
                <w:b/>
                <w:sz w:val="20"/>
                <w:szCs w:val="20"/>
              </w:rPr>
              <w:t>System under Test</w:t>
            </w:r>
            <w:r w:rsidRPr="004D314E">
              <w:rPr>
                <w:sz w:val="20"/>
                <w:szCs w:val="20"/>
              </w:rPr>
              <w:t xml:space="preserve"> (</w:t>
            </w:r>
            <w:proofErr w:type="spellStart"/>
            <w:r w:rsidRPr="004D314E">
              <w:rPr>
                <w:i/>
                <w:sz w:val="20"/>
                <w:szCs w:val="20"/>
              </w:rPr>
              <w:t>SuT</w:t>
            </w:r>
            <w:proofErr w:type="spellEnd"/>
            <w:r w:rsidRPr="004D314E">
              <w:rPr>
                <w:sz w:val="20"/>
                <w:szCs w:val="20"/>
              </w:rPr>
              <w:t>):</w:t>
            </w:r>
          </w:p>
          <w:p w14:paraId="480450FC" w14:textId="77777777" w:rsidR="00BA74B2" w:rsidRPr="004D314E" w:rsidRDefault="00AD18EF" w:rsidP="00BA74B2">
            <w:pPr>
              <w:spacing w:line="276" w:lineRule="auto"/>
              <w:rPr>
                <w:sz w:val="20"/>
                <w:szCs w:val="20"/>
              </w:rPr>
            </w:pPr>
            <w:r>
              <w:rPr>
                <w:sz w:val="20"/>
                <w:szCs w:val="20"/>
              </w:rPr>
              <w:t>S</w:t>
            </w:r>
            <w:r w:rsidR="00BA74B2" w:rsidRPr="004D314E">
              <w:rPr>
                <w:sz w:val="20"/>
                <w:szCs w:val="20"/>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705F88F" w14:textId="77777777" w:rsidR="00BA74B2" w:rsidRDefault="00886E13" w:rsidP="00BA74B2">
            <w:pPr>
              <w:spacing w:line="276" w:lineRule="auto"/>
              <w:rPr>
                <w:sz w:val="20"/>
                <w:szCs w:val="20"/>
              </w:rPr>
            </w:pPr>
            <w:r>
              <w:rPr>
                <w:sz w:val="20"/>
                <w:szCs w:val="20"/>
              </w:rPr>
              <w:t xml:space="preserve">The </w:t>
            </w:r>
            <w:proofErr w:type="spellStart"/>
            <w:r>
              <w:rPr>
                <w:sz w:val="20"/>
                <w:szCs w:val="20"/>
              </w:rPr>
              <w:t>SuT</w:t>
            </w:r>
            <w:proofErr w:type="spellEnd"/>
            <w:r>
              <w:rPr>
                <w:sz w:val="20"/>
                <w:szCs w:val="20"/>
              </w:rPr>
              <w:t xml:space="preserve"> comprises a coupled low-voltage distribution network and local heating network (sub-urban district), which</w:t>
            </w:r>
            <w:r w:rsidRPr="00886E13">
              <w:rPr>
                <w:sz w:val="20"/>
                <w:szCs w:val="20"/>
              </w:rPr>
              <w:t xml:space="preserve"> </w:t>
            </w:r>
            <w:r>
              <w:rPr>
                <w:sz w:val="20"/>
                <w:szCs w:val="20"/>
              </w:rPr>
              <w:t xml:space="preserve">host </w:t>
            </w:r>
            <w:r w:rsidRPr="00886E13">
              <w:rPr>
                <w:sz w:val="20"/>
                <w:szCs w:val="20"/>
              </w:rPr>
              <w:t xml:space="preserve">residential homes, </w:t>
            </w:r>
            <w:proofErr w:type="gramStart"/>
            <w:r w:rsidRPr="00886E13">
              <w:rPr>
                <w:sz w:val="20"/>
                <w:szCs w:val="20"/>
              </w:rPr>
              <w:t>offices</w:t>
            </w:r>
            <w:proofErr w:type="gramEnd"/>
            <w:r w:rsidRPr="00886E13">
              <w:rPr>
                <w:sz w:val="20"/>
                <w:szCs w:val="20"/>
              </w:rPr>
              <w:t xml:space="preserve"> and workshops. A high share of the building stock is connected to </w:t>
            </w:r>
            <w:r>
              <w:rPr>
                <w:sz w:val="20"/>
                <w:szCs w:val="20"/>
              </w:rPr>
              <w:t xml:space="preserve">the </w:t>
            </w:r>
            <w:r w:rsidRPr="00886E13">
              <w:rPr>
                <w:sz w:val="20"/>
                <w:szCs w:val="20"/>
              </w:rPr>
              <w:t>heating network</w:t>
            </w:r>
            <w:r>
              <w:rPr>
                <w:sz w:val="20"/>
                <w:szCs w:val="20"/>
              </w:rPr>
              <w:t xml:space="preserve">, which </w:t>
            </w:r>
            <w:r w:rsidRPr="00886E13">
              <w:rPr>
                <w:sz w:val="20"/>
                <w:szCs w:val="20"/>
              </w:rPr>
              <w:t>is supplied by a central gas-fired boiler. Generation from rooftop photovoltaic power plants covers a significant part of the annual electric energy demand. Electric boilers are installed in the heating network with the aim to further increase the self-consumption of photovoltaic generation at a network scale</w:t>
            </w:r>
            <w:r>
              <w:rPr>
                <w:sz w:val="20"/>
                <w:szCs w:val="20"/>
              </w:rPr>
              <w:t>.</w:t>
            </w:r>
          </w:p>
          <w:p w14:paraId="480450FD" w14:textId="4E642922" w:rsidR="00886E13" w:rsidRPr="004D314E" w:rsidRDefault="0838035E" w:rsidP="00886E13">
            <w:pPr>
              <w:spacing w:line="276" w:lineRule="auto"/>
              <w:jc w:val="center"/>
              <w:rPr>
                <w:sz w:val="20"/>
                <w:szCs w:val="20"/>
              </w:rPr>
            </w:pPr>
            <w:r>
              <w:rPr>
                <w:noProof/>
              </w:rPr>
              <w:lastRenderedPageBreak/>
              <w:drawing>
                <wp:inline distT="0" distB="0" distL="0" distR="0" wp14:anchorId="05EBB26E" wp14:editId="4B6F2E59">
                  <wp:extent cx="3324225" cy="2466975"/>
                  <wp:effectExtent l="0" t="0" r="0" b="0"/>
                  <wp:docPr id="749967219" name="Picture 749967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9967219"/>
                          <pic:cNvPicPr/>
                        </pic:nvPicPr>
                        <pic:blipFill>
                          <a:blip r:embed="rId12">
                            <a:extLst>
                              <a:ext uri="{28A0092B-C50C-407E-A947-70E740481C1C}">
                                <a14:useLocalDpi xmlns:a14="http://schemas.microsoft.com/office/drawing/2010/main" val="0"/>
                              </a:ext>
                            </a:extLst>
                          </a:blip>
                          <a:stretch>
                            <a:fillRect/>
                          </a:stretch>
                        </pic:blipFill>
                        <pic:spPr>
                          <a:xfrm>
                            <a:off x="0" y="0"/>
                            <a:ext cx="3324225" cy="2466975"/>
                          </a:xfrm>
                          <a:prstGeom prst="rect">
                            <a:avLst/>
                          </a:prstGeom>
                        </pic:spPr>
                      </pic:pic>
                    </a:graphicData>
                  </a:graphic>
                </wp:inline>
              </w:drawing>
            </w:r>
          </w:p>
        </w:tc>
      </w:tr>
      <w:tr w:rsidR="00D45E7C" w:rsidRPr="004D314E" w14:paraId="48045102"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0FF" w14:textId="77777777" w:rsidR="00D45E7C" w:rsidRPr="004D314E" w:rsidRDefault="00D45E7C" w:rsidP="00BA74B2">
            <w:pPr>
              <w:spacing w:line="276" w:lineRule="auto"/>
              <w:rPr>
                <w:sz w:val="20"/>
                <w:szCs w:val="20"/>
              </w:rPr>
            </w:pPr>
            <w:r w:rsidRPr="004D314E">
              <w:rPr>
                <w:b/>
                <w:sz w:val="20"/>
                <w:szCs w:val="20"/>
              </w:rPr>
              <w:lastRenderedPageBreak/>
              <w:t>Functions under Test</w:t>
            </w:r>
            <w:r w:rsidRPr="004D314E">
              <w:rPr>
                <w:sz w:val="20"/>
                <w:szCs w:val="20"/>
              </w:rPr>
              <w:t xml:space="preserve"> (</w:t>
            </w:r>
            <w:proofErr w:type="spellStart"/>
            <w:r w:rsidRPr="004D314E">
              <w:rPr>
                <w:i/>
                <w:sz w:val="20"/>
                <w:szCs w:val="20"/>
              </w:rPr>
              <w:t>FuT</w:t>
            </w:r>
            <w:proofErr w:type="spellEnd"/>
            <w:r w:rsidRPr="004D314E">
              <w:rPr>
                <w:sz w:val="20"/>
                <w:szCs w:val="20"/>
              </w:rPr>
              <w:t>)</w:t>
            </w:r>
          </w:p>
          <w:p w14:paraId="48045100" w14:textId="77777777" w:rsidR="00D45E7C" w:rsidRPr="004D314E" w:rsidRDefault="00D45E7C" w:rsidP="00BA74B2">
            <w:pPr>
              <w:spacing w:line="276" w:lineRule="auto"/>
              <w:rPr>
                <w:sz w:val="20"/>
                <w:szCs w:val="20"/>
              </w:rPr>
            </w:pPr>
            <w:r>
              <w:rPr>
                <w:sz w:val="20"/>
                <w:szCs w:val="20"/>
              </w:rPr>
              <w:t>F</w:t>
            </w:r>
            <w:r w:rsidRPr="004D314E">
              <w:rPr>
                <w:sz w:val="20"/>
                <w:szCs w:val="20"/>
              </w:rPr>
              <w:t>unctions relevant to the operation of the system under test</w:t>
            </w:r>
            <w:r>
              <w:rPr>
                <w:sz w:val="20"/>
                <w:szCs w:val="20"/>
              </w:rPr>
              <w:t>, incl</w:t>
            </w:r>
            <w:r w:rsidR="004E6256">
              <w:rPr>
                <w:sz w:val="20"/>
                <w:szCs w:val="20"/>
              </w:rPr>
              <w:t>uding</w:t>
            </w:r>
            <w:r>
              <w:rPr>
                <w:sz w:val="20"/>
                <w:szCs w:val="20"/>
              </w:rPr>
              <w:t xml:space="preserve"> </w:t>
            </w:r>
            <w:proofErr w:type="spellStart"/>
            <w:r>
              <w:rPr>
                <w:sz w:val="20"/>
                <w:szCs w:val="20"/>
              </w:rPr>
              <w:t>FuI</w:t>
            </w:r>
            <w:proofErr w:type="spellEnd"/>
            <w:r>
              <w:rPr>
                <w:sz w:val="20"/>
                <w:szCs w:val="20"/>
              </w:rPr>
              <w:t xml:space="preserve"> and </w:t>
            </w:r>
            <w:r w:rsidR="004E6256">
              <w:rPr>
                <w:sz w:val="20"/>
                <w:szCs w:val="20"/>
              </w:rPr>
              <w:t>relevant</w:t>
            </w:r>
            <w:r>
              <w:rPr>
                <w:sz w:val="20"/>
                <w:szCs w:val="20"/>
              </w:rPr>
              <w:t xml:space="preserve"> interactions </w:t>
            </w:r>
            <w:r w:rsidR="004E6256">
              <w:rPr>
                <w:sz w:val="20"/>
                <w:szCs w:val="20"/>
              </w:rPr>
              <w:t>btw.</w:t>
            </w:r>
            <w:r>
              <w:rPr>
                <w:sz w:val="20"/>
                <w:szCs w:val="20"/>
              </w:rPr>
              <w:t xml:space="preserve"> </w:t>
            </w:r>
            <w:proofErr w:type="spellStart"/>
            <w:r w:rsidR="004E6256">
              <w:rPr>
                <w:sz w:val="20"/>
                <w:szCs w:val="20"/>
              </w:rPr>
              <w:t>OuI</w:t>
            </w:r>
            <w:proofErr w:type="spellEnd"/>
            <w:r w:rsidR="004E6256">
              <w:rPr>
                <w:sz w:val="20"/>
                <w:szCs w:val="20"/>
              </w:rPr>
              <w:t xml:space="preserve"> and </w:t>
            </w:r>
            <w:proofErr w:type="spellStart"/>
            <w:r w:rsidR="004E6256">
              <w:rPr>
                <w:sz w:val="20"/>
                <w:szCs w:val="20"/>
              </w:rPr>
              <w:t>SuT</w:t>
            </w:r>
            <w:proofErr w:type="spellEnd"/>
            <w:r w:rsidR="004E6256">
              <w:rPr>
                <w:sz w:val="20"/>
                <w:szCs w:val="20"/>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83072A7" w14:textId="77777777" w:rsidR="00854410" w:rsidRDefault="00854410" w:rsidP="00854410">
            <w:pPr>
              <w:numPr>
                <w:ilvl w:val="0"/>
                <w:numId w:val="17"/>
              </w:numPr>
              <w:spacing w:line="276" w:lineRule="auto"/>
              <w:rPr>
                <w:sz w:val="20"/>
                <w:szCs w:val="20"/>
              </w:rPr>
            </w:pPr>
            <w:r w:rsidRPr="000F372C">
              <w:rPr>
                <w:sz w:val="20"/>
                <w:szCs w:val="20"/>
              </w:rPr>
              <w:t xml:space="preserve">energy flows </w:t>
            </w:r>
            <w:r>
              <w:rPr>
                <w:sz w:val="20"/>
                <w:szCs w:val="20"/>
              </w:rPr>
              <w:t xml:space="preserve">(in and </w:t>
            </w:r>
            <w:r w:rsidRPr="000F372C">
              <w:rPr>
                <w:sz w:val="20"/>
                <w:szCs w:val="20"/>
              </w:rPr>
              <w:t>out of the network</w:t>
            </w:r>
            <w:r>
              <w:rPr>
                <w:sz w:val="20"/>
                <w:szCs w:val="20"/>
              </w:rPr>
              <w:t>s)</w:t>
            </w:r>
          </w:p>
          <w:p w14:paraId="5120D99F" w14:textId="77777777" w:rsidR="00854410" w:rsidRDefault="00854410" w:rsidP="00854410">
            <w:pPr>
              <w:numPr>
                <w:ilvl w:val="0"/>
                <w:numId w:val="17"/>
              </w:numPr>
              <w:spacing w:line="276" w:lineRule="auto"/>
              <w:rPr>
                <w:sz w:val="20"/>
                <w:szCs w:val="20"/>
              </w:rPr>
            </w:pPr>
            <w:r w:rsidRPr="000F372C">
              <w:rPr>
                <w:sz w:val="20"/>
                <w:szCs w:val="20"/>
              </w:rPr>
              <w:t>effort variables of both networks</w:t>
            </w:r>
            <w:r>
              <w:rPr>
                <w:sz w:val="20"/>
                <w:szCs w:val="20"/>
              </w:rPr>
              <w:t xml:space="preserve"> (</w:t>
            </w:r>
            <w:r w:rsidRPr="000F372C">
              <w:rPr>
                <w:sz w:val="20"/>
                <w:szCs w:val="20"/>
              </w:rPr>
              <w:t>bus voltages, supply temperatures</w:t>
            </w:r>
            <w:r>
              <w:rPr>
                <w:sz w:val="20"/>
                <w:szCs w:val="20"/>
              </w:rPr>
              <w:t xml:space="preserve">, </w:t>
            </w:r>
            <w:r w:rsidRPr="000F372C">
              <w:rPr>
                <w:sz w:val="20"/>
                <w:szCs w:val="20"/>
              </w:rPr>
              <w:t>differential pressures</w:t>
            </w:r>
            <w:r>
              <w:rPr>
                <w:sz w:val="20"/>
                <w:szCs w:val="20"/>
              </w:rPr>
              <w:t>)</w:t>
            </w:r>
          </w:p>
          <w:p w14:paraId="48045101" w14:textId="4215EBC6" w:rsidR="00D45E7C" w:rsidRPr="004D314E" w:rsidRDefault="00854410" w:rsidP="00854410">
            <w:pPr>
              <w:numPr>
                <w:ilvl w:val="0"/>
                <w:numId w:val="17"/>
              </w:numPr>
              <w:spacing w:line="276" w:lineRule="auto"/>
              <w:rPr>
                <w:sz w:val="20"/>
                <w:szCs w:val="20"/>
              </w:rPr>
            </w:pPr>
            <w:r w:rsidRPr="000F372C">
              <w:rPr>
                <w:sz w:val="20"/>
                <w:szCs w:val="20"/>
              </w:rPr>
              <w:t>loading of the transformer</w:t>
            </w:r>
          </w:p>
        </w:tc>
      </w:tr>
      <w:tr w:rsidR="00BA74B2" w:rsidRPr="004D314E" w14:paraId="48045104" w14:textId="77777777" w:rsidTr="12585157">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103" w14:textId="77777777" w:rsidR="00BA74B2" w:rsidRPr="00316F83" w:rsidRDefault="00BA74B2" w:rsidP="00BA74B2">
            <w:pPr>
              <w:spacing w:line="276" w:lineRule="auto"/>
              <w:rPr>
                <w:sz w:val="4"/>
                <w:szCs w:val="20"/>
              </w:rPr>
            </w:pPr>
            <w:r w:rsidRPr="00316F83">
              <w:rPr>
                <w:b/>
                <w:sz w:val="4"/>
                <w:szCs w:val="20"/>
              </w:rPr>
              <w:t xml:space="preserve"> </w:t>
            </w:r>
          </w:p>
        </w:tc>
      </w:tr>
      <w:tr w:rsidR="00BA74B2" w:rsidRPr="004D314E" w14:paraId="48045107" w14:textId="77777777" w:rsidTr="12585157">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791E65" w14:textId="69364FAF" w:rsidR="002C5E93" w:rsidRDefault="00BA74B2" w:rsidP="00BA74B2">
            <w:pPr>
              <w:spacing w:line="276" w:lineRule="auto"/>
              <w:rPr>
                <w:sz w:val="20"/>
                <w:szCs w:val="20"/>
              </w:rPr>
            </w:pPr>
            <w:r w:rsidRPr="004D314E">
              <w:rPr>
                <w:b/>
                <w:sz w:val="20"/>
                <w:szCs w:val="20"/>
                <w:u w:val="single"/>
              </w:rPr>
              <w:t>Test criteria</w:t>
            </w:r>
            <w:r w:rsidR="002C5E93">
              <w:rPr>
                <w:b/>
                <w:sz w:val="20"/>
                <w:szCs w:val="20"/>
              </w:rPr>
              <w:t xml:space="preserve"> </w:t>
            </w:r>
            <w:r w:rsidR="002C5E93">
              <w:rPr>
                <w:bCs/>
                <w:i/>
                <w:iCs/>
                <w:sz w:val="20"/>
                <w:szCs w:val="20"/>
              </w:rPr>
              <w:t>(TCR)</w:t>
            </w:r>
            <w:r w:rsidR="006555C6">
              <w:rPr>
                <w:sz w:val="20"/>
                <w:szCs w:val="20"/>
              </w:rPr>
              <w:t xml:space="preserve"> </w:t>
            </w:r>
          </w:p>
          <w:p w14:paraId="48045105" w14:textId="265D9711" w:rsidR="00BA74B2" w:rsidRPr="004D314E" w:rsidRDefault="006C2922" w:rsidP="00BA74B2">
            <w:pPr>
              <w:spacing w:line="276" w:lineRule="auto"/>
              <w:rPr>
                <w:sz w:val="20"/>
                <w:szCs w:val="20"/>
              </w:rPr>
            </w:pPr>
            <w:r>
              <w:rPr>
                <w:sz w:val="20"/>
                <w:szCs w:val="20"/>
              </w:rPr>
              <w:t xml:space="preserve">Formulation </w:t>
            </w:r>
            <w:r w:rsidR="00AD18EF" w:rsidRPr="004D314E">
              <w:rPr>
                <w:sz w:val="20"/>
                <w:szCs w:val="20"/>
              </w:rPr>
              <w:t xml:space="preserve">of </w:t>
            </w:r>
            <w:r>
              <w:rPr>
                <w:sz w:val="20"/>
                <w:szCs w:val="20"/>
              </w:rPr>
              <w:t xml:space="preserve">criteria for each </w:t>
            </w:r>
            <w:proofErr w:type="spellStart"/>
            <w:r w:rsidR="00AD18EF">
              <w:rPr>
                <w:sz w:val="20"/>
                <w:szCs w:val="20"/>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rPr>
              <w:t>.</w:t>
            </w:r>
            <w:r w:rsidR="00BA74B2" w:rsidRPr="004D314E">
              <w:rPr>
                <w:sz w:val="20"/>
                <w:szCs w:val="20"/>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8045106" w14:textId="77777777" w:rsidR="00BA74B2" w:rsidRPr="004D314E" w:rsidRDefault="00BA74B2" w:rsidP="00BA74B2">
            <w:pPr>
              <w:spacing w:line="276" w:lineRule="auto"/>
              <w:rPr>
                <w:sz w:val="20"/>
                <w:szCs w:val="20"/>
              </w:rPr>
            </w:pPr>
          </w:p>
        </w:tc>
      </w:tr>
      <w:tr w:rsidR="00BA74B2" w:rsidRPr="004D314E" w14:paraId="4804510C" w14:textId="77777777" w:rsidTr="12585157">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45108" w14:textId="77777777" w:rsidR="00BA74B2" w:rsidRPr="004D314E" w:rsidRDefault="00BA74B2" w:rsidP="00BA74B2">
            <w:pPr>
              <w:spacing w:line="276" w:lineRule="auto"/>
              <w:rPr>
                <w:sz w:val="20"/>
                <w:szCs w:val="20"/>
              </w:rPr>
            </w:pPr>
            <w:r w:rsidRPr="004D314E">
              <w:rPr>
                <w:sz w:val="20"/>
                <w:szCs w:val="20"/>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8045109" w14:textId="40F1917F" w:rsidR="00BA74B2" w:rsidRPr="000F6C54" w:rsidRDefault="00E9557F" w:rsidP="00BA74B2">
            <w:pPr>
              <w:spacing w:line="276" w:lineRule="auto"/>
              <w:rPr>
                <w:bCs/>
                <w:i/>
                <w:iCs/>
                <w:sz w:val="20"/>
                <w:szCs w:val="20"/>
              </w:rPr>
            </w:pPr>
            <w:r>
              <w:rPr>
                <w:b/>
                <w:sz w:val="20"/>
                <w:szCs w:val="20"/>
              </w:rPr>
              <w:t>T</w:t>
            </w:r>
            <w:r w:rsidR="00BA74B2" w:rsidRPr="004D314E">
              <w:rPr>
                <w:b/>
                <w:sz w:val="20"/>
                <w:szCs w:val="20"/>
              </w:rPr>
              <w:t xml:space="preserve">arget </w:t>
            </w:r>
            <w:r>
              <w:rPr>
                <w:b/>
                <w:sz w:val="20"/>
                <w:szCs w:val="20"/>
              </w:rPr>
              <w:t>M</w:t>
            </w:r>
            <w:r w:rsidR="00BA74B2" w:rsidRPr="004D314E">
              <w:rPr>
                <w:b/>
                <w:sz w:val="20"/>
                <w:szCs w:val="20"/>
              </w:rPr>
              <w:t>etrics</w:t>
            </w:r>
            <w:r w:rsidR="000F6C54">
              <w:rPr>
                <w:b/>
                <w:sz w:val="20"/>
                <w:szCs w:val="20"/>
              </w:rPr>
              <w:t xml:space="preserve"> </w:t>
            </w:r>
            <w:r w:rsidR="000F6C54">
              <w:rPr>
                <w:bCs/>
                <w:i/>
                <w:iCs/>
                <w:sz w:val="20"/>
                <w:szCs w:val="20"/>
              </w:rPr>
              <w:t>(TM)</w:t>
            </w:r>
          </w:p>
          <w:p w14:paraId="4804510A" w14:textId="77777777" w:rsidR="00BA74B2" w:rsidRPr="004D314E" w:rsidRDefault="006555C6" w:rsidP="00BA74B2">
            <w:pPr>
              <w:spacing w:line="276" w:lineRule="auto"/>
              <w:rPr>
                <w:sz w:val="20"/>
                <w:szCs w:val="20"/>
              </w:rPr>
            </w:pPr>
            <w:r>
              <w:rPr>
                <w:sz w:val="20"/>
                <w:szCs w:val="20"/>
              </w:rPr>
              <w:t>M</w:t>
            </w:r>
            <w:r w:rsidR="00BA74B2" w:rsidRPr="004D314E">
              <w:rPr>
                <w:sz w:val="20"/>
                <w:szCs w:val="20"/>
              </w:rPr>
              <w:t xml:space="preserve">easures </w:t>
            </w:r>
            <w:r w:rsidR="00AD18EF">
              <w:rPr>
                <w:sz w:val="20"/>
                <w:szCs w:val="20"/>
              </w:rPr>
              <w:t xml:space="preserve">required </w:t>
            </w:r>
            <w:r w:rsidR="00BA74B2" w:rsidRPr="004D314E">
              <w:rPr>
                <w:sz w:val="20"/>
                <w:szCs w:val="20"/>
              </w:rPr>
              <w:t xml:space="preserve">to </w:t>
            </w:r>
            <w:r w:rsidR="00BA74B2">
              <w:rPr>
                <w:sz w:val="20"/>
                <w:szCs w:val="20"/>
              </w:rPr>
              <w:t>quantify</w:t>
            </w:r>
            <w:r w:rsidR="00BA74B2" w:rsidRPr="004D314E">
              <w:rPr>
                <w:sz w:val="20"/>
                <w:szCs w:val="20"/>
              </w:rPr>
              <w:t xml:space="preserve"> each identified </w:t>
            </w:r>
            <w:r w:rsidR="00AD18EF">
              <w:rPr>
                <w:sz w:val="20"/>
                <w:szCs w:val="20"/>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1E35A87" w14:textId="230A1910"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otal power flow from external electric grid in MWh</w:t>
            </w:r>
          </w:p>
          <w:p w14:paraId="5A14A5B0" w14:textId="4E0E0323"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otal heat flow from base district heating boiler in MWh</w:t>
            </w:r>
          </w:p>
          <w:p w14:paraId="65253710" w14:textId="7FB85E07" w:rsidR="00854410" w:rsidRPr="00854410" w:rsidRDefault="00AF3344" w:rsidP="00854410">
            <w:pPr>
              <w:numPr>
                <w:ilvl w:val="0"/>
                <w:numId w:val="18"/>
              </w:numPr>
              <w:spacing w:line="276" w:lineRule="auto"/>
              <w:rPr>
                <w:sz w:val="20"/>
                <w:szCs w:val="20"/>
              </w:rPr>
            </w:pPr>
            <w:r>
              <w:rPr>
                <w:sz w:val="20"/>
                <w:szCs w:val="20"/>
              </w:rPr>
              <w:t>v</w:t>
            </w:r>
            <w:r w:rsidR="00854410" w:rsidRPr="00854410">
              <w:rPr>
                <w:sz w:val="20"/>
                <w:szCs w:val="20"/>
              </w:rPr>
              <w:t xml:space="preserve">oltages at consumer connection points in </w:t>
            </w:r>
            <w:proofErr w:type="spellStart"/>
            <w:r w:rsidR="00854410" w:rsidRPr="00854410">
              <w:rPr>
                <w:sz w:val="20"/>
                <w:szCs w:val="20"/>
              </w:rPr>
              <w:t>p.u</w:t>
            </w:r>
            <w:proofErr w:type="spellEnd"/>
            <w:r w:rsidR="00854410" w:rsidRPr="00854410">
              <w:rPr>
                <w:sz w:val="20"/>
                <w:szCs w:val="20"/>
              </w:rPr>
              <w:t xml:space="preserve">. </w:t>
            </w:r>
          </w:p>
          <w:p w14:paraId="5FBE50C1" w14:textId="0D308FC2" w:rsidR="00854410" w:rsidRPr="00854410" w:rsidRDefault="00AF3344" w:rsidP="00854410">
            <w:pPr>
              <w:numPr>
                <w:ilvl w:val="0"/>
                <w:numId w:val="18"/>
              </w:numPr>
              <w:spacing w:line="276" w:lineRule="auto"/>
              <w:rPr>
                <w:sz w:val="20"/>
                <w:szCs w:val="20"/>
              </w:rPr>
            </w:pPr>
            <w:r>
              <w:rPr>
                <w:sz w:val="20"/>
                <w:szCs w:val="20"/>
              </w:rPr>
              <w:t>t</w:t>
            </w:r>
            <w:r w:rsidR="00854410" w:rsidRPr="00854410">
              <w:rPr>
                <w:sz w:val="20"/>
                <w:szCs w:val="20"/>
              </w:rPr>
              <w:t>ransformer loading in %</w:t>
            </w:r>
          </w:p>
          <w:p w14:paraId="232CE431" w14:textId="10AE6D11" w:rsidR="00854410" w:rsidRPr="00854410" w:rsidRDefault="00AF3344" w:rsidP="00854410">
            <w:pPr>
              <w:numPr>
                <w:ilvl w:val="0"/>
                <w:numId w:val="18"/>
              </w:numPr>
              <w:spacing w:line="276" w:lineRule="auto"/>
              <w:rPr>
                <w:sz w:val="20"/>
                <w:szCs w:val="20"/>
              </w:rPr>
            </w:pPr>
            <w:r>
              <w:rPr>
                <w:sz w:val="20"/>
                <w:szCs w:val="20"/>
              </w:rPr>
              <w:t>d</w:t>
            </w:r>
            <w:r w:rsidR="00854410" w:rsidRPr="00854410">
              <w:rPr>
                <w:sz w:val="20"/>
                <w:szCs w:val="20"/>
              </w:rPr>
              <w:t>ifferential pressures at substations in bar</w:t>
            </w:r>
          </w:p>
          <w:p w14:paraId="4804510B" w14:textId="68B50AF6" w:rsidR="00BA74B2" w:rsidRPr="004D314E" w:rsidRDefault="00AF3344" w:rsidP="00854410">
            <w:pPr>
              <w:numPr>
                <w:ilvl w:val="0"/>
                <w:numId w:val="18"/>
              </w:numPr>
              <w:spacing w:line="276" w:lineRule="auto"/>
              <w:rPr>
                <w:sz w:val="20"/>
                <w:szCs w:val="20"/>
              </w:rPr>
            </w:pPr>
            <w:r>
              <w:rPr>
                <w:sz w:val="20"/>
                <w:szCs w:val="20"/>
              </w:rPr>
              <w:t>s</w:t>
            </w:r>
            <w:r w:rsidR="00854410" w:rsidRPr="00854410">
              <w:rPr>
                <w:sz w:val="20"/>
                <w:szCs w:val="20"/>
              </w:rPr>
              <w:t>upply temperatures at substations in °C</w:t>
            </w:r>
          </w:p>
        </w:tc>
      </w:tr>
      <w:tr w:rsidR="00BA74B2" w:rsidRPr="004D314E" w14:paraId="48045111" w14:textId="77777777" w:rsidTr="12585157">
        <w:trPr>
          <w:jc w:val="center"/>
        </w:trPr>
        <w:tc>
          <w:tcPr>
            <w:tcW w:w="233" w:type="dxa"/>
            <w:vMerge/>
            <w:tcMar>
              <w:top w:w="100" w:type="dxa"/>
              <w:left w:w="100" w:type="dxa"/>
              <w:bottom w:w="100" w:type="dxa"/>
              <w:right w:w="100" w:type="dxa"/>
            </w:tcMar>
          </w:tcPr>
          <w:p w14:paraId="4804510D" w14:textId="77777777" w:rsidR="00BA74B2" w:rsidRPr="004D314E" w:rsidRDefault="00BA74B2" w:rsidP="00BA74B2">
            <w:pPr>
              <w:spacing w:line="276" w:lineRule="auto"/>
              <w:rPr>
                <w:sz w:val="20"/>
                <w:szCs w:val="20"/>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E659F8A" w14:textId="3FEAE8A5" w:rsidR="000F6C54" w:rsidRPr="000F6C54" w:rsidRDefault="00E9557F" w:rsidP="000F6C54">
            <w:pPr>
              <w:spacing w:line="276" w:lineRule="auto"/>
              <w:rPr>
                <w:bCs/>
                <w:i/>
                <w:iCs/>
                <w:sz w:val="20"/>
                <w:szCs w:val="20"/>
              </w:rPr>
            </w:pPr>
            <w:r>
              <w:rPr>
                <w:b/>
                <w:sz w:val="20"/>
                <w:szCs w:val="20"/>
              </w:rPr>
              <w:t>V</w:t>
            </w:r>
            <w:r w:rsidR="00BA74B2">
              <w:rPr>
                <w:b/>
                <w:sz w:val="20"/>
                <w:szCs w:val="20"/>
              </w:rPr>
              <w:t xml:space="preserve">ariability </w:t>
            </w:r>
            <w:r>
              <w:rPr>
                <w:b/>
                <w:sz w:val="20"/>
                <w:szCs w:val="20"/>
              </w:rPr>
              <w:t>A</w:t>
            </w:r>
            <w:r w:rsidR="00BA74B2">
              <w:rPr>
                <w:b/>
                <w:sz w:val="20"/>
                <w:szCs w:val="20"/>
              </w:rPr>
              <w:t>ttributes</w:t>
            </w:r>
            <w:r w:rsidR="000F6C54">
              <w:rPr>
                <w:b/>
                <w:sz w:val="20"/>
                <w:szCs w:val="20"/>
              </w:rPr>
              <w:t xml:space="preserve"> </w:t>
            </w:r>
            <w:r w:rsidR="000F6C54">
              <w:rPr>
                <w:bCs/>
                <w:i/>
                <w:iCs/>
                <w:sz w:val="20"/>
                <w:szCs w:val="20"/>
              </w:rPr>
              <w:t>(VA)</w:t>
            </w:r>
          </w:p>
          <w:p w14:paraId="4804510E" w14:textId="5BA64FC4" w:rsidR="00BA74B2" w:rsidRPr="004D314E" w:rsidRDefault="00BA74B2" w:rsidP="00BA74B2">
            <w:pPr>
              <w:spacing w:line="276" w:lineRule="auto"/>
              <w:rPr>
                <w:sz w:val="20"/>
                <w:szCs w:val="20"/>
              </w:rPr>
            </w:pPr>
          </w:p>
          <w:p w14:paraId="4804510F" w14:textId="77777777" w:rsidR="00BA74B2" w:rsidRPr="004D314E" w:rsidRDefault="00BA74B2" w:rsidP="00AD18EF">
            <w:pPr>
              <w:spacing w:line="276" w:lineRule="auto"/>
              <w:rPr>
                <w:sz w:val="20"/>
                <w:szCs w:val="20"/>
              </w:rPr>
            </w:pPr>
            <w:r w:rsidRPr="004D314E">
              <w:rPr>
                <w:sz w:val="20"/>
                <w:szCs w:val="20"/>
              </w:rPr>
              <w:t xml:space="preserve">controllable or uncontrollable </w:t>
            </w:r>
            <w:r w:rsidR="00AD18EF">
              <w:rPr>
                <w:sz w:val="20"/>
                <w:szCs w:val="20"/>
              </w:rPr>
              <w:t>factors</w:t>
            </w:r>
            <w:r>
              <w:rPr>
                <w:sz w:val="20"/>
                <w:szCs w:val="20"/>
              </w:rPr>
              <w:t xml:space="preserve"> </w:t>
            </w:r>
            <w:r w:rsidRPr="004D314E">
              <w:rPr>
                <w:sz w:val="20"/>
                <w:szCs w:val="20"/>
              </w:rPr>
              <w:t>and the required variability;</w:t>
            </w:r>
            <w:r>
              <w:rPr>
                <w:sz w:val="20"/>
                <w:szCs w:val="20"/>
              </w:rPr>
              <w:t xml:space="preserve"> </w:t>
            </w:r>
            <w:r w:rsidR="006555C6">
              <w:rPr>
                <w:sz w:val="20"/>
                <w:szCs w:val="20"/>
              </w:rPr>
              <w:t>ref.</w:t>
            </w:r>
            <w:r w:rsidRPr="004D314E">
              <w:rPr>
                <w:sz w:val="20"/>
                <w:szCs w:val="20"/>
              </w:rPr>
              <w:t xml:space="preserve"> to </w:t>
            </w:r>
            <w:proofErr w:type="spellStart"/>
            <w:r w:rsidR="006555C6">
              <w:rPr>
                <w:sz w:val="20"/>
                <w:szCs w:val="20"/>
              </w:rPr>
              <w:t>PoI</w:t>
            </w:r>
            <w:proofErr w:type="spellEnd"/>
            <w:r w:rsidRPr="004D314E">
              <w:rPr>
                <w:sz w:val="20"/>
                <w:szCs w:val="20"/>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31428A62" w14:textId="77777777" w:rsidR="00BA74B2" w:rsidRDefault="00AF3344" w:rsidP="00BA74B2">
            <w:pPr>
              <w:spacing w:line="276" w:lineRule="auto"/>
              <w:rPr>
                <w:sz w:val="20"/>
                <w:szCs w:val="20"/>
              </w:rPr>
            </w:pPr>
            <w:r>
              <w:rPr>
                <w:sz w:val="20"/>
                <w:szCs w:val="20"/>
              </w:rPr>
              <w:t>Controllable factors:</w:t>
            </w:r>
          </w:p>
          <w:p w14:paraId="0B692F08" w14:textId="77777777" w:rsidR="00AF3344" w:rsidRDefault="00AF3344" w:rsidP="00AF3344">
            <w:pPr>
              <w:numPr>
                <w:ilvl w:val="0"/>
                <w:numId w:val="20"/>
              </w:numPr>
              <w:spacing w:line="276" w:lineRule="auto"/>
              <w:rPr>
                <w:sz w:val="20"/>
                <w:szCs w:val="20"/>
              </w:rPr>
            </w:pPr>
            <w:r>
              <w:rPr>
                <w:sz w:val="20"/>
                <w:szCs w:val="20"/>
              </w:rPr>
              <w:t>electric boiler activation</w:t>
            </w:r>
          </w:p>
          <w:p w14:paraId="498BD556" w14:textId="77777777" w:rsidR="00AF3344" w:rsidRDefault="00AF3344" w:rsidP="00AF3344">
            <w:pPr>
              <w:numPr>
                <w:ilvl w:val="0"/>
                <w:numId w:val="20"/>
              </w:numPr>
              <w:spacing w:line="276" w:lineRule="auto"/>
              <w:rPr>
                <w:sz w:val="20"/>
                <w:szCs w:val="20"/>
              </w:rPr>
            </w:pPr>
            <w:r>
              <w:rPr>
                <w:sz w:val="20"/>
                <w:szCs w:val="20"/>
              </w:rPr>
              <w:t>gas boiler activation</w:t>
            </w:r>
          </w:p>
          <w:p w14:paraId="624B7C3A" w14:textId="77777777" w:rsidR="00AF3344" w:rsidRDefault="00AF3344" w:rsidP="00AF3344">
            <w:pPr>
              <w:spacing w:line="276" w:lineRule="auto"/>
              <w:rPr>
                <w:sz w:val="20"/>
                <w:szCs w:val="20"/>
              </w:rPr>
            </w:pPr>
            <w:r>
              <w:rPr>
                <w:sz w:val="20"/>
                <w:szCs w:val="20"/>
              </w:rPr>
              <w:t>Uncontrollable factors:</w:t>
            </w:r>
          </w:p>
          <w:p w14:paraId="04250279" w14:textId="77777777" w:rsidR="00AF3344" w:rsidRDefault="00AF3344" w:rsidP="00AF3344">
            <w:pPr>
              <w:numPr>
                <w:ilvl w:val="0"/>
                <w:numId w:val="21"/>
              </w:numPr>
              <w:spacing w:line="276" w:lineRule="auto"/>
              <w:rPr>
                <w:sz w:val="20"/>
                <w:szCs w:val="20"/>
              </w:rPr>
            </w:pPr>
            <w:r>
              <w:rPr>
                <w:sz w:val="20"/>
                <w:szCs w:val="20"/>
              </w:rPr>
              <w:t>demand (electrical and thermal)</w:t>
            </w:r>
          </w:p>
          <w:p w14:paraId="48045110" w14:textId="7E561BF2" w:rsidR="00AF3344" w:rsidRPr="004D314E" w:rsidRDefault="00AF3344" w:rsidP="00AF3344">
            <w:pPr>
              <w:numPr>
                <w:ilvl w:val="0"/>
                <w:numId w:val="21"/>
              </w:numPr>
              <w:spacing w:line="276" w:lineRule="auto"/>
              <w:rPr>
                <w:sz w:val="20"/>
                <w:szCs w:val="20"/>
              </w:rPr>
            </w:pPr>
            <w:r>
              <w:rPr>
                <w:sz w:val="20"/>
                <w:szCs w:val="20"/>
              </w:rPr>
              <w:t>PV generation</w:t>
            </w:r>
          </w:p>
        </w:tc>
      </w:tr>
      <w:tr w:rsidR="00BA74B2" w:rsidRPr="004D314E" w14:paraId="48045116" w14:textId="77777777" w:rsidTr="12585157">
        <w:trPr>
          <w:jc w:val="center"/>
        </w:trPr>
        <w:tc>
          <w:tcPr>
            <w:tcW w:w="233" w:type="dxa"/>
            <w:vMerge/>
            <w:tcMar>
              <w:top w:w="100" w:type="dxa"/>
              <w:left w:w="100" w:type="dxa"/>
              <w:bottom w:w="100" w:type="dxa"/>
              <w:right w:w="100" w:type="dxa"/>
            </w:tcMar>
          </w:tcPr>
          <w:p w14:paraId="48045112" w14:textId="77777777" w:rsidR="00BA74B2" w:rsidRPr="004D314E" w:rsidRDefault="00BA74B2" w:rsidP="00BA74B2">
            <w:pPr>
              <w:spacing w:line="276" w:lineRule="auto"/>
              <w:rPr>
                <w:sz w:val="20"/>
                <w:szCs w:val="20"/>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8045113" w14:textId="00B77676" w:rsidR="006C2922" w:rsidRDefault="00E9557F" w:rsidP="00BA74B2">
            <w:pPr>
              <w:spacing w:line="276" w:lineRule="auto"/>
              <w:rPr>
                <w:sz w:val="20"/>
                <w:szCs w:val="20"/>
              </w:rPr>
            </w:pPr>
            <w:r>
              <w:rPr>
                <w:b/>
                <w:sz w:val="20"/>
                <w:szCs w:val="20"/>
              </w:rPr>
              <w:t>Q</w:t>
            </w:r>
            <w:r w:rsidR="00BA74B2" w:rsidRPr="004D314E">
              <w:rPr>
                <w:b/>
                <w:sz w:val="20"/>
                <w:szCs w:val="20"/>
              </w:rPr>
              <w:t xml:space="preserve">uality </w:t>
            </w:r>
            <w:r>
              <w:rPr>
                <w:b/>
                <w:sz w:val="20"/>
                <w:szCs w:val="20"/>
              </w:rPr>
              <w:t>A</w:t>
            </w:r>
            <w:r w:rsidR="00BA74B2" w:rsidRPr="004D314E">
              <w:rPr>
                <w:b/>
                <w:sz w:val="20"/>
                <w:szCs w:val="20"/>
              </w:rPr>
              <w:t>ttributes</w:t>
            </w:r>
            <w:r w:rsidR="000F6C54">
              <w:rPr>
                <w:bCs/>
                <w:i/>
                <w:iCs/>
                <w:sz w:val="20"/>
                <w:szCs w:val="20"/>
              </w:rPr>
              <w:t xml:space="preserve"> (QA)</w:t>
            </w:r>
          </w:p>
          <w:p w14:paraId="48045114" w14:textId="77777777" w:rsidR="00BA74B2" w:rsidRPr="004D314E" w:rsidRDefault="00BA74B2" w:rsidP="00BA74B2">
            <w:pPr>
              <w:spacing w:line="276" w:lineRule="auto"/>
              <w:rPr>
                <w:sz w:val="20"/>
                <w:szCs w:val="20"/>
              </w:rPr>
            </w:pPr>
            <w:r w:rsidRPr="004D314E">
              <w:rPr>
                <w:sz w:val="20"/>
                <w:szCs w:val="20"/>
              </w:rPr>
              <w:t>threshold level</w:t>
            </w:r>
            <w:r w:rsidR="006C2922">
              <w:rPr>
                <w:sz w:val="20"/>
                <w:szCs w:val="20"/>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0AD7091" w14:textId="77777777" w:rsidR="00854410" w:rsidRPr="00854410" w:rsidRDefault="00854410" w:rsidP="00854410">
            <w:pPr>
              <w:spacing w:line="276" w:lineRule="auto"/>
              <w:rPr>
                <w:sz w:val="20"/>
                <w:szCs w:val="20"/>
              </w:rPr>
            </w:pPr>
            <w:r w:rsidRPr="00854410">
              <w:rPr>
                <w:sz w:val="20"/>
                <w:szCs w:val="20"/>
              </w:rPr>
              <w:t>The power flow to the external grid and the heat flow from the base district heating boiler are reduced compared to a scenario without power-to-heat appliances. Thus, self-consumption of RES is improved. At the same time, the power flow from the external grid is not allowed to increase more than 1%.</w:t>
            </w:r>
          </w:p>
          <w:p w14:paraId="11D5A797" w14:textId="77777777" w:rsidR="00854410" w:rsidRDefault="00854410" w:rsidP="00854410">
            <w:pPr>
              <w:spacing w:line="276" w:lineRule="auto"/>
              <w:rPr>
                <w:sz w:val="20"/>
                <w:szCs w:val="20"/>
              </w:rPr>
            </w:pPr>
          </w:p>
          <w:p w14:paraId="58C443D7" w14:textId="7FA4D540" w:rsidR="00854410" w:rsidRPr="00854410" w:rsidRDefault="00854410" w:rsidP="00854410">
            <w:pPr>
              <w:spacing w:line="276" w:lineRule="auto"/>
              <w:rPr>
                <w:sz w:val="20"/>
                <w:szCs w:val="20"/>
              </w:rPr>
            </w:pPr>
            <w:r w:rsidRPr="00854410">
              <w:rPr>
                <w:sz w:val="20"/>
                <w:szCs w:val="20"/>
              </w:rPr>
              <w:t>Moreover, the following technical criteria must be met:</w:t>
            </w:r>
          </w:p>
          <w:p w14:paraId="7C6B6EC9" w14:textId="358F4CE3" w:rsidR="00854410" w:rsidRPr="00854410" w:rsidRDefault="00854410" w:rsidP="00854410">
            <w:pPr>
              <w:numPr>
                <w:ilvl w:val="0"/>
                <w:numId w:val="19"/>
              </w:numPr>
              <w:spacing w:line="276" w:lineRule="auto"/>
              <w:rPr>
                <w:sz w:val="20"/>
                <w:szCs w:val="20"/>
              </w:rPr>
            </w:pPr>
            <w:r>
              <w:rPr>
                <w:sz w:val="20"/>
                <w:szCs w:val="20"/>
              </w:rPr>
              <w:t>v</w:t>
            </w:r>
            <w:r w:rsidRPr="00854410">
              <w:rPr>
                <w:sz w:val="20"/>
                <w:szCs w:val="20"/>
              </w:rPr>
              <w:t xml:space="preserve">oltages at consumer connection points within 0.95 </w:t>
            </w:r>
            <w:proofErr w:type="spellStart"/>
            <w:r w:rsidRPr="00854410">
              <w:rPr>
                <w:sz w:val="20"/>
                <w:szCs w:val="20"/>
              </w:rPr>
              <w:t>p.u</w:t>
            </w:r>
            <w:proofErr w:type="spellEnd"/>
            <w:r w:rsidRPr="00854410">
              <w:rPr>
                <w:sz w:val="20"/>
                <w:szCs w:val="20"/>
              </w:rPr>
              <w:t xml:space="preserve">. and 1.05 </w:t>
            </w:r>
            <w:proofErr w:type="spellStart"/>
            <w:r w:rsidRPr="00854410">
              <w:rPr>
                <w:sz w:val="20"/>
                <w:szCs w:val="20"/>
              </w:rPr>
              <w:t>p.u</w:t>
            </w:r>
            <w:proofErr w:type="spellEnd"/>
            <w:r w:rsidRPr="00854410">
              <w:rPr>
                <w:sz w:val="20"/>
                <w:szCs w:val="20"/>
              </w:rPr>
              <w:t>. for 99% of time</w:t>
            </w:r>
          </w:p>
          <w:p w14:paraId="40861380" w14:textId="37624EE5" w:rsidR="00854410" w:rsidRPr="00854410" w:rsidRDefault="00854410" w:rsidP="00854410">
            <w:pPr>
              <w:numPr>
                <w:ilvl w:val="0"/>
                <w:numId w:val="19"/>
              </w:numPr>
              <w:spacing w:line="276" w:lineRule="auto"/>
              <w:rPr>
                <w:sz w:val="20"/>
                <w:szCs w:val="20"/>
              </w:rPr>
            </w:pPr>
            <w:r>
              <w:rPr>
                <w:sz w:val="20"/>
                <w:szCs w:val="20"/>
              </w:rPr>
              <w:t>d</w:t>
            </w:r>
            <w:r w:rsidRPr="00854410">
              <w:rPr>
                <w:sz w:val="20"/>
                <w:szCs w:val="20"/>
              </w:rPr>
              <w:t xml:space="preserve">ifferential pressures at substations within 0.9 bar and </w:t>
            </w:r>
            <w:r w:rsidRPr="00854410">
              <w:rPr>
                <w:sz w:val="20"/>
                <w:szCs w:val="20"/>
              </w:rPr>
              <w:lastRenderedPageBreak/>
              <w:t>5 bar for 99% of time</w:t>
            </w:r>
          </w:p>
          <w:p w14:paraId="72A6E05A" w14:textId="2EF5BA4A" w:rsidR="00854410" w:rsidRPr="00854410" w:rsidRDefault="00854410" w:rsidP="00854410">
            <w:pPr>
              <w:numPr>
                <w:ilvl w:val="0"/>
                <w:numId w:val="19"/>
              </w:numPr>
              <w:spacing w:line="276" w:lineRule="auto"/>
              <w:rPr>
                <w:sz w:val="20"/>
                <w:szCs w:val="20"/>
              </w:rPr>
            </w:pPr>
            <w:r>
              <w:rPr>
                <w:sz w:val="20"/>
                <w:szCs w:val="20"/>
              </w:rPr>
              <w:t>s</w:t>
            </w:r>
            <w:r w:rsidRPr="00854410">
              <w:rPr>
                <w:sz w:val="20"/>
                <w:szCs w:val="20"/>
              </w:rPr>
              <w:t>upply temperatures at substations above 65°C for 99% of time</w:t>
            </w:r>
          </w:p>
          <w:p w14:paraId="48045115" w14:textId="1B99FA73" w:rsidR="00BA74B2" w:rsidRPr="004D314E" w:rsidRDefault="00854410" w:rsidP="00854410">
            <w:pPr>
              <w:numPr>
                <w:ilvl w:val="0"/>
                <w:numId w:val="19"/>
              </w:numPr>
              <w:spacing w:line="276" w:lineRule="auto"/>
              <w:rPr>
                <w:sz w:val="20"/>
                <w:szCs w:val="20"/>
              </w:rPr>
            </w:pPr>
            <w:r>
              <w:rPr>
                <w:sz w:val="20"/>
                <w:szCs w:val="20"/>
              </w:rPr>
              <w:t>t</w:t>
            </w:r>
            <w:r w:rsidRPr="00854410">
              <w:rPr>
                <w:sz w:val="20"/>
                <w:szCs w:val="20"/>
              </w:rPr>
              <w:t>ransformer loading never goes above 100%</w:t>
            </w:r>
          </w:p>
        </w:tc>
      </w:tr>
    </w:tbl>
    <w:p w14:paraId="48045117" w14:textId="77777777" w:rsidR="00E32755" w:rsidRPr="004D314E" w:rsidRDefault="00E32755">
      <w:pPr>
        <w:rPr>
          <w:sz w:val="20"/>
          <w:szCs w:val="20"/>
        </w:rPr>
      </w:pPr>
    </w:p>
    <w:p w14:paraId="48045118" w14:textId="77777777" w:rsidR="00316F83" w:rsidRDefault="00316F83" w:rsidP="004827AA">
      <w:pPr>
        <w:jc w:val="center"/>
        <w:rPr>
          <w:b/>
          <w:sz w:val="24"/>
        </w:rPr>
      </w:pPr>
    </w:p>
    <w:p w14:paraId="48045119"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804511A" w14:textId="77777777" w:rsidR="00297971" w:rsidRDefault="00297971" w:rsidP="00297971"/>
    <w:p w14:paraId="4804511C" w14:textId="77777777" w:rsidR="00A30F69" w:rsidRDefault="00A30F69" w:rsidP="00A30F69">
      <w:pPr>
        <w:rPr>
          <w:b/>
          <w:sz w:val="24"/>
        </w:rPr>
      </w:pPr>
    </w:p>
    <w:p w14:paraId="4804511D" w14:textId="77777777" w:rsidR="00A30F69" w:rsidRDefault="00A30F69" w:rsidP="004827AA">
      <w:pPr>
        <w:jc w:val="center"/>
        <w:rPr>
          <w:b/>
          <w:sz w:val="24"/>
        </w:rPr>
      </w:pPr>
    </w:p>
    <w:p w14:paraId="4804511E" w14:textId="014D4058" w:rsidR="004827AA" w:rsidRPr="004D314E" w:rsidRDefault="004827AA" w:rsidP="004827AA">
      <w:pPr>
        <w:jc w:val="center"/>
        <w:rPr>
          <w:b/>
          <w:sz w:val="24"/>
        </w:rPr>
      </w:pPr>
      <w:r w:rsidRPr="004D314E">
        <w:rPr>
          <w:b/>
          <w:sz w:val="24"/>
        </w:rPr>
        <w:t xml:space="preserve">Test Specification </w:t>
      </w:r>
      <w:r w:rsidR="00AF3344">
        <w:rPr>
          <w:b/>
          <w:sz w:val="24"/>
        </w:rPr>
        <w:t>TC</w:t>
      </w:r>
      <w:r w:rsidR="00213471">
        <w:rPr>
          <w:b/>
          <w:sz w:val="24"/>
        </w:rPr>
        <w:t>12</w:t>
      </w:r>
      <w:r w:rsidR="005F33F1">
        <w:rPr>
          <w:b/>
          <w:sz w:val="24"/>
        </w:rPr>
        <w:t>.</w:t>
      </w:r>
      <w:r w:rsidR="00AF3344">
        <w:rPr>
          <w:b/>
          <w:sz w:val="24"/>
        </w:rPr>
        <w:t>TS01</w:t>
      </w:r>
    </w:p>
    <w:p w14:paraId="4804511F"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48045122" w14:textId="77777777" w:rsidTr="12585157">
        <w:trPr>
          <w:jc w:val="center"/>
        </w:trPr>
        <w:tc>
          <w:tcPr>
            <w:tcW w:w="3369" w:type="dxa"/>
            <w:shd w:val="clear" w:color="auto" w:fill="FFFFFF" w:themeFill="background1"/>
          </w:tcPr>
          <w:p w14:paraId="48045120"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48045121" w14:textId="1897842B" w:rsidR="00316F83" w:rsidRPr="00752E4E" w:rsidRDefault="00AF3344" w:rsidP="00316F83">
            <w:pPr>
              <w:rPr>
                <w:sz w:val="20"/>
                <w:szCs w:val="20"/>
              </w:rPr>
            </w:pPr>
            <w:r w:rsidRPr="00752E4E">
              <w:rPr>
                <w:sz w:val="20"/>
                <w:szCs w:val="20"/>
              </w:rPr>
              <w:t>TC</w:t>
            </w:r>
            <w:r w:rsidR="00213471">
              <w:rPr>
                <w:sz w:val="20"/>
                <w:szCs w:val="20"/>
              </w:rPr>
              <w:t>12</w:t>
            </w:r>
          </w:p>
        </w:tc>
      </w:tr>
      <w:tr w:rsidR="00316F83" w:rsidRPr="004D314E" w14:paraId="48045125" w14:textId="77777777" w:rsidTr="12585157">
        <w:trPr>
          <w:jc w:val="center"/>
        </w:trPr>
        <w:tc>
          <w:tcPr>
            <w:tcW w:w="3369" w:type="dxa"/>
            <w:shd w:val="clear" w:color="auto" w:fill="FFFFFF" w:themeFill="background1"/>
          </w:tcPr>
          <w:p w14:paraId="48045123"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48045124" w14:textId="19013529" w:rsidR="00316F83" w:rsidRPr="00752E4E" w:rsidRDefault="00AF3344" w:rsidP="00316F83">
            <w:pPr>
              <w:keepNext/>
              <w:keepLines/>
              <w:rPr>
                <w:sz w:val="20"/>
                <w:szCs w:val="20"/>
              </w:rPr>
            </w:pPr>
            <w:r w:rsidRPr="00752E4E">
              <w:rPr>
                <w:sz w:val="20"/>
                <w:szCs w:val="20"/>
              </w:rPr>
              <w:t>Electric Boiler Activation for Excess Power Consumption</w:t>
            </w:r>
            <w:r w:rsidR="0014241A">
              <w:rPr>
                <w:sz w:val="20"/>
                <w:szCs w:val="20"/>
              </w:rPr>
              <w:t xml:space="preserve"> with </w:t>
            </w:r>
            <w:r w:rsidR="00424207">
              <w:rPr>
                <w:sz w:val="20"/>
                <w:szCs w:val="20"/>
              </w:rPr>
              <w:t>P</w:t>
            </w:r>
            <w:r w:rsidR="0014241A" w:rsidRPr="00DA1880">
              <w:rPr>
                <w:sz w:val="20"/>
                <w:szCs w:val="20"/>
              </w:rPr>
              <w:t xml:space="preserve">roportional </w:t>
            </w:r>
            <w:r w:rsidR="00424207">
              <w:rPr>
                <w:sz w:val="20"/>
                <w:szCs w:val="20"/>
              </w:rPr>
              <w:t>C</w:t>
            </w:r>
            <w:r w:rsidR="0014241A" w:rsidRPr="00DA1880">
              <w:rPr>
                <w:sz w:val="20"/>
                <w:szCs w:val="20"/>
              </w:rPr>
              <w:t>ontrollers</w:t>
            </w:r>
          </w:p>
        </w:tc>
      </w:tr>
      <w:tr w:rsidR="00316F83" w:rsidRPr="004D314E" w14:paraId="48045128" w14:textId="77777777" w:rsidTr="12585157">
        <w:trPr>
          <w:jc w:val="center"/>
        </w:trPr>
        <w:tc>
          <w:tcPr>
            <w:tcW w:w="3369" w:type="dxa"/>
            <w:shd w:val="clear" w:color="auto" w:fill="FFFFFF" w:themeFill="background1"/>
          </w:tcPr>
          <w:p w14:paraId="48045126"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E6FF769" w14:textId="537AE323" w:rsidR="00AF3344" w:rsidRPr="00752E4E" w:rsidRDefault="00AF3344" w:rsidP="00AF3344">
            <w:pPr>
              <w:rPr>
                <w:sz w:val="20"/>
                <w:szCs w:val="20"/>
              </w:rPr>
            </w:pPr>
            <w:r w:rsidRPr="00752E4E">
              <w:rPr>
                <w:sz w:val="20"/>
                <w:szCs w:val="20"/>
              </w:rPr>
              <w:t>This test aims at self-consumption of excess power generated from distributed renewable power generators</w:t>
            </w:r>
            <w:r w:rsidR="00752E4E">
              <w:rPr>
                <w:sz w:val="20"/>
                <w:szCs w:val="20"/>
              </w:rPr>
              <w:t xml:space="preserve"> (i.e.</w:t>
            </w:r>
            <w:r w:rsidRPr="00752E4E">
              <w:rPr>
                <w:sz w:val="20"/>
                <w:szCs w:val="20"/>
              </w:rPr>
              <w:t xml:space="preserve">, </w:t>
            </w:r>
            <w:r w:rsidR="00752E4E">
              <w:rPr>
                <w:sz w:val="20"/>
                <w:szCs w:val="20"/>
              </w:rPr>
              <w:t xml:space="preserve">the </w:t>
            </w:r>
            <w:r w:rsidRPr="00752E4E">
              <w:rPr>
                <w:sz w:val="20"/>
                <w:szCs w:val="20"/>
              </w:rPr>
              <w:t xml:space="preserve">rooftop </w:t>
            </w:r>
            <w:r w:rsidR="00752E4E">
              <w:rPr>
                <w:sz w:val="20"/>
                <w:szCs w:val="20"/>
              </w:rPr>
              <w:t xml:space="preserve">PV </w:t>
            </w:r>
            <w:r w:rsidRPr="00752E4E">
              <w:rPr>
                <w:sz w:val="20"/>
                <w:szCs w:val="20"/>
              </w:rPr>
              <w:t>generators</w:t>
            </w:r>
            <w:r w:rsidR="00752E4E">
              <w:rPr>
                <w:sz w:val="20"/>
                <w:szCs w:val="20"/>
              </w:rPr>
              <w:t>)</w:t>
            </w:r>
            <w:r w:rsidRPr="00752E4E">
              <w:rPr>
                <w:sz w:val="20"/>
                <w:szCs w:val="20"/>
              </w:rPr>
              <w:t xml:space="preserve">. The excess power is </w:t>
            </w:r>
            <w:r w:rsidR="00FE09F4">
              <w:rPr>
                <w:sz w:val="20"/>
                <w:szCs w:val="20"/>
              </w:rPr>
              <w:t>fed</w:t>
            </w:r>
            <w:r w:rsidR="00FE09F4" w:rsidRPr="00752E4E">
              <w:rPr>
                <w:sz w:val="20"/>
                <w:szCs w:val="20"/>
              </w:rPr>
              <w:t xml:space="preserve"> </w:t>
            </w:r>
            <w:r w:rsidRPr="00752E4E">
              <w:rPr>
                <w:sz w:val="20"/>
                <w:szCs w:val="20"/>
              </w:rPr>
              <w:t xml:space="preserve">into </w:t>
            </w:r>
            <w:r w:rsidR="00752E4E">
              <w:rPr>
                <w:sz w:val="20"/>
                <w:szCs w:val="20"/>
              </w:rPr>
              <w:t xml:space="preserve">the local </w:t>
            </w:r>
            <w:r w:rsidRPr="00752E4E">
              <w:rPr>
                <w:sz w:val="20"/>
                <w:szCs w:val="20"/>
              </w:rPr>
              <w:t xml:space="preserve">heating network. The local use of excess power helps mitigate problems in the electric distribution network, such as reversed power flows, high loading of equipment and voltage band violations. On the other side, distributed infeed into the </w:t>
            </w:r>
            <w:r w:rsidR="00752E4E">
              <w:rPr>
                <w:sz w:val="20"/>
                <w:szCs w:val="20"/>
              </w:rPr>
              <w:t xml:space="preserve">local </w:t>
            </w:r>
            <w:r w:rsidRPr="00752E4E">
              <w:rPr>
                <w:sz w:val="20"/>
                <w:szCs w:val="20"/>
              </w:rPr>
              <w:t>heating network might cause problems due to reversed mass flows, fluctuating supply temperatures or differential pressure problems.</w:t>
            </w:r>
          </w:p>
          <w:p w14:paraId="1066CE30" w14:textId="3DCB4F44" w:rsidR="00316F83" w:rsidRDefault="00AF3344" w:rsidP="00AF3344">
            <w:pPr>
              <w:rPr>
                <w:sz w:val="20"/>
                <w:szCs w:val="20"/>
              </w:rPr>
            </w:pPr>
            <w:r w:rsidRPr="00752E4E">
              <w:rPr>
                <w:sz w:val="20"/>
                <w:szCs w:val="20"/>
              </w:rPr>
              <w:t>Electric boilers are used as power-to-heat appliances. They consist of an electric heater, for the conversion of power to heat, and a thermal energy storage, for the (short-term) storage of generated heat.</w:t>
            </w:r>
          </w:p>
          <w:p w14:paraId="48045127" w14:textId="05285E03" w:rsidR="00B66B1A" w:rsidRPr="00752E4E" w:rsidRDefault="00B66B1A" w:rsidP="00AF3344">
            <w:pPr>
              <w:rPr>
                <w:sz w:val="20"/>
                <w:szCs w:val="20"/>
              </w:rPr>
            </w:pPr>
            <w:r>
              <w:rPr>
                <w:sz w:val="20"/>
                <w:szCs w:val="20"/>
              </w:rPr>
              <w:t>The operation of the electric boilers and storage units are governed by s</w:t>
            </w:r>
            <w:r w:rsidRPr="00B66B1A">
              <w:rPr>
                <w:sz w:val="20"/>
                <w:szCs w:val="20"/>
              </w:rPr>
              <w:t>imple proportional controllers</w:t>
            </w:r>
            <w:r>
              <w:rPr>
                <w:sz w:val="20"/>
                <w:szCs w:val="20"/>
              </w:rPr>
              <w:t>.</w:t>
            </w:r>
          </w:p>
        </w:tc>
      </w:tr>
      <w:tr w:rsidR="00316F83" w:rsidRPr="004D314E" w14:paraId="4804512B" w14:textId="77777777" w:rsidTr="12585157">
        <w:trPr>
          <w:jc w:val="center"/>
        </w:trPr>
        <w:tc>
          <w:tcPr>
            <w:tcW w:w="3369" w:type="dxa"/>
            <w:shd w:val="clear" w:color="auto" w:fill="FFFFFF" w:themeFill="background1"/>
          </w:tcPr>
          <w:p w14:paraId="48045129" w14:textId="77777777" w:rsidR="00316F83" w:rsidRPr="004D314E" w:rsidRDefault="00316F83" w:rsidP="00316F83">
            <w:pPr>
              <w:jc w:val="left"/>
              <w:rPr>
                <w:sz w:val="20"/>
                <w:szCs w:val="20"/>
              </w:rPr>
            </w:pPr>
            <w:r>
              <w:rPr>
                <w:b/>
                <w:sz w:val="20"/>
                <w:szCs w:val="20"/>
              </w:rPr>
              <w:t xml:space="preserve">Specific </w:t>
            </w:r>
            <w:r w:rsidRPr="004D314E">
              <w:rPr>
                <w:b/>
                <w:sz w:val="20"/>
                <w:szCs w:val="20"/>
              </w:rPr>
              <w:t xml:space="preserve">Test System </w:t>
            </w:r>
            <w:r>
              <w:rPr>
                <w:b/>
                <w:sz w:val="20"/>
                <w:szCs w:val="20"/>
              </w:rPr>
              <w:t xml:space="preserve"> </w:t>
            </w:r>
            <w:r>
              <w:rPr>
                <w:b/>
                <w:sz w:val="20"/>
                <w:szCs w:val="20"/>
              </w:rPr>
              <w:br/>
            </w:r>
            <w:r w:rsidRPr="004D314E">
              <w:rPr>
                <w:sz w:val="20"/>
                <w:szCs w:val="20"/>
              </w:rPr>
              <w:t>(graphical)</w:t>
            </w:r>
          </w:p>
        </w:tc>
        <w:tc>
          <w:tcPr>
            <w:tcW w:w="6113" w:type="dxa"/>
            <w:shd w:val="clear" w:color="auto" w:fill="FFFFFF" w:themeFill="background1"/>
          </w:tcPr>
          <w:p w14:paraId="2562B983" w14:textId="15361E70" w:rsidR="00752E4E" w:rsidRDefault="00FE09F4" w:rsidP="00AE4B9D">
            <w:pPr>
              <w:rPr>
                <w:sz w:val="20"/>
                <w:szCs w:val="20"/>
              </w:rPr>
            </w:pPr>
            <w:r>
              <w:rPr>
                <w:sz w:val="20"/>
                <w:szCs w:val="20"/>
              </w:rPr>
              <w:t>This test case uses s</w:t>
            </w:r>
            <w:r w:rsidRPr="00DA1880">
              <w:rPr>
                <w:sz w:val="20"/>
                <w:szCs w:val="20"/>
              </w:rPr>
              <w:t xml:space="preserve">imple proportional controllers with fixed </w:t>
            </w:r>
            <w:r w:rsidR="00A37951">
              <w:rPr>
                <w:sz w:val="20"/>
                <w:szCs w:val="20"/>
              </w:rPr>
              <w:t>operational parameters (e.g., temperature thresholds)</w:t>
            </w:r>
            <w:r w:rsidR="00752E4E" w:rsidRPr="53018854">
              <w:rPr>
                <w:sz w:val="20"/>
                <w:szCs w:val="20"/>
              </w:rPr>
              <w:t xml:space="preserve"> to calculate new setpoints for the electric boilers. The district heating network/electric boiler simulation send actual power consumption of electric boilers to</w:t>
            </w:r>
            <w:r w:rsidR="0096302C">
              <w:rPr>
                <w:sz w:val="20"/>
                <w:szCs w:val="20"/>
              </w:rPr>
              <w:t xml:space="preserve"> the</w:t>
            </w:r>
            <w:r w:rsidR="00752E4E" w:rsidRPr="53018854">
              <w:rPr>
                <w:sz w:val="20"/>
                <w:szCs w:val="20"/>
              </w:rPr>
              <w:t xml:space="preserve"> electric network simulation.</w:t>
            </w:r>
          </w:p>
          <w:p w14:paraId="4F1FE5CD" w14:textId="5D317CC0" w:rsidR="001A2709" w:rsidRDefault="001A2709" w:rsidP="00AE4B9D">
            <w:pPr>
              <w:rPr>
                <w:sz w:val="20"/>
                <w:szCs w:val="20"/>
              </w:rPr>
            </w:pPr>
          </w:p>
          <w:p w14:paraId="071E4640" w14:textId="240713E3" w:rsidR="006007A8" w:rsidRPr="00186AD1" w:rsidRDefault="006007A8" w:rsidP="006007A8">
            <w:pPr>
              <w:rPr>
                <w:i/>
                <w:sz w:val="20"/>
                <w:szCs w:val="20"/>
              </w:rPr>
            </w:pPr>
            <w:r>
              <w:rPr>
                <w:sz w:val="20"/>
                <w:szCs w:val="20"/>
              </w:rPr>
              <w:t>A detailed description of the controller scheme is given in:</w:t>
            </w:r>
            <w:r w:rsidR="00AE281E" w:rsidRPr="00AE281E">
              <w:rPr>
                <w:i/>
              </w:rPr>
              <w:t xml:space="preserve"> </w:t>
            </w:r>
            <w:hyperlink r:id="rId13" w:history="1">
              <w:r w:rsidR="00AE281E" w:rsidRPr="00AE281E">
                <w:rPr>
                  <w:rStyle w:val="Hyperlink"/>
                  <w:i w:val="0"/>
                  <w:sz w:val="20"/>
                  <w:szCs w:val="20"/>
                  <w:lang w:eastAsia="en-GB"/>
                </w:rPr>
                <w:t>https://doi.org/10.1016/j.energy.2020.118540</w:t>
              </w:r>
            </w:hyperlink>
          </w:p>
          <w:p w14:paraId="4804512A" w14:textId="2B348C68" w:rsidR="00AE4B9D" w:rsidRPr="00AE4B9D" w:rsidRDefault="66F3C0CC" w:rsidP="00D33B0C">
            <w:pPr>
              <w:jc w:val="center"/>
              <w:rPr>
                <w:sz w:val="20"/>
                <w:szCs w:val="20"/>
              </w:rPr>
            </w:pPr>
            <w:r>
              <w:rPr>
                <w:noProof/>
              </w:rPr>
              <w:drawing>
                <wp:inline distT="0" distB="0" distL="0" distR="0" wp14:anchorId="5B868956" wp14:editId="73B07409">
                  <wp:extent cx="2560320" cy="1097280"/>
                  <wp:effectExtent l="0" t="0" r="0" b="0"/>
                  <wp:docPr id="1632110803" name="Picture 1632110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2110803"/>
                          <pic:cNvPicPr/>
                        </pic:nvPicPr>
                        <pic:blipFill>
                          <a:blip r:embed="rId14">
                            <a:extLst>
                              <a:ext uri="{28A0092B-C50C-407E-A947-70E740481C1C}">
                                <a14:useLocalDpi xmlns:a14="http://schemas.microsoft.com/office/drawing/2010/main" val="0"/>
                              </a:ext>
                            </a:extLst>
                          </a:blip>
                          <a:srcRect t="-6262" b="-5308"/>
                          <a:stretch>
                            <a:fillRect/>
                          </a:stretch>
                        </pic:blipFill>
                        <pic:spPr>
                          <a:xfrm>
                            <a:off x="0" y="0"/>
                            <a:ext cx="2560320" cy="1097280"/>
                          </a:xfrm>
                          <a:prstGeom prst="rect">
                            <a:avLst/>
                          </a:prstGeom>
                        </pic:spPr>
                      </pic:pic>
                    </a:graphicData>
                  </a:graphic>
                </wp:inline>
              </w:drawing>
            </w:r>
          </w:p>
        </w:tc>
      </w:tr>
      <w:tr w:rsidR="00316F83" w:rsidRPr="004D314E" w14:paraId="4804512E" w14:textId="77777777" w:rsidTr="12585157">
        <w:trPr>
          <w:jc w:val="center"/>
        </w:trPr>
        <w:tc>
          <w:tcPr>
            <w:tcW w:w="3369" w:type="dxa"/>
            <w:shd w:val="clear" w:color="auto" w:fill="FFFFFF" w:themeFill="background1"/>
          </w:tcPr>
          <w:p w14:paraId="4804512C"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4804512D" w14:textId="244CC4C1" w:rsidR="00316F83" w:rsidRPr="00752E4E" w:rsidRDefault="00AE4B9D" w:rsidP="00316F83">
            <w:pPr>
              <w:rPr>
                <w:sz w:val="20"/>
                <w:szCs w:val="20"/>
              </w:rPr>
            </w:pPr>
            <w:r w:rsidRPr="00752E4E">
              <w:rPr>
                <w:sz w:val="20"/>
                <w:szCs w:val="20"/>
              </w:rPr>
              <w:t>The test is successfully passed if power flows to the external network are reduced compared to a scenario without power-to-heat. Simultaneously, power import into the network is not allowed to increase by more than 1%. Moreover, relevant network constraints need to be met.</w:t>
            </w:r>
          </w:p>
        </w:tc>
      </w:tr>
      <w:tr w:rsidR="00316F83" w:rsidRPr="004D314E" w14:paraId="48045131" w14:textId="77777777" w:rsidTr="12585157">
        <w:trPr>
          <w:jc w:val="center"/>
        </w:trPr>
        <w:tc>
          <w:tcPr>
            <w:tcW w:w="3369" w:type="dxa"/>
            <w:shd w:val="clear" w:color="auto" w:fill="FFFFFF" w:themeFill="background1"/>
          </w:tcPr>
          <w:p w14:paraId="4804512F"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4EB2FDC3" w14:textId="77777777" w:rsidR="00AE4B9D" w:rsidRPr="00A96F42" w:rsidRDefault="00AE4B9D" w:rsidP="00AE4B9D">
            <w:pPr>
              <w:widowControl/>
              <w:numPr>
                <w:ilvl w:val="0"/>
                <w:numId w:val="25"/>
              </w:numPr>
              <w:adjustRightInd/>
              <w:jc w:val="left"/>
              <w:textAlignment w:val="auto"/>
              <w:rPr>
                <w:sz w:val="20"/>
                <w:szCs w:val="20"/>
              </w:rPr>
            </w:pPr>
            <w:r>
              <w:rPr>
                <w:noProof/>
                <w:sz w:val="20"/>
              </w:rPr>
              <w:t>P</w:t>
            </w:r>
            <w:r w:rsidRPr="00A96F42">
              <w:rPr>
                <w:noProof/>
                <w:sz w:val="20"/>
                <w:vertAlign w:val="subscript"/>
              </w:rPr>
              <w:t>EBSet</w:t>
            </w:r>
            <w:r>
              <w:rPr>
                <w:noProof/>
                <w:sz w:val="20"/>
              </w:rPr>
              <w:t xml:space="preserve"> … electric boiler setpoint for </w:t>
            </w:r>
            <w:r w:rsidR="00A96F42">
              <w:rPr>
                <w:noProof/>
                <w:sz w:val="20"/>
              </w:rPr>
              <w:t>nominal heat flow</w:t>
            </w:r>
          </w:p>
          <w:p w14:paraId="5B332D4F" w14:textId="77777777" w:rsidR="00A96F42" w:rsidRPr="00A96F42" w:rsidRDefault="00A96F42" w:rsidP="00AE4B9D">
            <w:pPr>
              <w:widowControl/>
              <w:numPr>
                <w:ilvl w:val="0"/>
                <w:numId w:val="25"/>
              </w:numPr>
              <w:adjustRightInd/>
              <w:jc w:val="left"/>
              <w:textAlignment w:val="auto"/>
              <w:rPr>
                <w:sz w:val="20"/>
                <w:szCs w:val="20"/>
              </w:rPr>
            </w:pPr>
            <w:r>
              <w:rPr>
                <w:noProof/>
                <w:sz w:val="20"/>
              </w:rPr>
              <w:t>Q</w:t>
            </w:r>
            <w:r w:rsidRPr="00A96F42">
              <w:rPr>
                <w:noProof/>
                <w:sz w:val="20"/>
                <w:vertAlign w:val="subscript"/>
              </w:rPr>
              <w:t>EBSet</w:t>
            </w:r>
            <w:r>
              <w:rPr>
                <w:noProof/>
                <w:sz w:val="20"/>
              </w:rPr>
              <w:t xml:space="preserve"> … electric boiler setpoint for nominal power consumption</w:t>
            </w:r>
          </w:p>
          <w:p w14:paraId="7292F6B1" w14:textId="77777777" w:rsidR="00A96F42" w:rsidRPr="00A96F42" w:rsidRDefault="00A96F42" w:rsidP="00AE4B9D">
            <w:pPr>
              <w:widowControl/>
              <w:numPr>
                <w:ilvl w:val="0"/>
                <w:numId w:val="25"/>
              </w:numPr>
              <w:adjustRightInd/>
              <w:jc w:val="left"/>
              <w:textAlignment w:val="auto"/>
              <w:rPr>
                <w:sz w:val="20"/>
                <w:szCs w:val="20"/>
              </w:rPr>
            </w:pPr>
            <w:r>
              <w:rPr>
                <w:noProof/>
                <w:sz w:val="20"/>
              </w:rPr>
              <w:t>Q</w:t>
            </w:r>
            <w:r w:rsidRPr="00A96F42">
              <w:rPr>
                <w:noProof/>
                <w:sz w:val="20"/>
                <w:vertAlign w:val="subscript"/>
              </w:rPr>
              <w:t>EB</w:t>
            </w:r>
            <w:r>
              <w:rPr>
                <w:noProof/>
                <w:sz w:val="20"/>
              </w:rPr>
              <w:t xml:space="preserve"> … electric boiler heat flow</w:t>
            </w:r>
          </w:p>
          <w:p w14:paraId="4AC797B0" w14:textId="77777777" w:rsidR="00A96F42" w:rsidRPr="00A96F42" w:rsidRDefault="00A96F42" w:rsidP="00AE4B9D">
            <w:pPr>
              <w:widowControl/>
              <w:numPr>
                <w:ilvl w:val="0"/>
                <w:numId w:val="25"/>
              </w:numPr>
              <w:adjustRightInd/>
              <w:jc w:val="left"/>
              <w:textAlignment w:val="auto"/>
              <w:rPr>
                <w:sz w:val="20"/>
                <w:szCs w:val="20"/>
              </w:rPr>
            </w:pPr>
            <w:r>
              <w:rPr>
                <w:noProof/>
                <w:sz w:val="20"/>
              </w:rPr>
              <w:t>P</w:t>
            </w:r>
            <w:r w:rsidRPr="00A96F42">
              <w:rPr>
                <w:noProof/>
                <w:sz w:val="20"/>
                <w:vertAlign w:val="subscript"/>
              </w:rPr>
              <w:t>EB</w:t>
            </w:r>
            <w:r>
              <w:rPr>
                <w:noProof/>
                <w:sz w:val="20"/>
              </w:rPr>
              <w:t xml:space="preserve"> … electric boiler power consumption</w:t>
            </w:r>
          </w:p>
          <w:p w14:paraId="48045130" w14:textId="73ED8B4C" w:rsidR="00A96F42" w:rsidRPr="00752E4E" w:rsidRDefault="00A96F42" w:rsidP="00AE4B9D">
            <w:pPr>
              <w:widowControl/>
              <w:numPr>
                <w:ilvl w:val="0"/>
                <w:numId w:val="25"/>
              </w:numPr>
              <w:adjustRightInd/>
              <w:jc w:val="left"/>
              <w:textAlignment w:val="auto"/>
              <w:rPr>
                <w:sz w:val="20"/>
                <w:szCs w:val="20"/>
              </w:rPr>
            </w:pPr>
            <w:r>
              <w:rPr>
                <w:noProof/>
                <w:sz w:val="20"/>
              </w:rPr>
              <w:t>T</w:t>
            </w:r>
            <w:r w:rsidRPr="00A96F42">
              <w:rPr>
                <w:noProof/>
                <w:sz w:val="20"/>
                <w:vertAlign w:val="subscript"/>
              </w:rPr>
              <w:t>EB</w:t>
            </w:r>
            <w:r>
              <w:rPr>
                <w:noProof/>
                <w:sz w:val="20"/>
              </w:rPr>
              <w:t xml:space="preserve"> … thermal storage temperature</w:t>
            </w:r>
          </w:p>
        </w:tc>
      </w:tr>
      <w:tr w:rsidR="00316F83" w:rsidRPr="004D314E" w14:paraId="48045134" w14:textId="77777777" w:rsidTr="12585157">
        <w:trPr>
          <w:jc w:val="center"/>
        </w:trPr>
        <w:tc>
          <w:tcPr>
            <w:tcW w:w="3369" w:type="dxa"/>
            <w:shd w:val="clear" w:color="auto" w:fill="FFFFFF" w:themeFill="background1"/>
          </w:tcPr>
          <w:p w14:paraId="48045132"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48045133" w14:textId="3E92BC9D" w:rsidR="00316F83" w:rsidRPr="00752E4E" w:rsidRDefault="00752E4E" w:rsidP="00752E4E">
            <w:pPr>
              <w:rPr>
                <w:sz w:val="20"/>
                <w:szCs w:val="20"/>
              </w:rPr>
            </w:pPr>
            <w:r w:rsidRPr="6E1B55D4">
              <w:rPr>
                <w:sz w:val="20"/>
                <w:szCs w:val="20"/>
              </w:rPr>
              <w:t xml:space="preserve">This test needs to run for an entire year to </w:t>
            </w:r>
            <w:r w:rsidR="739A8700" w:rsidRPr="6E1B55D4">
              <w:rPr>
                <w:sz w:val="20"/>
                <w:szCs w:val="20"/>
              </w:rPr>
              <w:t>account for</w:t>
            </w:r>
            <w:r w:rsidRPr="6E1B55D4">
              <w:rPr>
                <w:sz w:val="20"/>
                <w:szCs w:val="20"/>
              </w:rPr>
              <w:t xml:space="preserve"> the </w:t>
            </w:r>
            <w:r w:rsidRPr="6E1B55D4">
              <w:rPr>
                <w:sz w:val="20"/>
                <w:szCs w:val="20"/>
              </w:rPr>
              <w:lastRenderedPageBreak/>
              <w:t xml:space="preserve">daily/seasonal variations of loads/generators and the impact of the predictive control, as it usually </w:t>
            </w:r>
            <w:proofErr w:type="gramStart"/>
            <w:r w:rsidR="448D22A2" w:rsidRPr="6E1B55D4">
              <w:rPr>
                <w:sz w:val="20"/>
                <w:szCs w:val="20"/>
              </w:rPr>
              <w:t>plans ahead</w:t>
            </w:r>
            <w:proofErr w:type="gramEnd"/>
            <w:r w:rsidR="448D22A2" w:rsidRPr="6E1B55D4">
              <w:rPr>
                <w:sz w:val="20"/>
                <w:szCs w:val="20"/>
              </w:rPr>
              <w:t xml:space="preserve"> several</w:t>
            </w:r>
            <w:r w:rsidRPr="6E1B55D4">
              <w:rPr>
                <w:sz w:val="20"/>
                <w:szCs w:val="20"/>
              </w:rPr>
              <w:t xml:space="preserve"> hours/days.</w:t>
            </w:r>
          </w:p>
        </w:tc>
      </w:tr>
      <w:tr w:rsidR="00316F83" w:rsidRPr="004D314E" w14:paraId="48045137" w14:textId="77777777" w:rsidTr="12585157">
        <w:trPr>
          <w:jc w:val="center"/>
        </w:trPr>
        <w:tc>
          <w:tcPr>
            <w:tcW w:w="3369" w:type="dxa"/>
            <w:shd w:val="clear" w:color="auto" w:fill="FFFFFF" w:themeFill="background1"/>
          </w:tcPr>
          <w:p w14:paraId="48045135"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44D08A6D" w14:textId="2B62DEF9" w:rsidR="00752E4E" w:rsidRPr="00752E4E" w:rsidRDefault="00752E4E" w:rsidP="00752E4E">
            <w:pPr>
              <w:numPr>
                <w:ilvl w:val="0"/>
                <w:numId w:val="22"/>
              </w:numPr>
              <w:rPr>
                <w:sz w:val="20"/>
                <w:szCs w:val="20"/>
              </w:rPr>
            </w:pPr>
            <w:r>
              <w:rPr>
                <w:sz w:val="20"/>
                <w:szCs w:val="20"/>
              </w:rPr>
              <w:t>d</w:t>
            </w:r>
            <w:r w:rsidRPr="00752E4E">
              <w:rPr>
                <w:sz w:val="20"/>
                <w:szCs w:val="20"/>
              </w:rPr>
              <w:t>istrict heating pipes have nominal temperatures</w:t>
            </w:r>
          </w:p>
          <w:p w14:paraId="0F5B5B68" w14:textId="7FFE7601" w:rsidR="00752E4E" w:rsidRPr="00752E4E" w:rsidRDefault="00752E4E" w:rsidP="00752E4E">
            <w:pPr>
              <w:numPr>
                <w:ilvl w:val="0"/>
                <w:numId w:val="22"/>
              </w:numPr>
              <w:rPr>
                <w:sz w:val="20"/>
                <w:szCs w:val="20"/>
              </w:rPr>
            </w:pPr>
            <w:r>
              <w:rPr>
                <w:sz w:val="20"/>
                <w:szCs w:val="20"/>
              </w:rPr>
              <w:t>t</w:t>
            </w:r>
            <w:r w:rsidRPr="00752E4E">
              <w:rPr>
                <w:sz w:val="20"/>
                <w:szCs w:val="20"/>
              </w:rPr>
              <w:t>hermal storages are empty, i.e., have nominal return temperature of district heating network</w:t>
            </w:r>
          </w:p>
          <w:p w14:paraId="48045136" w14:textId="1990DA26" w:rsidR="00316F83" w:rsidRPr="00752E4E" w:rsidRDefault="00752E4E" w:rsidP="00752E4E">
            <w:pPr>
              <w:numPr>
                <w:ilvl w:val="0"/>
                <w:numId w:val="22"/>
              </w:numPr>
              <w:rPr>
                <w:sz w:val="20"/>
                <w:szCs w:val="20"/>
              </w:rPr>
            </w:pPr>
            <w:r>
              <w:rPr>
                <w:sz w:val="20"/>
                <w:szCs w:val="20"/>
              </w:rPr>
              <w:t>e</w:t>
            </w:r>
            <w:r w:rsidRPr="00752E4E">
              <w:rPr>
                <w:sz w:val="20"/>
                <w:szCs w:val="20"/>
              </w:rPr>
              <w:t>lectric boilers not running</w:t>
            </w:r>
          </w:p>
        </w:tc>
      </w:tr>
      <w:tr w:rsidR="00316F83" w:rsidRPr="004D314E" w14:paraId="4804513A" w14:textId="77777777" w:rsidTr="12585157">
        <w:trPr>
          <w:jc w:val="center"/>
        </w:trPr>
        <w:tc>
          <w:tcPr>
            <w:tcW w:w="3369" w:type="dxa"/>
            <w:shd w:val="clear" w:color="auto" w:fill="FFFFFF" w:themeFill="background1"/>
          </w:tcPr>
          <w:p w14:paraId="48045138" w14:textId="77777777" w:rsidR="00316F83" w:rsidRPr="004D314E" w:rsidRDefault="00316F83" w:rsidP="00316F83">
            <w:pPr>
              <w:rPr>
                <w:sz w:val="20"/>
                <w:szCs w:val="20"/>
              </w:rPr>
            </w:pPr>
            <w:r w:rsidRPr="004D314E">
              <w:rPr>
                <w:b/>
                <w:sz w:val="20"/>
                <w:szCs w:val="20"/>
              </w:rPr>
              <w:t>Evolution of system state and test signals</w:t>
            </w:r>
          </w:p>
        </w:tc>
        <w:tc>
          <w:tcPr>
            <w:tcW w:w="6113" w:type="dxa"/>
            <w:shd w:val="clear" w:color="auto" w:fill="FFFFFF" w:themeFill="background1"/>
          </w:tcPr>
          <w:p w14:paraId="3A07D07B" w14:textId="66FF9069" w:rsidR="00752E4E" w:rsidRPr="00752E4E" w:rsidRDefault="00752E4E" w:rsidP="00752E4E">
            <w:pPr>
              <w:numPr>
                <w:ilvl w:val="0"/>
                <w:numId w:val="23"/>
              </w:numPr>
              <w:rPr>
                <w:sz w:val="20"/>
                <w:szCs w:val="20"/>
              </w:rPr>
            </w:pPr>
            <w:r w:rsidRPr="6E1B55D4">
              <w:rPr>
                <w:sz w:val="20"/>
                <w:szCs w:val="20"/>
              </w:rPr>
              <w:t>Every 15 minutes the electric boiler controllers receive current heat generation and heat discharge from respective electric boilers</w:t>
            </w:r>
            <w:r w:rsidR="00FE09F4" w:rsidRPr="6E1B55D4">
              <w:rPr>
                <w:sz w:val="20"/>
                <w:szCs w:val="20"/>
              </w:rPr>
              <w:t xml:space="preserve">, based on which new setpoints are calculated. </w:t>
            </w:r>
          </w:p>
          <w:p w14:paraId="58D5DF91" w14:textId="28823A7A" w:rsidR="00752E4E" w:rsidRPr="00752E4E" w:rsidRDefault="00752E4E" w:rsidP="00752E4E">
            <w:pPr>
              <w:numPr>
                <w:ilvl w:val="0"/>
                <w:numId w:val="23"/>
              </w:numPr>
              <w:rPr>
                <w:sz w:val="20"/>
                <w:szCs w:val="20"/>
              </w:rPr>
            </w:pPr>
            <w:r w:rsidRPr="6E1B55D4">
              <w:rPr>
                <w:sz w:val="20"/>
                <w:szCs w:val="20"/>
              </w:rPr>
              <w:t>Every 15 minutes</w:t>
            </w:r>
            <w:r w:rsidR="7DA36CB3" w:rsidRPr="6E1B55D4">
              <w:rPr>
                <w:sz w:val="20"/>
                <w:szCs w:val="20"/>
              </w:rPr>
              <w:t xml:space="preserve"> the</w:t>
            </w:r>
            <w:r w:rsidRPr="6E1B55D4">
              <w:rPr>
                <w:sz w:val="20"/>
                <w:szCs w:val="20"/>
              </w:rPr>
              <w:t xml:space="preserve"> electric network receives current power consumption from electric boilers</w:t>
            </w:r>
          </w:p>
          <w:p w14:paraId="48045139" w14:textId="13E3CFD9" w:rsidR="00316F83" w:rsidRPr="00752E4E" w:rsidRDefault="1ED52C3D" w:rsidP="00752E4E">
            <w:pPr>
              <w:numPr>
                <w:ilvl w:val="0"/>
                <w:numId w:val="23"/>
              </w:numPr>
              <w:rPr>
                <w:sz w:val="20"/>
                <w:szCs w:val="20"/>
              </w:rPr>
            </w:pPr>
            <w:r w:rsidRPr="6E1B55D4">
              <w:rPr>
                <w:sz w:val="20"/>
                <w:szCs w:val="20"/>
              </w:rPr>
              <w:t>Except for the previous,</w:t>
            </w:r>
            <w:r w:rsidR="00752E4E" w:rsidRPr="6E1B55D4">
              <w:rPr>
                <w:sz w:val="20"/>
                <w:szCs w:val="20"/>
              </w:rPr>
              <w:t xml:space="preserve"> subsystems are independent from each other.</w:t>
            </w:r>
          </w:p>
        </w:tc>
      </w:tr>
      <w:tr w:rsidR="00316F83" w:rsidRPr="004D314E" w14:paraId="4804513D" w14:textId="77777777" w:rsidTr="12585157">
        <w:trPr>
          <w:jc w:val="center"/>
        </w:trPr>
        <w:tc>
          <w:tcPr>
            <w:tcW w:w="3369" w:type="dxa"/>
            <w:shd w:val="clear" w:color="auto" w:fill="FFFFFF" w:themeFill="background1"/>
          </w:tcPr>
          <w:p w14:paraId="4804513B"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4804513C" w14:textId="6A9C13C1" w:rsidR="00316F83" w:rsidRPr="00752E4E" w:rsidRDefault="00A96F42" w:rsidP="00316F83">
            <w:pPr>
              <w:rPr>
                <w:sz w:val="20"/>
                <w:szCs w:val="20"/>
              </w:rPr>
            </w:pPr>
            <w:r>
              <w:rPr>
                <w:sz w:val="20"/>
                <w:szCs w:val="20"/>
              </w:rPr>
              <w:t>None</w:t>
            </w:r>
          </w:p>
        </w:tc>
      </w:tr>
      <w:tr w:rsidR="00316F83" w:rsidRPr="004D314E" w14:paraId="48045140" w14:textId="77777777" w:rsidTr="12585157">
        <w:trPr>
          <w:jc w:val="center"/>
        </w:trPr>
        <w:tc>
          <w:tcPr>
            <w:tcW w:w="3369" w:type="dxa"/>
            <w:shd w:val="clear" w:color="auto" w:fill="FFFFFF" w:themeFill="background1"/>
          </w:tcPr>
          <w:p w14:paraId="4804513E"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63A5011A" w14:textId="0408181C" w:rsidR="00AE4B9D" w:rsidRPr="00AE4B9D" w:rsidRDefault="00AE4B9D" w:rsidP="00AE4B9D">
            <w:pPr>
              <w:rPr>
                <w:sz w:val="20"/>
                <w:szCs w:val="20"/>
              </w:rPr>
            </w:pPr>
            <w:r>
              <w:rPr>
                <w:sz w:val="20"/>
                <w:szCs w:val="20"/>
              </w:rPr>
              <w:t xml:space="preserve">Local </w:t>
            </w:r>
            <w:r w:rsidRPr="00AE4B9D">
              <w:rPr>
                <w:sz w:val="20"/>
                <w:szCs w:val="20"/>
              </w:rPr>
              <w:t>heating and electric boilers:</w:t>
            </w:r>
          </w:p>
          <w:p w14:paraId="4C282799" w14:textId="2CF04A35" w:rsidR="00AE4B9D" w:rsidRPr="00AE4B9D" w:rsidRDefault="00AE4B9D" w:rsidP="00AE4B9D">
            <w:pPr>
              <w:numPr>
                <w:ilvl w:val="0"/>
                <w:numId w:val="24"/>
              </w:numPr>
              <w:rPr>
                <w:sz w:val="20"/>
                <w:szCs w:val="20"/>
              </w:rPr>
            </w:pPr>
            <w:r>
              <w:rPr>
                <w:sz w:val="20"/>
                <w:szCs w:val="20"/>
              </w:rPr>
              <w:t>d</w:t>
            </w:r>
            <w:r w:rsidRPr="00AE4B9D">
              <w:rPr>
                <w:sz w:val="20"/>
                <w:szCs w:val="20"/>
              </w:rPr>
              <w:t>ynamic, variable step size</w:t>
            </w:r>
            <w:r>
              <w:rPr>
                <w:sz w:val="20"/>
                <w:szCs w:val="20"/>
              </w:rPr>
              <w:t xml:space="preserve"> (typically order of seconds)</w:t>
            </w:r>
          </w:p>
          <w:p w14:paraId="3B83FAAA" w14:textId="509991B3" w:rsidR="00AE4B9D" w:rsidRPr="00AE4B9D" w:rsidRDefault="00AE4B9D" w:rsidP="00AE4B9D">
            <w:pPr>
              <w:rPr>
                <w:sz w:val="20"/>
                <w:szCs w:val="20"/>
              </w:rPr>
            </w:pPr>
            <w:r w:rsidRPr="00AE4B9D">
              <w:rPr>
                <w:sz w:val="20"/>
                <w:szCs w:val="20"/>
              </w:rPr>
              <w:t>Electric network and predictive controllers:</w:t>
            </w:r>
          </w:p>
          <w:p w14:paraId="4804513F" w14:textId="76863445" w:rsidR="00316F83" w:rsidRPr="00752E4E" w:rsidRDefault="00AE4B9D" w:rsidP="00AE4B9D">
            <w:pPr>
              <w:numPr>
                <w:ilvl w:val="0"/>
                <w:numId w:val="24"/>
              </w:numPr>
              <w:rPr>
                <w:sz w:val="20"/>
                <w:szCs w:val="20"/>
              </w:rPr>
            </w:pPr>
            <w:r w:rsidRPr="00AE4B9D">
              <w:rPr>
                <w:sz w:val="20"/>
                <w:szCs w:val="20"/>
              </w:rPr>
              <w:t>15 minutes</w:t>
            </w:r>
          </w:p>
        </w:tc>
      </w:tr>
      <w:tr w:rsidR="00316F83" w:rsidRPr="004D314E" w14:paraId="48045143" w14:textId="77777777" w:rsidTr="12585157">
        <w:trPr>
          <w:jc w:val="center"/>
        </w:trPr>
        <w:tc>
          <w:tcPr>
            <w:tcW w:w="3369" w:type="dxa"/>
            <w:shd w:val="clear" w:color="auto" w:fill="FFFFFF" w:themeFill="background1"/>
          </w:tcPr>
          <w:p w14:paraId="48045141"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48045142" w14:textId="33D4FCA5" w:rsidR="00316F83" w:rsidRPr="00752E4E" w:rsidRDefault="00AE4B9D" w:rsidP="00316F83">
            <w:pPr>
              <w:rPr>
                <w:sz w:val="20"/>
                <w:szCs w:val="20"/>
              </w:rPr>
            </w:pPr>
            <w:r>
              <w:rPr>
                <w:sz w:val="20"/>
                <w:szCs w:val="20"/>
              </w:rPr>
              <w:t>None</w:t>
            </w:r>
          </w:p>
        </w:tc>
      </w:tr>
      <w:tr w:rsidR="00316F83" w:rsidRPr="004D314E" w14:paraId="48045146" w14:textId="77777777" w:rsidTr="12585157">
        <w:trPr>
          <w:jc w:val="center"/>
        </w:trPr>
        <w:tc>
          <w:tcPr>
            <w:tcW w:w="3369" w:type="dxa"/>
            <w:shd w:val="clear" w:color="auto" w:fill="FFFFFF" w:themeFill="background1"/>
          </w:tcPr>
          <w:p w14:paraId="48045144"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23C11850" w14:textId="77777777" w:rsidR="00AE4B9D" w:rsidRDefault="00AE4B9D" w:rsidP="00AE4B9D">
            <w:pPr>
              <w:numPr>
                <w:ilvl w:val="0"/>
                <w:numId w:val="24"/>
              </w:numPr>
              <w:rPr>
                <w:sz w:val="20"/>
                <w:szCs w:val="20"/>
              </w:rPr>
            </w:pPr>
            <w:r>
              <w:rPr>
                <w:sz w:val="20"/>
                <w:szCs w:val="20"/>
              </w:rPr>
              <w:t>critical violation of network operation constraints (f</w:t>
            </w:r>
            <w:r w:rsidRPr="00AE4B9D">
              <w:rPr>
                <w:sz w:val="20"/>
                <w:szCs w:val="20"/>
              </w:rPr>
              <w:t>reezing/boiling water in any part of district heating network</w:t>
            </w:r>
            <w:r>
              <w:rPr>
                <w:sz w:val="20"/>
                <w:szCs w:val="20"/>
              </w:rPr>
              <w:t>, etc.)</w:t>
            </w:r>
          </w:p>
          <w:p w14:paraId="48045145" w14:textId="1FCA0225" w:rsidR="00316F83" w:rsidRPr="00752E4E" w:rsidRDefault="00AE4B9D" w:rsidP="00AE4B9D">
            <w:pPr>
              <w:numPr>
                <w:ilvl w:val="0"/>
                <w:numId w:val="24"/>
              </w:numPr>
              <w:rPr>
                <w:sz w:val="20"/>
                <w:szCs w:val="20"/>
              </w:rPr>
            </w:pPr>
            <w:r w:rsidRPr="00AE4B9D">
              <w:rPr>
                <w:sz w:val="20"/>
                <w:szCs w:val="20"/>
              </w:rPr>
              <w:t>predictive controller unable to predict next step (infeasible model)</w:t>
            </w:r>
          </w:p>
        </w:tc>
      </w:tr>
    </w:tbl>
    <w:p w14:paraId="48045147" w14:textId="77777777" w:rsidR="005F33F1" w:rsidRDefault="005F33F1" w:rsidP="005F33F1">
      <w:pPr>
        <w:rPr>
          <w:sz w:val="20"/>
          <w:szCs w:val="20"/>
        </w:rPr>
      </w:pPr>
    </w:p>
    <w:p w14:paraId="0F2E4A23" w14:textId="77777777" w:rsidR="00B66B1A" w:rsidRDefault="00B66B1A" w:rsidP="00B66B1A">
      <w:pPr>
        <w:rPr>
          <w:b/>
          <w:sz w:val="24"/>
        </w:rPr>
      </w:pPr>
    </w:p>
    <w:p w14:paraId="4F5103FD" w14:textId="71DD7F71" w:rsidR="00B66B1A" w:rsidRPr="004D314E" w:rsidRDefault="00B66B1A" w:rsidP="00B66B1A">
      <w:pPr>
        <w:jc w:val="center"/>
        <w:rPr>
          <w:b/>
          <w:sz w:val="24"/>
        </w:rPr>
      </w:pPr>
      <w:r w:rsidRPr="004D314E">
        <w:rPr>
          <w:b/>
          <w:sz w:val="24"/>
        </w:rPr>
        <w:t xml:space="preserve">Test Specification </w:t>
      </w:r>
      <w:r>
        <w:rPr>
          <w:b/>
          <w:sz w:val="24"/>
        </w:rPr>
        <w:t>TC</w:t>
      </w:r>
      <w:r w:rsidR="00213471">
        <w:rPr>
          <w:b/>
          <w:sz w:val="24"/>
        </w:rPr>
        <w:t>12</w:t>
      </w:r>
      <w:r>
        <w:rPr>
          <w:b/>
          <w:sz w:val="24"/>
        </w:rPr>
        <w:t>.TS02</w:t>
      </w:r>
    </w:p>
    <w:p w14:paraId="7212DC52" w14:textId="77777777" w:rsidR="00B66B1A" w:rsidRPr="004D314E" w:rsidRDefault="00B66B1A" w:rsidP="00B66B1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B66B1A" w:rsidRPr="004D314E" w14:paraId="5CF6F57A" w14:textId="77777777" w:rsidTr="12585157">
        <w:trPr>
          <w:jc w:val="center"/>
        </w:trPr>
        <w:tc>
          <w:tcPr>
            <w:tcW w:w="3369" w:type="dxa"/>
            <w:shd w:val="clear" w:color="auto" w:fill="FFFFFF" w:themeFill="background1"/>
          </w:tcPr>
          <w:p w14:paraId="589B26B4" w14:textId="77777777" w:rsidR="00B66B1A" w:rsidRPr="004D314E" w:rsidRDefault="00B66B1A" w:rsidP="00DA2257">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5328BD67" w14:textId="14DE4C1B" w:rsidR="00B66B1A" w:rsidRPr="00752E4E" w:rsidRDefault="00B66B1A" w:rsidP="00DA2257">
            <w:pPr>
              <w:rPr>
                <w:sz w:val="20"/>
                <w:szCs w:val="20"/>
              </w:rPr>
            </w:pPr>
            <w:r w:rsidRPr="00752E4E">
              <w:rPr>
                <w:sz w:val="20"/>
                <w:szCs w:val="20"/>
              </w:rPr>
              <w:t>TC</w:t>
            </w:r>
            <w:r w:rsidR="00213471">
              <w:rPr>
                <w:sz w:val="20"/>
                <w:szCs w:val="20"/>
              </w:rPr>
              <w:t>12</w:t>
            </w:r>
          </w:p>
        </w:tc>
      </w:tr>
      <w:tr w:rsidR="00B66B1A" w:rsidRPr="004D314E" w14:paraId="667AFF9B" w14:textId="77777777" w:rsidTr="12585157">
        <w:trPr>
          <w:jc w:val="center"/>
        </w:trPr>
        <w:tc>
          <w:tcPr>
            <w:tcW w:w="3369" w:type="dxa"/>
            <w:shd w:val="clear" w:color="auto" w:fill="FFFFFF" w:themeFill="background1"/>
          </w:tcPr>
          <w:p w14:paraId="09343A17" w14:textId="77777777" w:rsidR="00B66B1A" w:rsidRPr="004D314E" w:rsidRDefault="00B66B1A" w:rsidP="00DA2257">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33A545FE" w14:textId="3B7C9B43" w:rsidR="00B66B1A" w:rsidRPr="00752E4E" w:rsidRDefault="00B66B1A" w:rsidP="00DA2257">
            <w:pPr>
              <w:keepNext/>
              <w:keepLines/>
              <w:rPr>
                <w:sz w:val="20"/>
                <w:szCs w:val="20"/>
              </w:rPr>
            </w:pPr>
            <w:r w:rsidRPr="00752E4E">
              <w:rPr>
                <w:sz w:val="20"/>
                <w:szCs w:val="20"/>
              </w:rPr>
              <w:t>Electric Boiler Activation for Excess Power Consumption</w:t>
            </w:r>
            <w:r w:rsidR="0014241A">
              <w:rPr>
                <w:sz w:val="20"/>
                <w:szCs w:val="20"/>
              </w:rPr>
              <w:t xml:space="preserve"> wi</w:t>
            </w:r>
            <w:r w:rsidR="00424207">
              <w:rPr>
                <w:sz w:val="20"/>
                <w:szCs w:val="20"/>
              </w:rPr>
              <w:t>th Model-predictive C</w:t>
            </w:r>
            <w:r w:rsidR="00424207" w:rsidRPr="00DA1880">
              <w:rPr>
                <w:sz w:val="20"/>
                <w:szCs w:val="20"/>
              </w:rPr>
              <w:t>ontrol</w:t>
            </w:r>
          </w:p>
        </w:tc>
      </w:tr>
      <w:tr w:rsidR="00B66B1A" w:rsidRPr="004D314E" w14:paraId="104D693E" w14:textId="77777777" w:rsidTr="12585157">
        <w:trPr>
          <w:jc w:val="center"/>
        </w:trPr>
        <w:tc>
          <w:tcPr>
            <w:tcW w:w="3369" w:type="dxa"/>
            <w:shd w:val="clear" w:color="auto" w:fill="FFFFFF" w:themeFill="background1"/>
          </w:tcPr>
          <w:p w14:paraId="17ACD173" w14:textId="77777777" w:rsidR="00B66B1A" w:rsidRPr="00BE4E3C" w:rsidRDefault="00B66B1A" w:rsidP="00DA2257">
            <w:pPr>
              <w:jc w:val="left"/>
              <w:rPr>
                <w:b/>
                <w:sz w:val="20"/>
                <w:szCs w:val="20"/>
              </w:rPr>
            </w:pPr>
            <w:r>
              <w:rPr>
                <w:b/>
                <w:sz w:val="20"/>
                <w:szCs w:val="20"/>
              </w:rPr>
              <w:t>Test Rationale</w:t>
            </w:r>
          </w:p>
        </w:tc>
        <w:tc>
          <w:tcPr>
            <w:tcW w:w="6113" w:type="dxa"/>
            <w:shd w:val="clear" w:color="auto" w:fill="FFFFFF" w:themeFill="background1"/>
          </w:tcPr>
          <w:p w14:paraId="7D967683" w14:textId="2368D775" w:rsidR="00B66B1A" w:rsidRPr="00752E4E" w:rsidRDefault="00B66B1A" w:rsidP="00B66B1A">
            <w:pPr>
              <w:rPr>
                <w:sz w:val="20"/>
                <w:szCs w:val="20"/>
              </w:rPr>
            </w:pPr>
            <w:r w:rsidRPr="00752E4E">
              <w:rPr>
                <w:sz w:val="20"/>
                <w:szCs w:val="20"/>
              </w:rPr>
              <w:t xml:space="preserve">This test </w:t>
            </w:r>
            <w:r>
              <w:rPr>
                <w:sz w:val="20"/>
                <w:szCs w:val="20"/>
              </w:rPr>
              <w:t xml:space="preserve">is conceptionally </w:t>
            </w:r>
            <w:proofErr w:type="gramStart"/>
            <w:r>
              <w:rPr>
                <w:sz w:val="20"/>
                <w:szCs w:val="20"/>
              </w:rPr>
              <w:t>similar to</w:t>
            </w:r>
            <w:proofErr w:type="gramEnd"/>
            <w:r>
              <w:rPr>
                <w:sz w:val="20"/>
                <w:szCs w:val="20"/>
              </w:rPr>
              <w:t xml:space="preserve"> TC</w:t>
            </w:r>
            <w:r w:rsidR="00213471">
              <w:rPr>
                <w:sz w:val="20"/>
                <w:szCs w:val="20"/>
              </w:rPr>
              <w:t>12</w:t>
            </w:r>
            <w:r>
              <w:rPr>
                <w:sz w:val="20"/>
                <w:szCs w:val="20"/>
              </w:rPr>
              <w:t>.TS01. The difference is that for planning</w:t>
            </w:r>
            <w:r w:rsidRPr="00752E4E">
              <w:rPr>
                <w:sz w:val="20"/>
                <w:szCs w:val="20"/>
              </w:rPr>
              <w:t xml:space="preserve"> the operation of the storage unit</w:t>
            </w:r>
            <w:r w:rsidR="00FE09F4">
              <w:rPr>
                <w:sz w:val="20"/>
                <w:szCs w:val="20"/>
              </w:rPr>
              <w:t>s</w:t>
            </w:r>
            <w:r w:rsidRPr="00752E4E">
              <w:rPr>
                <w:sz w:val="20"/>
                <w:szCs w:val="20"/>
              </w:rPr>
              <w:t xml:space="preserve"> and the electric heater</w:t>
            </w:r>
            <w:r w:rsidR="00FE09F4">
              <w:rPr>
                <w:sz w:val="20"/>
                <w:szCs w:val="20"/>
              </w:rPr>
              <w:t>s</w:t>
            </w:r>
            <w:r w:rsidRPr="00752E4E">
              <w:rPr>
                <w:sz w:val="20"/>
                <w:szCs w:val="20"/>
              </w:rPr>
              <w:t xml:space="preserve"> a predictive controller is used. The aim of the controller is to minimize negative residual load of the electric network. To enable this planning, negative residual load in the electric as well as heat demand in the heat network need to be known/predicted. This test assumes perfect knowledge of these time-series data and, thus, does not focus on the quality of predictions.</w:t>
            </w:r>
          </w:p>
        </w:tc>
      </w:tr>
      <w:tr w:rsidR="00B66B1A" w:rsidRPr="004D314E" w14:paraId="7778DFDC" w14:textId="77777777" w:rsidTr="12585157">
        <w:trPr>
          <w:jc w:val="center"/>
        </w:trPr>
        <w:tc>
          <w:tcPr>
            <w:tcW w:w="3369" w:type="dxa"/>
            <w:shd w:val="clear" w:color="auto" w:fill="FFFFFF" w:themeFill="background1"/>
          </w:tcPr>
          <w:p w14:paraId="04CB2780" w14:textId="77777777" w:rsidR="00B66B1A" w:rsidRPr="004D314E" w:rsidRDefault="00B66B1A" w:rsidP="00DA2257">
            <w:pPr>
              <w:jc w:val="left"/>
              <w:rPr>
                <w:sz w:val="20"/>
                <w:szCs w:val="20"/>
              </w:rPr>
            </w:pPr>
            <w:r>
              <w:rPr>
                <w:b/>
                <w:sz w:val="20"/>
                <w:szCs w:val="20"/>
              </w:rPr>
              <w:t xml:space="preserve">Specific </w:t>
            </w:r>
            <w:r w:rsidRPr="004D314E">
              <w:rPr>
                <w:b/>
                <w:sz w:val="20"/>
                <w:szCs w:val="20"/>
              </w:rPr>
              <w:t xml:space="preserve">Test System </w:t>
            </w:r>
            <w:r>
              <w:rPr>
                <w:b/>
                <w:sz w:val="20"/>
                <w:szCs w:val="20"/>
              </w:rPr>
              <w:t xml:space="preserve"> </w:t>
            </w:r>
            <w:r>
              <w:rPr>
                <w:b/>
                <w:sz w:val="20"/>
                <w:szCs w:val="20"/>
              </w:rPr>
              <w:br/>
            </w:r>
            <w:r w:rsidRPr="004D314E">
              <w:rPr>
                <w:sz w:val="20"/>
                <w:szCs w:val="20"/>
              </w:rPr>
              <w:t>(graphical)</w:t>
            </w:r>
          </w:p>
        </w:tc>
        <w:tc>
          <w:tcPr>
            <w:tcW w:w="6113" w:type="dxa"/>
            <w:shd w:val="clear" w:color="auto" w:fill="FFFFFF" w:themeFill="background1"/>
          </w:tcPr>
          <w:p w14:paraId="00B700EB" w14:textId="77777777" w:rsidR="00B66B1A" w:rsidRDefault="00B66B1A" w:rsidP="00DA2257">
            <w:pPr>
              <w:rPr>
                <w:sz w:val="20"/>
                <w:szCs w:val="20"/>
              </w:rPr>
            </w:pPr>
            <w:r w:rsidRPr="53018854">
              <w:rPr>
                <w:sz w:val="20"/>
                <w:szCs w:val="20"/>
              </w:rPr>
              <w:t>The controller uses heat demand and excess power predictions together with current storage temperatures, electric boiler power consumption and heat discharge to calculate new setpoints for the electric boilers. The district heating network/electric boiler simulation send actual power consumption of electric boilers to electric network simulation.</w:t>
            </w:r>
          </w:p>
          <w:p w14:paraId="07AAD951" w14:textId="77777777" w:rsidR="00B66B1A" w:rsidRDefault="00B66B1A" w:rsidP="00DA2257">
            <w:pPr>
              <w:rPr>
                <w:sz w:val="20"/>
                <w:szCs w:val="20"/>
              </w:rPr>
            </w:pPr>
          </w:p>
          <w:p w14:paraId="405FB6C5" w14:textId="3F3C1D6E" w:rsidR="00B66B1A" w:rsidRDefault="00B66B1A" w:rsidP="00DA2257">
            <w:pPr>
              <w:rPr>
                <w:sz w:val="20"/>
                <w:szCs w:val="20"/>
              </w:rPr>
            </w:pPr>
            <w:r>
              <w:rPr>
                <w:sz w:val="20"/>
                <w:szCs w:val="20"/>
              </w:rPr>
              <w:t xml:space="preserve">This test case uses an advanced model-predictive </w:t>
            </w:r>
            <w:r w:rsidRPr="00DA1880">
              <w:rPr>
                <w:sz w:val="20"/>
                <w:szCs w:val="20"/>
              </w:rPr>
              <w:t>control</w:t>
            </w:r>
            <w:r>
              <w:rPr>
                <w:sz w:val="20"/>
                <w:szCs w:val="20"/>
              </w:rPr>
              <w:t xml:space="preserve"> scheme</w:t>
            </w:r>
            <w:r w:rsidRPr="00DA1880">
              <w:rPr>
                <w:sz w:val="20"/>
                <w:szCs w:val="20"/>
              </w:rPr>
              <w:t xml:space="preserve"> </w:t>
            </w:r>
            <w:r>
              <w:rPr>
                <w:sz w:val="20"/>
                <w:szCs w:val="20"/>
              </w:rPr>
              <w:t xml:space="preserve">for activating </w:t>
            </w:r>
            <w:r w:rsidRPr="00DA1880">
              <w:rPr>
                <w:sz w:val="20"/>
                <w:szCs w:val="20"/>
              </w:rPr>
              <w:t xml:space="preserve">the </w:t>
            </w:r>
            <w:r>
              <w:rPr>
                <w:sz w:val="20"/>
                <w:szCs w:val="20"/>
              </w:rPr>
              <w:t>electric boilers and storage units</w:t>
            </w:r>
            <w:r w:rsidRPr="00DA1880">
              <w:rPr>
                <w:sz w:val="20"/>
                <w:szCs w:val="20"/>
              </w:rPr>
              <w:t>.</w:t>
            </w:r>
            <w:r>
              <w:rPr>
                <w:sz w:val="20"/>
                <w:szCs w:val="20"/>
              </w:rPr>
              <w:t xml:space="preserve"> A detailed description of the controller scheme is given in:</w:t>
            </w:r>
          </w:p>
          <w:p w14:paraId="3ED04694" w14:textId="1E5AA203" w:rsidR="00B66B1A" w:rsidRPr="00186AD1" w:rsidRDefault="003D1790" w:rsidP="00DA2257">
            <w:pPr>
              <w:rPr>
                <w:i/>
                <w:sz w:val="20"/>
                <w:szCs w:val="20"/>
              </w:rPr>
            </w:pPr>
            <w:hyperlink r:id="rId15" w:history="1">
              <w:r w:rsidR="00B66B1A" w:rsidRPr="00AE281E">
                <w:rPr>
                  <w:rStyle w:val="Hyperlink"/>
                  <w:i w:val="0"/>
                  <w:sz w:val="20"/>
                  <w:szCs w:val="20"/>
                  <w:lang w:eastAsia="en-GB"/>
                </w:rPr>
                <w:t>https://doi.org/10.1016/j.energy.2020.118540</w:t>
              </w:r>
            </w:hyperlink>
          </w:p>
          <w:p w14:paraId="57306AAA" w14:textId="4EA39404" w:rsidR="00B66B1A" w:rsidRPr="00AE4B9D" w:rsidRDefault="0838035E" w:rsidP="00207355">
            <w:pPr>
              <w:jc w:val="center"/>
              <w:rPr>
                <w:sz w:val="20"/>
                <w:szCs w:val="20"/>
              </w:rPr>
            </w:pPr>
            <w:r>
              <w:rPr>
                <w:noProof/>
              </w:rPr>
              <w:drawing>
                <wp:inline distT="0" distB="0" distL="0" distR="0" wp14:anchorId="13A953DF" wp14:editId="56B40623">
                  <wp:extent cx="3533775" cy="1200150"/>
                  <wp:effectExtent l="0" t="0" r="0" b="0"/>
                  <wp:docPr id="2040533735" name="Picture 20405337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40533735"/>
                          <pic:cNvPicPr/>
                        </pic:nvPicPr>
                        <pic:blipFill>
                          <a:blip r:embed="rId16">
                            <a:extLst>
                              <a:ext uri="{28A0092B-C50C-407E-A947-70E740481C1C}">
                                <a14:useLocalDpi xmlns:a14="http://schemas.microsoft.com/office/drawing/2010/main" val="0"/>
                              </a:ext>
                            </a:extLst>
                          </a:blip>
                          <a:srcRect t="-9497" b="-9497"/>
                          <a:stretch>
                            <a:fillRect/>
                          </a:stretch>
                        </pic:blipFill>
                        <pic:spPr>
                          <a:xfrm>
                            <a:off x="0" y="0"/>
                            <a:ext cx="3533775" cy="1200150"/>
                          </a:xfrm>
                          <a:prstGeom prst="rect">
                            <a:avLst/>
                          </a:prstGeom>
                        </pic:spPr>
                      </pic:pic>
                    </a:graphicData>
                  </a:graphic>
                </wp:inline>
              </w:drawing>
            </w:r>
          </w:p>
        </w:tc>
      </w:tr>
      <w:tr w:rsidR="00B66B1A" w:rsidRPr="004D314E" w14:paraId="0F5DBB51" w14:textId="77777777" w:rsidTr="12585157">
        <w:trPr>
          <w:jc w:val="center"/>
        </w:trPr>
        <w:tc>
          <w:tcPr>
            <w:tcW w:w="3369" w:type="dxa"/>
            <w:shd w:val="clear" w:color="auto" w:fill="FFFFFF" w:themeFill="background1"/>
          </w:tcPr>
          <w:p w14:paraId="7330EE89" w14:textId="77777777" w:rsidR="00B66B1A" w:rsidRPr="004D314E" w:rsidRDefault="00B66B1A" w:rsidP="00DA2257">
            <w:pPr>
              <w:rPr>
                <w:sz w:val="20"/>
                <w:szCs w:val="20"/>
              </w:rPr>
            </w:pPr>
            <w:r w:rsidRPr="004D314E">
              <w:rPr>
                <w:b/>
                <w:sz w:val="20"/>
                <w:szCs w:val="20"/>
              </w:rPr>
              <w:t>Target measures</w:t>
            </w:r>
          </w:p>
        </w:tc>
        <w:tc>
          <w:tcPr>
            <w:tcW w:w="6113" w:type="dxa"/>
            <w:shd w:val="clear" w:color="auto" w:fill="FFFFFF" w:themeFill="background1"/>
          </w:tcPr>
          <w:p w14:paraId="373BE219" w14:textId="127F6461" w:rsidR="00B66B1A" w:rsidRPr="00752E4E" w:rsidRDefault="00B66B1A" w:rsidP="00DA2257">
            <w:pPr>
              <w:rPr>
                <w:sz w:val="20"/>
                <w:szCs w:val="20"/>
              </w:rPr>
            </w:pPr>
            <w:r>
              <w:rPr>
                <w:sz w:val="20"/>
                <w:szCs w:val="20"/>
              </w:rPr>
              <w:t>same as TC</w:t>
            </w:r>
            <w:r w:rsidR="00213471">
              <w:rPr>
                <w:sz w:val="20"/>
                <w:szCs w:val="20"/>
              </w:rPr>
              <w:t>12</w:t>
            </w:r>
            <w:r>
              <w:rPr>
                <w:sz w:val="20"/>
                <w:szCs w:val="20"/>
              </w:rPr>
              <w:t>.TS01</w:t>
            </w:r>
          </w:p>
        </w:tc>
      </w:tr>
      <w:tr w:rsidR="00B66B1A" w:rsidRPr="004D314E" w14:paraId="6E684727" w14:textId="77777777" w:rsidTr="12585157">
        <w:trPr>
          <w:jc w:val="center"/>
        </w:trPr>
        <w:tc>
          <w:tcPr>
            <w:tcW w:w="3369" w:type="dxa"/>
            <w:shd w:val="clear" w:color="auto" w:fill="FFFFFF" w:themeFill="background1"/>
          </w:tcPr>
          <w:p w14:paraId="19E7CAED" w14:textId="77777777" w:rsidR="00B66B1A" w:rsidRPr="004D314E" w:rsidRDefault="00B66B1A" w:rsidP="00DA2257">
            <w:pPr>
              <w:rPr>
                <w:sz w:val="20"/>
                <w:szCs w:val="20"/>
              </w:rPr>
            </w:pPr>
            <w:r w:rsidRPr="004D314E">
              <w:rPr>
                <w:b/>
                <w:sz w:val="20"/>
                <w:szCs w:val="20"/>
              </w:rPr>
              <w:lastRenderedPageBreak/>
              <w:t>Input and output parameters</w:t>
            </w:r>
          </w:p>
        </w:tc>
        <w:tc>
          <w:tcPr>
            <w:tcW w:w="6113" w:type="dxa"/>
            <w:shd w:val="clear" w:color="auto" w:fill="FFFFFF" w:themeFill="background1"/>
          </w:tcPr>
          <w:p w14:paraId="19CD54AE" w14:textId="77777777" w:rsidR="00FE09F4" w:rsidRDefault="00FE09F4" w:rsidP="00FE09F4">
            <w:pPr>
              <w:widowControl/>
              <w:numPr>
                <w:ilvl w:val="0"/>
                <w:numId w:val="25"/>
              </w:numPr>
              <w:adjustRightInd/>
              <w:jc w:val="left"/>
              <w:textAlignment w:val="auto"/>
              <w:rPr>
                <w:noProof/>
                <w:sz w:val="20"/>
              </w:rPr>
            </w:pPr>
            <w:r>
              <w:rPr>
                <w:noProof/>
                <w:sz w:val="20"/>
              </w:rPr>
              <w:t>Q</w:t>
            </w:r>
            <w:r w:rsidRPr="00A96F42">
              <w:rPr>
                <w:noProof/>
                <w:sz w:val="20"/>
                <w:vertAlign w:val="subscript"/>
              </w:rPr>
              <w:t>dem</w:t>
            </w:r>
            <w:r>
              <w:rPr>
                <w:noProof/>
                <w:sz w:val="20"/>
              </w:rPr>
              <w:t xml:space="preserve"> … predicted heat demand</w:t>
            </w:r>
          </w:p>
          <w:p w14:paraId="09931B68" w14:textId="77777777" w:rsidR="00FE09F4" w:rsidRDefault="00FE09F4" w:rsidP="00B66B1A">
            <w:pPr>
              <w:widowControl/>
              <w:numPr>
                <w:ilvl w:val="0"/>
                <w:numId w:val="25"/>
              </w:numPr>
              <w:adjustRightInd/>
              <w:jc w:val="left"/>
              <w:textAlignment w:val="auto"/>
              <w:rPr>
                <w:sz w:val="20"/>
                <w:szCs w:val="20"/>
              </w:rPr>
            </w:pPr>
            <w:r>
              <w:rPr>
                <w:noProof/>
                <w:sz w:val="20"/>
              </w:rPr>
              <w:t>P</w:t>
            </w:r>
            <w:r w:rsidRPr="00A96F42">
              <w:rPr>
                <w:noProof/>
                <w:sz w:val="20"/>
                <w:vertAlign w:val="subscript"/>
              </w:rPr>
              <w:t>ex</w:t>
            </w:r>
            <w:r>
              <w:rPr>
                <w:noProof/>
                <w:sz w:val="20"/>
              </w:rPr>
              <w:t xml:space="preserve"> … predicted power demand</w:t>
            </w:r>
          </w:p>
          <w:p w14:paraId="179FF435" w14:textId="2FE815F8" w:rsidR="00B66B1A" w:rsidRPr="00FE09F4" w:rsidRDefault="00FE09F4" w:rsidP="00FE09F4">
            <w:pPr>
              <w:widowControl/>
              <w:numPr>
                <w:ilvl w:val="0"/>
                <w:numId w:val="25"/>
              </w:numPr>
              <w:adjustRightInd/>
              <w:jc w:val="left"/>
              <w:textAlignment w:val="auto"/>
              <w:rPr>
                <w:sz w:val="20"/>
                <w:szCs w:val="20"/>
              </w:rPr>
            </w:pPr>
            <w:r>
              <w:rPr>
                <w:sz w:val="20"/>
                <w:szCs w:val="20"/>
              </w:rPr>
              <w:t xml:space="preserve">otherwise </w:t>
            </w:r>
            <w:r w:rsidR="00B66B1A" w:rsidRPr="00FE09F4">
              <w:rPr>
                <w:sz w:val="20"/>
                <w:szCs w:val="20"/>
              </w:rPr>
              <w:t>same as TC</w:t>
            </w:r>
            <w:r w:rsidR="00213471">
              <w:rPr>
                <w:sz w:val="20"/>
                <w:szCs w:val="20"/>
              </w:rPr>
              <w:t>12</w:t>
            </w:r>
            <w:r w:rsidR="00B66B1A" w:rsidRPr="00FE09F4">
              <w:rPr>
                <w:sz w:val="20"/>
                <w:szCs w:val="20"/>
              </w:rPr>
              <w:t>.TS01</w:t>
            </w:r>
          </w:p>
        </w:tc>
      </w:tr>
      <w:tr w:rsidR="00B66B1A" w:rsidRPr="004D314E" w14:paraId="18AFAB83" w14:textId="77777777" w:rsidTr="12585157">
        <w:trPr>
          <w:jc w:val="center"/>
        </w:trPr>
        <w:tc>
          <w:tcPr>
            <w:tcW w:w="3369" w:type="dxa"/>
            <w:shd w:val="clear" w:color="auto" w:fill="FFFFFF" w:themeFill="background1"/>
          </w:tcPr>
          <w:p w14:paraId="317EA253" w14:textId="77777777" w:rsidR="00B66B1A" w:rsidRPr="004D314E" w:rsidRDefault="00B66B1A" w:rsidP="00DA2257">
            <w:pPr>
              <w:rPr>
                <w:sz w:val="20"/>
                <w:szCs w:val="20"/>
              </w:rPr>
            </w:pPr>
            <w:r w:rsidRPr="004D314E">
              <w:rPr>
                <w:b/>
                <w:sz w:val="20"/>
                <w:szCs w:val="20"/>
              </w:rPr>
              <w:t>Test Design</w:t>
            </w:r>
          </w:p>
        </w:tc>
        <w:tc>
          <w:tcPr>
            <w:tcW w:w="6113" w:type="dxa"/>
            <w:shd w:val="clear" w:color="auto" w:fill="FFFFFF" w:themeFill="background1"/>
          </w:tcPr>
          <w:p w14:paraId="62260711" w14:textId="77777777" w:rsidR="00B66B1A" w:rsidRPr="00752E4E" w:rsidRDefault="00B66B1A" w:rsidP="00DA2257">
            <w:pPr>
              <w:rPr>
                <w:sz w:val="20"/>
                <w:szCs w:val="20"/>
              </w:rPr>
            </w:pPr>
            <w:r>
              <w:rPr>
                <w:sz w:val="20"/>
                <w:szCs w:val="20"/>
              </w:rPr>
              <w:t xml:space="preserve">The electric boilers are activated with the help of a </w:t>
            </w:r>
            <w:r w:rsidRPr="00752E4E">
              <w:rPr>
                <w:sz w:val="20"/>
                <w:szCs w:val="20"/>
              </w:rPr>
              <w:t>predictive control approach</w:t>
            </w:r>
            <w:r>
              <w:rPr>
                <w:sz w:val="20"/>
                <w:szCs w:val="20"/>
              </w:rPr>
              <w:t xml:space="preserve">, which </w:t>
            </w:r>
            <w:r w:rsidRPr="00752E4E">
              <w:rPr>
                <w:sz w:val="20"/>
                <w:szCs w:val="20"/>
              </w:rPr>
              <w:t xml:space="preserve">enables a planning of discharging and charging the thermal storage units with regards to excess power availability. </w:t>
            </w:r>
            <w:r>
              <w:rPr>
                <w:sz w:val="20"/>
                <w:szCs w:val="20"/>
              </w:rPr>
              <w:t>For instance</w:t>
            </w:r>
            <w:r w:rsidRPr="00752E4E">
              <w:rPr>
                <w:sz w:val="20"/>
                <w:szCs w:val="20"/>
              </w:rPr>
              <w:t>, thermal storages can be emptied before times with high excess power but low heat demand and thus makes the use of the electric heater still possible.</w:t>
            </w:r>
          </w:p>
          <w:p w14:paraId="67EA0ADD" w14:textId="77777777" w:rsidR="00B66B1A" w:rsidRPr="00752E4E" w:rsidRDefault="00B66B1A" w:rsidP="00DA2257">
            <w:pPr>
              <w:rPr>
                <w:sz w:val="20"/>
                <w:szCs w:val="20"/>
              </w:rPr>
            </w:pPr>
            <w:r w:rsidRPr="00752E4E">
              <w:rPr>
                <w:sz w:val="20"/>
                <w:szCs w:val="20"/>
              </w:rPr>
              <w:t>This test needs to run for an entire year to cover the daily/seasonal variations of loads/generators and the impact of the predictive control, as it usually has planning horizons of multiple hours/days.</w:t>
            </w:r>
          </w:p>
        </w:tc>
      </w:tr>
      <w:tr w:rsidR="00B66B1A" w:rsidRPr="004D314E" w14:paraId="2B89C6ED" w14:textId="77777777" w:rsidTr="12585157">
        <w:trPr>
          <w:jc w:val="center"/>
        </w:trPr>
        <w:tc>
          <w:tcPr>
            <w:tcW w:w="3369" w:type="dxa"/>
            <w:shd w:val="clear" w:color="auto" w:fill="FFFFFF" w:themeFill="background1"/>
          </w:tcPr>
          <w:p w14:paraId="2653714C" w14:textId="77777777" w:rsidR="00B66B1A" w:rsidRPr="004D314E" w:rsidRDefault="00B66B1A" w:rsidP="00DA2257">
            <w:pPr>
              <w:rPr>
                <w:sz w:val="20"/>
                <w:szCs w:val="20"/>
              </w:rPr>
            </w:pPr>
            <w:r w:rsidRPr="004D314E">
              <w:rPr>
                <w:b/>
                <w:sz w:val="20"/>
                <w:szCs w:val="20"/>
              </w:rPr>
              <w:t>Initial system state</w:t>
            </w:r>
          </w:p>
        </w:tc>
        <w:tc>
          <w:tcPr>
            <w:tcW w:w="6113" w:type="dxa"/>
            <w:shd w:val="clear" w:color="auto" w:fill="FFFFFF" w:themeFill="background1"/>
          </w:tcPr>
          <w:p w14:paraId="4477306E" w14:textId="07F49D18" w:rsidR="00B66B1A" w:rsidRPr="00752E4E" w:rsidRDefault="00B66B1A" w:rsidP="00B66B1A">
            <w:pPr>
              <w:rPr>
                <w:sz w:val="20"/>
                <w:szCs w:val="20"/>
              </w:rPr>
            </w:pPr>
            <w:r w:rsidRPr="00B66B1A">
              <w:rPr>
                <w:sz w:val="20"/>
                <w:szCs w:val="20"/>
              </w:rPr>
              <w:t>same as TC</w:t>
            </w:r>
            <w:r w:rsidR="00213471">
              <w:rPr>
                <w:sz w:val="20"/>
                <w:szCs w:val="20"/>
              </w:rPr>
              <w:t>12</w:t>
            </w:r>
            <w:r w:rsidRPr="00B66B1A">
              <w:rPr>
                <w:sz w:val="20"/>
                <w:szCs w:val="20"/>
              </w:rPr>
              <w:t>.TS01</w:t>
            </w:r>
          </w:p>
        </w:tc>
      </w:tr>
      <w:tr w:rsidR="00B66B1A" w:rsidRPr="004D314E" w14:paraId="157E8B64" w14:textId="77777777" w:rsidTr="12585157">
        <w:trPr>
          <w:jc w:val="center"/>
        </w:trPr>
        <w:tc>
          <w:tcPr>
            <w:tcW w:w="3369" w:type="dxa"/>
            <w:shd w:val="clear" w:color="auto" w:fill="FFFFFF" w:themeFill="background1"/>
          </w:tcPr>
          <w:p w14:paraId="5FA13934" w14:textId="77777777" w:rsidR="00B66B1A" w:rsidRPr="004D314E" w:rsidRDefault="00B66B1A" w:rsidP="00DA2257">
            <w:pPr>
              <w:rPr>
                <w:sz w:val="20"/>
                <w:szCs w:val="20"/>
              </w:rPr>
            </w:pPr>
            <w:r w:rsidRPr="004D314E">
              <w:rPr>
                <w:b/>
                <w:sz w:val="20"/>
                <w:szCs w:val="20"/>
              </w:rPr>
              <w:t>Evolution of system state and test signals</w:t>
            </w:r>
          </w:p>
        </w:tc>
        <w:tc>
          <w:tcPr>
            <w:tcW w:w="6113" w:type="dxa"/>
            <w:shd w:val="clear" w:color="auto" w:fill="FFFFFF" w:themeFill="background1"/>
          </w:tcPr>
          <w:p w14:paraId="04108159" w14:textId="77777777" w:rsidR="00FE09F4" w:rsidRPr="00752E4E" w:rsidRDefault="00FE09F4" w:rsidP="00FE09F4">
            <w:pPr>
              <w:numPr>
                <w:ilvl w:val="0"/>
                <w:numId w:val="23"/>
              </w:numPr>
              <w:rPr>
                <w:sz w:val="20"/>
                <w:szCs w:val="20"/>
              </w:rPr>
            </w:pPr>
            <w:r w:rsidRPr="00752E4E">
              <w:rPr>
                <w:sz w:val="20"/>
                <w:szCs w:val="20"/>
              </w:rPr>
              <w:t xml:space="preserve">Every 15 minutes </w:t>
            </w:r>
            <w:r>
              <w:rPr>
                <w:sz w:val="20"/>
                <w:szCs w:val="20"/>
              </w:rPr>
              <w:t xml:space="preserve">the electric boiler </w:t>
            </w:r>
            <w:r w:rsidRPr="00752E4E">
              <w:rPr>
                <w:sz w:val="20"/>
                <w:szCs w:val="20"/>
              </w:rPr>
              <w:t>controllers receive current heat generation and heat discharge from respective electric boilers together with predicted residual load of electric network and heat demand of district heating network. Thus, electric boilers receive new setpoints for heat generation &amp; heat discharge from model predictive controllers.</w:t>
            </w:r>
          </w:p>
          <w:p w14:paraId="4A7B0264" w14:textId="77777777" w:rsidR="00FE09F4" w:rsidRDefault="00FE09F4" w:rsidP="00FE09F4">
            <w:pPr>
              <w:numPr>
                <w:ilvl w:val="0"/>
                <w:numId w:val="23"/>
              </w:numPr>
              <w:rPr>
                <w:sz w:val="20"/>
                <w:szCs w:val="20"/>
              </w:rPr>
            </w:pPr>
            <w:r w:rsidRPr="00752E4E">
              <w:rPr>
                <w:sz w:val="20"/>
                <w:szCs w:val="20"/>
              </w:rPr>
              <w:t>Every 15 minutes electric network receives current power consumption from electric boilers</w:t>
            </w:r>
          </w:p>
          <w:p w14:paraId="55F0E498" w14:textId="78B81E9A" w:rsidR="00B66B1A" w:rsidRPr="00752E4E" w:rsidRDefault="00FE09F4" w:rsidP="00FE09F4">
            <w:pPr>
              <w:numPr>
                <w:ilvl w:val="0"/>
                <w:numId w:val="23"/>
              </w:numPr>
              <w:rPr>
                <w:sz w:val="20"/>
                <w:szCs w:val="20"/>
              </w:rPr>
            </w:pPr>
            <w:r w:rsidRPr="00752E4E">
              <w:rPr>
                <w:sz w:val="20"/>
                <w:szCs w:val="20"/>
              </w:rPr>
              <w:t>Otherwise subsystems are independent from each other</w:t>
            </w:r>
            <w:r>
              <w:rPr>
                <w:sz w:val="20"/>
                <w:szCs w:val="20"/>
              </w:rPr>
              <w:t>.</w:t>
            </w:r>
          </w:p>
        </w:tc>
      </w:tr>
      <w:tr w:rsidR="00B66B1A" w:rsidRPr="004D314E" w14:paraId="134B9952" w14:textId="77777777" w:rsidTr="12585157">
        <w:trPr>
          <w:jc w:val="center"/>
        </w:trPr>
        <w:tc>
          <w:tcPr>
            <w:tcW w:w="3369" w:type="dxa"/>
            <w:shd w:val="clear" w:color="auto" w:fill="FFFFFF" w:themeFill="background1"/>
          </w:tcPr>
          <w:p w14:paraId="32B62B95" w14:textId="77777777" w:rsidR="00B66B1A" w:rsidRPr="004D314E" w:rsidRDefault="00B66B1A" w:rsidP="00DA2257">
            <w:pPr>
              <w:rPr>
                <w:sz w:val="20"/>
                <w:szCs w:val="20"/>
              </w:rPr>
            </w:pPr>
            <w:r w:rsidRPr="004D314E">
              <w:rPr>
                <w:b/>
                <w:sz w:val="20"/>
                <w:szCs w:val="20"/>
              </w:rPr>
              <w:t>Other parameters</w:t>
            </w:r>
          </w:p>
        </w:tc>
        <w:tc>
          <w:tcPr>
            <w:tcW w:w="6113" w:type="dxa"/>
            <w:shd w:val="clear" w:color="auto" w:fill="FFFFFF" w:themeFill="background1"/>
          </w:tcPr>
          <w:p w14:paraId="11B2CC12" w14:textId="77777777" w:rsidR="00B66B1A" w:rsidRPr="00752E4E" w:rsidRDefault="00B66B1A" w:rsidP="00DA2257">
            <w:pPr>
              <w:rPr>
                <w:sz w:val="20"/>
                <w:szCs w:val="20"/>
              </w:rPr>
            </w:pPr>
            <w:r>
              <w:rPr>
                <w:sz w:val="20"/>
                <w:szCs w:val="20"/>
              </w:rPr>
              <w:t>None</w:t>
            </w:r>
          </w:p>
        </w:tc>
      </w:tr>
      <w:tr w:rsidR="00B66B1A" w:rsidRPr="004D314E" w14:paraId="2A1F6AC0" w14:textId="77777777" w:rsidTr="12585157">
        <w:trPr>
          <w:jc w:val="center"/>
        </w:trPr>
        <w:tc>
          <w:tcPr>
            <w:tcW w:w="3369" w:type="dxa"/>
            <w:shd w:val="clear" w:color="auto" w:fill="FFFFFF" w:themeFill="background1"/>
          </w:tcPr>
          <w:p w14:paraId="56459CE7" w14:textId="77777777" w:rsidR="00B66B1A" w:rsidRPr="004D314E" w:rsidRDefault="00B66B1A" w:rsidP="00DA2257">
            <w:pPr>
              <w:rPr>
                <w:sz w:val="20"/>
                <w:szCs w:val="20"/>
              </w:rPr>
            </w:pPr>
            <w:r w:rsidRPr="004D314E">
              <w:rPr>
                <w:b/>
                <w:sz w:val="20"/>
                <w:szCs w:val="20"/>
              </w:rPr>
              <w:t>Temporal resolution</w:t>
            </w:r>
          </w:p>
        </w:tc>
        <w:tc>
          <w:tcPr>
            <w:tcW w:w="6113" w:type="dxa"/>
            <w:shd w:val="clear" w:color="auto" w:fill="FFFFFF" w:themeFill="background1"/>
          </w:tcPr>
          <w:p w14:paraId="04B18A9D" w14:textId="57F211CC" w:rsidR="00B66B1A" w:rsidRPr="00752E4E" w:rsidRDefault="00B66B1A" w:rsidP="00B66B1A">
            <w:pPr>
              <w:rPr>
                <w:sz w:val="20"/>
                <w:szCs w:val="20"/>
              </w:rPr>
            </w:pPr>
            <w:r>
              <w:rPr>
                <w:sz w:val="20"/>
                <w:szCs w:val="20"/>
              </w:rPr>
              <w:t>same as TC</w:t>
            </w:r>
            <w:r w:rsidR="00213471">
              <w:rPr>
                <w:sz w:val="20"/>
                <w:szCs w:val="20"/>
              </w:rPr>
              <w:t>12</w:t>
            </w:r>
            <w:r>
              <w:rPr>
                <w:sz w:val="20"/>
                <w:szCs w:val="20"/>
              </w:rPr>
              <w:t>.TS01</w:t>
            </w:r>
          </w:p>
        </w:tc>
      </w:tr>
      <w:tr w:rsidR="00B66B1A" w:rsidRPr="004D314E" w14:paraId="7FACE8AE" w14:textId="77777777" w:rsidTr="12585157">
        <w:trPr>
          <w:jc w:val="center"/>
        </w:trPr>
        <w:tc>
          <w:tcPr>
            <w:tcW w:w="3369" w:type="dxa"/>
            <w:shd w:val="clear" w:color="auto" w:fill="FFFFFF" w:themeFill="background1"/>
          </w:tcPr>
          <w:p w14:paraId="124F06B1" w14:textId="77777777" w:rsidR="00B66B1A" w:rsidRPr="004D314E" w:rsidRDefault="00B66B1A" w:rsidP="00DA2257">
            <w:pPr>
              <w:rPr>
                <w:sz w:val="20"/>
                <w:szCs w:val="20"/>
              </w:rPr>
            </w:pPr>
            <w:r w:rsidRPr="004D314E">
              <w:rPr>
                <w:b/>
                <w:sz w:val="20"/>
                <w:szCs w:val="20"/>
              </w:rPr>
              <w:t>Source of uncertainty</w:t>
            </w:r>
          </w:p>
        </w:tc>
        <w:tc>
          <w:tcPr>
            <w:tcW w:w="6113" w:type="dxa"/>
            <w:shd w:val="clear" w:color="auto" w:fill="FFFFFF" w:themeFill="background1"/>
          </w:tcPr>
          <w:p w14:paraId="7CC07DF4" w14:textId="77777777" w:rsidR="00B66B1A" w:rsidRPr="00752E4E" w:rsidRDefault="00B66B1A" w:rsidP="00DA2257">
            <w:pPr>
              <w:rPr>
                <w:sz w:val="20"/>
                <w:szCs w:val="20"/>
              </w:rPr>
            </w:pPr>
            <w:r>
              <w:rPr>
                <w:sz w:val="20"/>
                <w:szCs w:val="20"/>
              </w:rPr>
              <w:t>None</w:t>
            </w:r>
          </w:p>
        </w:tc>
      </w:tr>
      <w:tr w:rsidR="00B66B1A" w:rsidRPr="004D314E" w14:paraId="631092D6" w14:textId="77777777" w:rsidTr="12585157">
        <w:trPr>
          <w:jc w:val="center"/>
        </w:trPr>
        <w:tc>
          <w:tcPr>
            <w:tcW w:w="3369" w:type="dxa"/>
            <w:shd w:val="clear" w:color="auto" w:fill="FFFFFF" w:themeFill="background1"/>
          </w:tcPr>
          <w:p w14:paraId="276762E8" w14:textId="77777777" w:rsidR="00B66B1A" w:rsidRPr="004D314E" w:rsidRDefault="00B66B1A" w:rsidP="00DA2257">
            <w:pPr>
              <w:rPr>
                <w:sz w:val="20"/>
                <w:szCs w:val="20"/>
              </w:rPr>
            </w:pPr>
            <w:r w:rsidRPr="004D314E">
              <w:rPr>
                <w:b/>
                <w:sz w:val="20"/>
                <w:szCs w:val="20"/>
              </w:rPr>
              <w:t>Suspension criteria / Stopping criteria</w:t>
            </w:r>
          </w:p>
        </w:tc>
        <w:tc>
          <w:tcPr>
            <w:tcW w:w="6113" w:type="dxa"/>
            <w:shd w:val="clear" w:color="auto" w:fill="FFFFFF" w:themeFill="background1"/>
          </w:tcPr>
          <w:p w14:paraId="6E12D209" w14:textId="5FA6263D" w:rsidR="00B66B1A" w:rsidRPr="00752E4E" w:rsidRDefault="00B66B1A" w:rsidP="00B66B1A">
            <w:pPr>
              <w:rPr>
                <w:sz w:val="20"/>
                <w:szCs w:val="20"/>
              </w:rPr>
            </w:pPr>
            <w:r>
              <w:rPr>
                <w:sz w:val="20"/>
                <w:szCs w:val="20"/>
              </w:rPr>
              <w:t>same as TC</w:t>
            </w:r>
            <w:r w:rsidR="00213471">
              <w:rPr>
                <w:sz w:val="20"/>
                <w:szCs w:val="20"/>
              </w:rPr>
              <w:t>12</w:t>
            </w:r>
            <w:r>
              <w:rPr>
                <w:sz w:val="20"/>
                <w:szCs w:val="20"/>
              </w:rPr>
              <w:t>.TS01</w:t>
            </w:r>
          </w:p>
        </w:tc>
      </w:tr>
    </w:tbl>
    <w:p w14:paraId="0DDE076B" w14:textId="77777777" w:rsidR="00B66B1A" w:rsidRDefault="00B66B1A" w:rsidP="00B66B1A">
      <w:pPr>
        <w:rPr>
          <w:sz w:val="20"/>
          <w:szCs w:val="20"/>
        </w:rPr>
      </w:pPr>
    </w:p>
    <w:p w14:paraId="48045149" w14:textId="08A87B7A" w:rsidR="00A30F69" w:rsidRPr="00A30F69" w:rsidRDefault="004C427F" w:rsidP="00AC2626">
      <w:pPr>
        <w:jc w:val="center"/>
        <w:rPr>
          <w:rFonts w:ascii="Times New Roman" w:hAnsi="Times New Roman"/>
          <w:sz w:val="24"/>
        </w:rPr>
      </w:pPr>
      <w:r>
        <w:rPr>
          <w:sz w:val="20"/>
          <w:szCs w:val="20"/>
        </w:rPr>
        <w:br w:type="page"/>
      </w:r>
      <w:r w:rsidR="00A30F69" w:rsidRPr="00A30F69">
        <w:rPr>
          <w:rFonts w:cs="Arial"/>
          <w:b/>
          <w:bCs/>
          <w:color w:val="000000"/>
          <w:sz w:val="24"/>
        </w:rPr>
        <w:lastRenderedPageBreak/>
        <w:t xml:space="preserve">Mapping </w:t>
      </w:r>
      <w:r w:rsidR="00AD18EF">
        <w:rPr>
          <w:rFonts w:cs="Arial"/>
          <w:b/>
          <w:bCs/>
          <w:color w:val="000000"/>
          <w:sz w:val="24"/>
        </w:rPr>
        <w:t>to Research Infrastructure</w:t>
      </w:r>
    </w:p>
    <w:p w14:paraId="4804514A" w14:textId="0B06F818" w:rsidR="00A30F69" w:rsidRPr="00297971" w:rsidRDefault="00A30F69" w:rsidP="00A30F69">
      <w:pPr>
        <w:rPr>
          <w:rFonts w:cs="Arial"/>
          <w:i/>
          <w:iCs/>
          <w:color w:val="000000"/>
          <w:sz w:val="20"/>
        </w:rPr>
      </w:pPr>
      <w:r w:rsidRPr="00A30F69">
        <w:rPr>
          <w:rFonts w:ascii="Times New Roman" w:hAnsi="Times New Roman"/>
          <w:sz w:val="24"/>
        </w:rPr>
        <w:br/>
      </w:r>
    </w:p>
    <w:p w14:paraId="4804514B" w14:textId="77777777" w:rsidR="00A30F69" w:rsidRDefault="00A30F69" w:rsidP="00A30F69">
      <w:pPr>
        <w:rPr>
          <w:b/>
          <w:sz w:val="24"/>
        </w:rPr>
      </w:pPr>
    </w:p>
    <w:p w14:paraId="4804514C" w14:textId="56B545D7" w:rsidR="004827AA" w:rsidRPr="005F33F1" w:rsidRDefault="004827AA" w:rsidP="005F33F1">
      <w:pPr>
        <w:jc w:val="center"/>
        <w:rPr>
          <w:sz w:val="20"/>
          <w:szCs w:val="20"/>
        </w:rPr>
      </w:pPr>
      <w:r w:rsidRPr="004D314E">
        <w:rPr>
          <w:b/>
          <w:sz w:val="24"/>
        </w:rPr>
        <w:t>Experiment Specification</w:t>
      </w:r>
      <w:r w:rsidR="005F33F1">
        <w:rPr>
          <w:b/>
          <w:sz w:val="24"/>
        </w:rPr>
        <w:t xml:space="preserve"> </w:t>
      </w:r>
      <w:r w:rsidR="00255319" w:rsidRPr="00255319">
        <w:rPr>
          <w:b/>
          <w:sz w:val="24"/>
        </w:rPr>
        <w:t>TC</w:t>
      </w:r>
      <w:r w:rsidR="00213471">
        <w:rPr>
          <w:b/>
          <w:sz w:val="24"/>
        </w:rPr>
        <w:t>12</w:t>
      </w:r>
      <w:r w:rsidR="00255319" w:rsidRPr="00255319">
        <w:rPr>
          <w:b/>
          <w:sz w:val="24"/>
        </w:rPr>
        <w:t>.TS0</w:t>
      </w:r>
      <w:r w:rsidR="00255319">
        <w:rPr>
          <w:b/>
          <w:sz w:val="24"/>
        </w:rPr>
        <w:t>1.ES01</w:t>
      </w:r>
    </w:p>
    <w:p w14:paraId="4804514D"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227"/>
      </w:tblGrid>
      <w:tr w:rsidR="005F33F1" w:rsidRPr="004D314E" w14:paraId="48045150" w14:textId="77777777" w:rsidTr="12585157">
        <w:trPr>
          <w:jc w:val="center"/>
        </w:trPr>
        <w:tc>
          <w:tcPr>
            <w:tcW w:w="2126" w:type="dxa"/>
            <w:shd w:val="clear" w:color="auto" w:fill="FFFFFF" w:themeFill="background1"/>
          </w:tcPr>
          <w:p w14:paraId="4804514E" w14:textId="77777777" w:rsidR="005F33F1" w:rsidRPr="004D314E" w:rsidRDefault="005F33F1" w:rsidP="005F33F1">
            <w:pPr>
              <w:keepNext/>
              <w:keepLines/>
              <w:jc w:val="left"/>
              <w:rPr>
                <w:sz w:val="20"/>
                <w:szCs w:val="20"/>
              </w:rPr>
            </w:pPr>
            <w:r>
              <w:rPr>
                <w:b/>
                <w:sz w:val="20"/>
                <w:szCs w:val="20"/>
              </w:rPr>
              <w:t>Reference to Test Specification</w:t>
            </w:r>
          </w:p>
        </w:tc>
        <w:tc>
          <w:tcPr>
            <w:tcW w:w="7227" w:type="dxa"/>
            <w:shd w:val="clear" w:color="auto" w:fill="FFFFFF" w:themeFill="background1"/>
          </w:tcPr>
          <w:p w14:paraId="4804514F" w14:textId="0DCAB60E" w:rsidR="005F33F1" w:rsidRPr="005D36AD" w:rsidRDefault="005D36AD" w:rsidP="005F33F1">
            <w:pPr>
              <w:keepNext/>
              <w:keepLines/>
              <w:rPr>
                <w:sz w:val="20"/>
                <w:szCs w:val="20"/>
              </w:rPr>
            </w:pPr>
            <w:r w:rsidRPr="005D36AD">
              <w:rPr>
                <w:sz w:val="20"/>
                <w:szCs w:val="20"/>
              </w:rPr>
              <w:t>TC</w:t>
            </w:r>
            <w:r w:rsidR="00213471">
              <w:rPr>
                <w:sz w:val="20"/>
                <w:szCs w:val="20"/>
              </w:rPr>
              <w:t>12</w:t>
            </w:r>
            <w:r w:rsidRPr="005D36AD">
              <w:rPr>
                <w:sz w:val="20"/>
                <w:szCs w:val="20"/>
              </w:rPr>
              <w:t>.TS01</w:t>
            </w:r>
          </w:p>
        </w:tc>
      </w:tr>
      <w:tr w:rsidR="005F33F1" w:rsidRPr="004D314E" w14:paraId="48045153" w14:textId="77777777" w:rsidTr="12585157">
        <w:trPr>
          <w:jc w:val="center"/>
        </w:trPr>
        <w:tc>
          <w:tcPr>
            <w:tcW w:w="2126" w:type="dxa"/>
            <w:shd w:val="clear" w:color="auto" w:fill="FFFFFF" w:themeFill="background1"/>
          </w:tcPr>
          <w:p w14:paraId="48045151"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7227" w:type="dxa"/>
            <w:shd w:val="clear" w:color="auto" w:fill="FFFFFF" w:themeFill="background1"/>
          </w:tcPr>
          <w:p w14:paraId="48045152" w14:textId="7E286151" w:rsidR="005F33F1" w:rsidRPr="005D36AD" w:rsidRDefault="00A870EF" w:rsidP="005F33F1">
            <w:pPr>
              <w:keepNext/>
              <w:keepLines/>
              <w:rPr>
                <w:sz w:val="20"/>
                <w:szCs w:val="20"/>
              </w:rPr>
            </w:pPr>
            <w:r>
              <w:rPr>
                <w:sz w:val="20"/>
                <w:szCs w:val="20"/>
              </w:rPr>
              <w:t xml:space="preserve">Co-Simulation of </w:t>
            </w:r>
            <w:r w:rsidRPr="00752E4E">
              <w:rPr>
                <w:sz w:val="20"/>
                <w:szCs w:val="20"/>
              </w:rPr>
              <w:t>Electric Boiler Activation for Excess Power Consumption</w:t>
            </w:r>
            <w:r>
              <w:rPr>
                <w:sz w:val="20"/>
                <w:szCs w:val="20"/>
              </w:rPr>
              <w:t xml:space="preserve"> with P</w:t>
            </w:r>
            <w:r w:rsidRPr="00DA1880">
              <w:rPr>
                <w:sz w:val="20"/>
                <w:szCs w:val="20"/>
              </w:rPr>
              <w:t xml:space="preserve">roportional </w:t>
            </w:r>
            <w:r>
              <w:rPr>
                <w:sz w:val="20"/>
                <w:szCs w:val="20"/>
              </w:rPr>
              <w:t>C</w:t>
            </w:r>
            <w:r w:rsidRPr="00DA1880">
              <w:rPr>
                <w:sz w:val="20"/>
                <w:szCs w:val="20"/>
              </w:rPr>
              <w:t>ontrollers</w:t>
            </w:r>
          </w:p>
        </w:tc>
      </w:tr>
      <w:tr w:rsidR="005F33F1" w:rsidRPr="004D314E" w14:paraId="48045156" w14:textId="77777777" w:rsidTr="12585157">
        <w:trPr>
          <w:jc w:val="center"/>
        </w:trPr>
        <w:tc>
          <w:tcPr>
            <w:tcW w:w="2126" w:type="dxa"/>
            <w:shd w:val="clear" w:color="auto" w:fill="FFFFFF" w:themeFill="background1"/>
          </w:tcPr>
          <w:p w14:paraId="48045154" w14:textId="77777777" w:rsidR="005F33F1" w:rsidRPr="004D314E" w:rsidRDefault="005F33F1" w:rsidP="005F33F1">
            <w:pPr>
              <w:keepNext/>
              <w:keepLines/>
              <w:jc w:val="left"/>
              <w:rPr>
                <w:sz w:val="20"/>
                <w:szCs w:val="20"/>
              </w:rPr>
            </w:pPr>
            <w:r w:rsidRPr="004D314E">
              <w:rPr>
                <w:b/>
                <w:sz w:val="20"/>
                <w:szCs w:val="20"/>
              </w:rPr>
              <w:t>Research Infrastructure</w:t>
            </w:r>
          </w:p>
        </w:tc>
        <w:tc>
          <w:tcPr>
            <w:tcW w:w="7227" w:type="dxa"/>
            <w:shd w:val="clear" w:color="auto" w:fill="FFFFFF" w:themeFill="background1"/>
          </w:tcPr>
          <w:p w14:paraId="48045155" w14:textId="6B9567FA" w:rsidR="005F33F1" w:rsidRPr="005D36AD" w:rsidRDefault="00994A57" w:rsidP="005F33F1">
            <w:pPr>
              <w:keepNext/>
              <w:keepLines/>
              <w:rPr>
                <w:sz w:val="20"/>
                <w:szCs w:val="20"/>
              </w:rPr>
            </w:pPr>
            <w:r>
              <w:rPr>
                <w:sz w:val="20"/>
                <w:szCs w:val="20"/>
              </w:rPr>
              <w:t>N/A</w:t>
            </w:r>
          </w:p>
        </w:tc>
      </w:tr>
      <w:tr w:rsidR="005F33F1" w:rsidRPr="004D314E" w14:paraId="48045159" w14:textId="77777777" w:rsidTr="12585157">
        <w:trPr>
          <w:jc w:val="center"/>
        </w:trPr>
        <w:tc>
          <w:tcPr>
            <w:tcW w:w="2126" w:type="dxa"/>
            <w:shd w:val="clear" w:color="auto" w:fill="FFFFFF" w:themeFill="background1"/>
          </w:tcPr>
          <w:p w14:paraId="48045157" w14:textId="77777777" w:rsidR="005F33F1" w:rsidRPr="004D314E" w:rsidRDefault="005F33F1" w:rsidP="005F33F1">
            <w:pPr>
              <w:keepNext/>
              <w:keepLines/>
              <w:jc w:val="left"/>
              <w:rPr>
                <w:sz w:val="20"/>
                <w:szCs w:val="20"/>
              </w:rPr>
            </w:pPr>
            <w:r w:rsidRPr="004D314E">
              <w:rPr>
                <w:b/>
                <w:sz w:val="20"/>
                <w:szCs w:val="20"/>
              </w:rPr>
              <w:t xml:space="preserve">Experiment </w:t>
            </w:r>
            <w:proofErr w:type="spellStart"/>
            <w:r w:rsidRPr="004D314E">
              <w:rPr>
                <w:b/>
                <w:sz w:val="20"/>
                <w:szCs w:val="20"/>
              </w:rPr>
              <w:t>Realisation</w:t>
            </w:r>
            <w:proofErr w:type="spellEnd"/>
          </w:p>
        </w:tc>
        <w:tc>
          <w:tcPr>
            <w:tcW w:w="7227" w:type="dxa"/>
            <w:shd w:val="clear" w:color="auto" w:fill="FFFFFF" w:themeFill="background1"/>
          </w:tcPr>
          <w:p w14:paraId="3C1B92FF" w14:textId="67E3E54B" w:rsidR="008315AC" w:rsidRPr="00450092" w:rsidRDefault="008315AC" w:rsidP="008315AC">
            <w:pPr>
              <w:rPr>
                <w:sz w:val="20"/>
              </w:rPr>
            </w:pPr>
            <w:r w:rsidRPr="00450092">
              <w:rPr>
                <w:sz w:val="20"/>
              </w:rPr>
              <w:t xml:space="preserve">The experiment is implemented as co-simulation using </w:t>
            </w:r>
            <w:proofErr w:type="spellStart"/>
            <w:r w:rsidRPr="00450092">
              <w:rPr>
                <w:sz w:val="20"/>
              </w:rPr>
              <w:t>mosai</w:t>
            </w:r>
            <w:r>
              <w:rPr>
                <w:sz w:val="20"/>
              </w:rPr>
              <w:t>k</w:t>
            </w:r>
            <w:proofErr w:type="spellEnd"/>
            <w:r w:rsidRPr="00450092">
              <w:rPr>
                <w:sz w:val="20"/>
              </w:rPr>
              <w:t xml:space="preserve"> with a </w:t>
            </w:r>
            <w:r>
              <w:rPr>
                <w:sz w:val="20"/>
              </w:rPr>
              <w:t>simulator synchronization step size of 15 minutes.</w:t>
            </w:r>
          </w:p>
          <w:p w14:paraId="48045158" w14:textId="7480BE1D" w:rsidR="005F33F1" w:rsidRPr="005D36AD" w:rsidRDefault="00F818F2" w:rsidP="004C427F">
            <w:pPr>
              <w:keepNext/>
              <w:keepLines/>
              <w:spacing w:before="120" w:after="120"/>
              <w:jc w:val="center"/>
              <w:rPr>
                <w:sz w:val="20"/>
                <w:szCs w:val="20"/>
              </w:rPr>
            </w:pPr>
            <w:r>
              <w:rPr>
                <w:noProof/>
              </w:rPr>
              <w:drawing>
                <wp:inline distT="0" distB="0" distL="0" distR="0" wp14:anchorId="78055330" wp14:editId="75719548">
                  <wp:extent cx="3636710" cy="3583172"/>
                  <wp:effectExtent l="0" t="0" r="1905" b="0"/>
                  <wp:docPr id="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6710" cy="3583172"/>
                          </a:xfrm>
                          <a:prstGeom prst="rect">
                            <a:avLst/>
                          </a:prstGeom>
                        </pic:spPr>
                      </pic:pic>
                    </a:graphicData>
                  </a:graphic>
                </wp:inline>
              </w:drawing>
            </w:r>
          </w:p>
        </w:tc>
      </w:tr>
      <w:tr w:rsidR="005F33F1" w:rsidRPr="004D314E" w14:paraId="4804515C" w14:textId="77777777" w:rsidTr="12585157">
        <w:trPr>
          <w:jc w:val="center"/>
        </w:trPr>
        <w:tc>
          <w:tcPr>
            <w:tcW w:w="2126" w:type="dxa"/>
            <w:shd w:val="clear" w:color="auto" w:fill="FFFFFF" w:themeFill="background1"/>
          </w:tcPr>
          <w:p w14:paraId="4804515A" w14:textId="77777777" w:rsidR="005F33F1" w:rsidRPr="004D314E" w:rsidRDefault="005F33F1" w:rsidP="005F33F1">
            <w:pPr>
              <w:keepNext/>
              <w:keepLines/>
              <w:jc w:val="left"/>
              <w:rPr>
                <w:sz w:val="20"/>
                <w:szCs w:val="20"/>
              </w:rPr>
            </w:pPr>
            <w:r w:rsidRPr="004D314E">
              <w:rPr>
                <w:b/>
                <w:sz w:val="20"/>
                <w:szCs w:val="20"/>
              </w:rPr>
              <w:t xml:space="preserve">Experiment Setup </w:t>
            </w:r>
            <w:r w:rsidRPr="004D314E">
              <w:rPr>
                <w:b/>
                <w:sz w:val="20"/>
                <w:szCs w:val="20"/>
              </w:rPr>
              <w:br/>
            </w:r>
            <w:r w:rsidRPr="004D314E">
              <w:rPr>
                <w:sz w:val="20"/>
                <w:szCs w:val="20"/>
              </w:rPr>
              <w:t>(concrete lab equipment)</w:t>
            </w:r>
          </w:p>
        </w:tc>
        <w:tc>
          <w:tcPr>
            <w:tcW w:w="7227" w:type="dxa"/>
            <w:shd w:val="clear" w:color="auto" w:fill="FFFFFF" w:themeFill="background1"/>
          </w:tcPr>
          <w:p w14:paraId="12713B9A" w14:textId="77777777" w:rsidR="00985AB7" w:rsidRPr="00450092" w:rsidRDefault="00985AB7" w:rsidP="00985AB7">
            <w:pPr>
              <w:jc w:val="left"/>
              <w:rPr>
                <w:sz w:val="20"/>
              </w:rPr>
            </w:pPr>
            <w:r w:rsidRPr="00450092">
              <w:rPr>
                <w:sz w:val="20"/>
              </w:rPr>
              <w:t>Dedicated simulation components are implemented as FMUs for Co-Simulation:</w:t>
            </w:r>
          </w:p>
          <w:p w14:paraId="1D083467" w14:textId="77777777" w:rsidR="00985AB7" w:rsidRPr="00450092" w:rsidRDefault="00985AB7" w:rsidP="00985AB7">
            <w:pPr>
              <w:numPr>
                <w:ilvl w:val="0"/>
                <w:numId w:val="26"/>
              </w:numPr>
              <w:ind w:left="620"/>
              <w:rPr>
                <w:sz w:val="20"/>
              </w:rPr>
            </w:pPr>
            <w:r w:rsidRPr="00450092">
              <w:rPr>
                <w:sz w:val="20"/>
              </w:rPr>
              <w:t xml:space="preserve">power system simulation: the power system is implemented as </w:t>
            </w:r>
            <w:proofErr w:type="spellStart"/>
            <w:r>
              <w:rPr>
                <w:sz w:val="20"/>
              </w:rPr>
              <w:t>pandapower</w:t>
            </w:r>
            <w:proofErr w:type="spellEnd"/>
            <w:r w:rsidRPr="00450092">
              <w:rPr>
                <w:sz w:val="20"/>
              </w:rPr>
              <w:t xml:space="preserve"> model, using consecutive power flow calculations to simulate the power system</w:t>
            </w:r>
            <w:r>
              <w:rPr>
                <w:sz w:val="20"/>
              </w:rPr>
              <w:t xml:space="preserve">; the electric boilers are represented as PQ </w:t>
            </w:r>
            <w:proofErr w:type="gramStart"/>
            <w:r>
              <w:rPr>
                <w:sz w:val="20"/>
              </w:rPr>
              <w:t>loads;</w:t>
            </w:r>
            <w:proofErr w:type="gramEnd"/>
          </w:p>
          <w:p w14:paraId="5ECF10C4" w14:textId="4EBD2844" w:rsidR="00985AB7" w:rsidRPr="00450092" w:rsidRDefault="00985AB7" w:rsidP="00985AB7">
            <w:pPr>
              <w:numPr>
                <w:ilvl w:val="0"/>
                <w:numId w:val="26"/>
              </w:numPr>
              <w:ind w:left="620"/>
              <w:rPr>
                <w:sz w:val="20"/>
              </w:rPr>
            </w:pPr>
            <w:r>
              <w:rPr>
                <w:sz w:val="20"/>
              </w:rPr>
              <w:t>thermal network simulation</w:t>
            </w:r>
            <w:r w:rsidRPr="00450092">
              <w:rPr>
                <w:sz w:val="20"/>
              </w:rPr>
              <w:t xml:space="preserve">: </w:t>
            </w:r>
            <w:r>
              <w:rPr>
                <w:sz w:val="20"/>
              </w:rPr>
              <w:t xml:space="preserve">the local heating network and the electric boilers are modelled with </w:t>
            </w:r>
            <w:proofErr w:type="spellStart"/>
            <w:r>
              <w:rPr>
                <w:sz w:val="20"/>
              </w:rPr>
              <w:t>Modelica</w:t>
            </w:r>
            <w:proofErr w:type="spellEnd"/>
            <w:r>
              <w:rPr>
                <w:sz w:val="20"/>
              </w:rPr>
              <w:t xml:space="preserve"> and compiled with </w:t>
            </w:r>
            <w:proofErr w:type="spellStart"/>
            <w:r>
              <w:rPr>
                <w:sz w:val="20"/>
              </w:rPr>
              <w:t>Dymola</w:t>
            </w:r>
            <w:proofErr w:type="spellEnd"/>
            <w:r>
              <w:rPr>
                <w:sz w:val="20"/>
              </w:rPr>
              <w:t xml:space="preserve">; this model includes the </w:t>
            </w:r>
            <w:r w:rsidR="00233159">
              <w:rPr>
                <w:sz w:val="20"/>
              </w:rPr>
              <w:t xml:space="preserve">proportional controllers </w:t>
            </w:r>
            <w:r w:rsidR="003545FE">
              <w:rPr>
                <w:sz w:val="20"/>
              </w:rPr>
              <w:t xml:space="preserve">that actuate the </w:t>
            </w:r>
            <w:proofErr w:type="gramStart"/>
            <w:r w:rsidR="003545FE">
              <w:rPr>
                <w:sz w:val="20"/>
              </w:rPr>
              <w:t>boilers;</w:t>
            </w:r>
            <w:proofErr w:type="gramEnd"/>
          </w:p>
          <w:p w14:paraId="4804515B" w14:textId="77777777" w:rsidR="005F33F1" w:rsidRPr="005D36AD" w:rsidRDefault="005F33F1" w:rsidP="005F33F1">
            <w:pPr>
              <w:keepNext/>
              <w:keepLines/>
              <w:rPr>
                <w:sz w:val="20"/>
                <w:szCs w:val="20"/>
              </w:rPr>
            </w:pPr>
          </w:p>
        </w:tc>
      </w:tr>
      <w:tr w:rsidR="002C19C5" w:rsidRPr="004D314E" w14:paraId="4804515F" w14:textId="77777777" w:rsidTr="12585157">
        <w:trPr>
          <w:jc w:val="center"/>
        </w:trPr>
        <w:tc>
          <w:tcPr>
            <w:tcW w:w="2126" w:type="dxa"/>
            <w:shd w:val="clear" w:color="auto" w:fill="FFFFFF" w:themeFill="background1"/>
          </w:tcPr>
          <w:p w14:paraId="4804515D" w14:textId="77777777" w:rsidR="002C19C5" w:rsidRPr="004D314E" w:rsidRDefault="002C19C5" w:rsidP="002C19C5">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7227" w:type="dxa"/>
            <w:shd w:val="clear" w:color="auto" w:fill="FFFFFF" w:themeFill="background1"/>
          </w:tcPr>
          <w:p w14:paraId="4804515E" w14:textId="22B9C3B2" w:rsidR="002C19C5" w:rsidRPr="005D36AD" w:rsidRDefault="002C19C5" w:rsidP="002C19C5">
            <w:pPr>
              <w:keepNext/>
              <w:keepLines/>
              <w:widowControl/>
              <w:adjustRightInd/>
              <w:textAlignment w:val="auto"/>
              <w:rPr>
                <w:sz w:val="20"/>
                <w:szCs w:val="20"/>
              </w:rPr>
            </w:pPr>
            <w:r w:rsidRPr="00450092">
              <w:rPr>
                <w:sz w:val="20"/>
              </w:rPr>
              <w:t xml:space="preserve">This is a basic co-simulation setup using the </w:t>
            </w:r>
            <w:proofErr w:type="spellStart"/>
            <w:r w:rsidRPr="00450092">
              <w:rPr>
                <w:sz w:val="20"/>
              </w:rPr>
              <w:t>mosaik</w:t>
            </w:r>
            <w:proofErr w:type="spellEnd"/>
            <w:r w:rsidRPr="00450092">
              <w:rPr>
                <w:sz w:val="20"/>
              </w:rPr>
              <w:t xml:space="preserve"> environment with FMUs.</w:t>
            </w:r>
          </w:p>
        </w:tc>
      </w:tr>
      <w:tr w:rsidR="002C19C5" w:rsidRPr="004D314E" w14:paraId="48045162" w14:textId="77777777" w:rsidTr="12585157">
        <w:trPr>
          <w:jc w:val="center"/>
        </w:trPr>
        <w:tc>
          <w:tcPr>
            <w:tcW w:w="2126" w:type="dxa"/>
            <w:shd w:val="clear" w:color="auto" w:fill="FFFFFF" w:themeFill="background1"/>
          </w:tcPr>
          <w:p w14:paraId="48045160" w14:textId="77777777" w:rsidR="002C19C5" w:rsidRPr="004D314E" w:rsidRDefault="002C19C5" w:rsidP="002C19C5">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7227" w:type="dxa"/>
            <w:shd w:val="clear" w:color="auto" w:fill="FFFFFF" w:themeFill="background1"/>
          </w:tcPr>
          <w:p w14:paraId="48045161" w14:textId="4B954ED1" w:rsidR="002C19C5" w:rsidRPr="005D36AD" w:rsidRDefault="002C19C5" w:rsidP="002C19C5">
            <w:pPr>
              <w:rPr>
                <w:sz w:val="20"/>
                <w:szCs w:val="20"/>
              </w:rPr>
            </w:pPr>
            <w:r w:rsidRPr="00450092">
              <w:rPr>
                <w:sz w:val="20"/>
              </w:rPr>
              <w:t>N/A</w:t>
            </w:r>
          </w:p>
        </w:tc>
      </w:tr>
      <w:tr w:rsidR="002C19C5" w:rsidRPr="004D314E" w14:paraId="48045165" w14:textId="77777777" w:rsidTr="12585157">
        <w:trPr>
          <w:jc w:val="center"/>
        </w:trPr>
        <w:tc>
          <w:tcPr>
            <w:tcW w:w="2126" w:type="dxa"/>
            <w:shd w:val="clear" w:color="auto" w:fill="FFFFFF" w:themeFill="background1"/>
          </w:tcPr>
          <w:p w14:paraId="48045163" w14:textId="77777777" w:rsidR="002C19C5" w:rsidRPr="004D314E" w:rsidRDefault="002C19C5" w:rsidP="002C19C5">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7227" w:type="dxa"/>
            <w:shd w:val="clear" w:color="auto" w:fill="FFFFFF" w:themeFill="background1"/>
          </w:tcPr>
          <w:p w14:paraId="48045164" w14:textId="39FD88E2" w:rsidR="002C19C5" w:rsidRPr="005D36AD" w:rsidRDefault="002C19C5" w:rsidP="002C19C5">
            <w:pPr>
              <w:rPr>
                <w:sz w:val="20"/>
                <w:szCs w:val="20"/>
              </w:rPr>
            </w:pPr>
            <w:r w:rsidRPr="00450092">
              <w:rPr>
                <w:sz w:val="20"/>
              </w:rPr>
              <w:t>The output from the individual simulation components is stored as time series data (HDF5 data format).</w:t>
            </w:r>
          </w:p>
        </w:tc>
      </w:tr>
    </w:tbl>
    <w:p w14:paraId="48045166" w14:textId="2C8B5E56" w:rsidR="00E32755" w:rsidRDefault="00E32755"/>
    <w:p w14:paraId="0EBB83B0" w14:textId="6A626730" w:rsidR="00255319" w:rsidRPr="005F33F1" w:rsidRDefault="00221F16" w:rsidP="00255319">
      <w:pPr>
        <w:jc w:val="center"/>
        <w:rPr>
          <w:sz w:val="20"/>
          <w:szCs w:val="20"/>
        </w:rPr>
      </w:pPr>
      <w:r w:rsidRPr="004D314E">
        <w:rPr>
          <w:b/>
          <w:sz w:val="24"/>
        </w:rPr>
        <w:t>Experiment Specification</w:t>
      </w:r>
      <w:r>
        <w:rPr>
          <w:b/>
          <w:sz w:val="24"/>
        </w:rPr>
        <w:t xml:space="preserve"> </w:t>
      </w:r>
      <w:r w:rsidR="00255319" w:rsidRPr="00255319">
        <w:rPr>
          <w:b/>
          <w:sz w:val="24"/>
        </w:rPr>
        <w:t>TC</w:t>
      </w:r>
      <w:r w:rsidR="00213471">
        <w:rPr>
          <w:b/>
          <w:sz w:val="24"/>
        </w:rPr>
        <w:t>12</w:t>
      </w:r>
      <w:r w:rsidR="00255319" w:rsidRPr="00255319">
        <w:rPr>
          <w:b/>
          <w:sz w:val="24"/>
        </w:rPr>
        <w:t>.TS0</w:t>
      </w:r>
      <w:r w:rsidR="006F77FC">
        <w:rPr>
          <w:b/>
          <w:sz w:val="24"/>
        </w:rPr>
        <w:t>2</w:t>
      </w:r>
      <w:r w:rsidR="00255319">
        <w:rPr>
          <w:b/>
          <w:sz w:val="24"/>
        </w:rPr>
        <w:t>.ES01</w:t>
      </w:r>
    </w:p>
    <w:p w14:paraId="44955673" w14:textId="7790F2B2" w:rsidR="00221F16" w:rsidRPr="005F33F1" w:rsidRDefault="00221F16" w:rsidP="00221F16">
      <w:pPr>
        <w:jc w:val="center"/>
        <w:rPr>
          <w:sz w:val="20"/>
          <w:szCs w:val="20"/>
        </w:rPr>
      </w:pPr>
    </w:p>
    <w:p w14:paraId="30224A54" w14:textId="77777777" w:rsidR="00221F16" w:rsidRPr="004D314E" w:rsidRDefault="00221F16" w:rsidP="00221F16">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227"/>
      </w:tblGrid>
      <w:tr w:rsidR="00221F16" w:rsidRPr="004D314E" w14:paraId="526F748B" w14:textId="77777777" w:rsidTr="12585157">
        <w:trPr>
          <w:jc w:val="center"/>
        </w:trPr>
        <w:tc>
          <w:tcPr>
            <w:tcW w:w="2126" w:type="dxa"/>
            <w:shd w:val="clear" w:color="auto" w:fill="FFFFFF" w:themeFill="background1"/>
          </w:tcPr>
          <w:p w14:paraId="2E8A361C" w14:textId="77777777" w:rsidR="00221F16" w:rsidRPr="004D314E" w:rsidRDefault="00221F16" w:rsidP="008B222F">
            <w:pPr>
              <w:keepNext/>
              <w:keepLines/>
              <w:jc w:val="left"/>
              <w:rPr>
                <w:sz w:val="20"/>
                <w:szCs w:val="20"/>
              </w:rPr>
            </w:pPr>
            <w:r>
              <w:rPr>
                <w:b/>
                <w:sz w:val="20"/>
                <w:szCs w:val="20"/>
              </w:rPr>
              <w:t>Reference to Test Specification</w:t>
            </w:r>
          </w:p>
        </w:tc>
        <w:tc>
          <w:tcPr>
            <w:tcW w:w="7227" w:type="dxa"/>
            <w:shd w:val="clear" w:color="auto" w:fill="FFFFFF" w:themeFill="background1"/>
          </w:tcPr>
          <w:p w14:paraId="074A8F7D" w14:textId="76FAF227" w:rsidR="00221F16" w:rsidRPr="005D36AD" w:rsidRDefault="00907F3C" w:rsidP="008B222F">
            <w:pPr>
              <w:keepNext/>
              <w:keepLines/>
              <w:rPr>
                <w:sz w:val="20"/>
                <w:szCs w:val="20"/>
              </w:rPr>
            </w:pPr>
            <w:r w:rsidRPr="005D36AD">
              <w:rPr>
                <w:sz w:val="20"/>
                <w:szCs w:val="20"/>
              </w:rPr>
              <w:t>TC</w:t>
            </w:r>
            <w:r w:rsidR="00213471">
              <w:rPr>
                <w:sz w:val="20"/>
                <w:szCs w:val="20"/>
              </w:rPr>
              <w:t>12</w:t>
            </w:r>
            <w:r w:rsidRPr="005D36AD">
              <w:rPr>
                <w:sz w:val="20"/>
                <w:szCs w:val="20"/>
              </w:rPr>
              <w:t>.TS02</w:t>
            </w:r>
          </w:p>
        </w:tc>
      </w:tr>
      <w:tr w:rsidR="00221F16" w:rsidRPr="004D314E" w14:paraId="7E267F85" w14:textId="77777777" w:rsidTr="12585157">
        <w:trPr>
          <w:jc w:val="center"/>
        </w:trPr>
        <w:tc>
          <w:tcPr>
            <w:tcW w:w="2126" w:type="dxa"/>
            <w:shd w:val="clear" w:color="auto" w:fill="FFFFFF" w:themeFill="background1"/>
          </w:tcPr>
          <w:p w14:paraId="18D6D2F0" w14:textId="77777777" w:rsidR="00221F16" w:rsidRPr="004D314E" w:rsidRDefault="00221F16" w:rsidP="008B222F">
            <w:pPr>
              <w:keepNext/>
              <w:keepLines/>
              <w:jc w:val="left"/>
              <w:rPr>
                <w:sz w:val="20"/>
                <w:szCs w:val="20"/>
              </w:rPr>
            </w:pPr>
            <w:r w:rsidRPr="004D314E">
              <w:rPr>
                <w:b/>
                <w:sz w:val="20"/>
                <w:szCs w:val="20"/>
              </w:rPr>
              <w:t>Title</w:t>
            </w:r>
            <w:r>
              <w:rPr>
                <w:b/>
                <w:sz w:val="20"/>
                <w:szCs w:val="20"/>
              </w:rPr>
              <w:t xml:space="preserve"> of Experiment</w:t>
            </w:r>
          </w:p>
        </w:tc>
        <w:tc>
          <w:tcPr>
            <w:tcW w:w="7227" w:type="dxa"/>
            <w:shd w:val="clear" w:color="auto" w:fill="FFFFFF" w:themeFill="background1"/>
          </w:tcPr>
          <w:p w14:paraId="0466FDE2" w14:textId="4E1C3052" w:rsidR="00221F16" w:rsidRPr="005D36AD" w:rsidRDefault="00A870EF" w:rsidP="008B222F">
            <w:pPr>
              <w:keepNext/>
              <w:keepLines/>
              <w:rPr>
                <w:sz w:val="20"/>
                <w:szCs w:val="20"/>
              </w:rPr>
            </w:pPr>
            <w:r>
              <w:rPr>
                <w:sz w:val="20"/>
                <w:szCs w:val="20"/>
              </w:rPr>
              <w:t xml:space="preserve">Co-Simulation of </w:t>
            </w:r>
            <w:r w:rsidRPr="00752E4E">
              <w:rPr>
                <w:sz w:val="20"/>
                <w:szCs w:val="20"/>
              </w:rPr>
              <w:t>Electric Boiler Activation for Excess Power Consumption</w:t>
            </w:r>
            <w:r>
              <w:rPr>
                <w:sz w:val="20"/>
                <w:szCs w:val="20"/>
              </w:rPr>
              <w:t xml:space="preserve"> with Model-predictive C</w:t>
            </w:r>
            <w:r w:rsidRPr="00DA1880">
              <w:rPr>
                <w:sz w:val="20"/>
                <w:szCs w:val="20"/>
              </w:rPr>
              <w:t>ontrol</w:t>
            </w:r>
          </w:p>
        </w:tc>
      </w:tr>
      <w:tr w:rsidR="00221F16" w:rsidRPr="004D314E" w14:paraId="2E59EDE0" w14:textId="77777777" w:rsidTr="12585157">
        <w:trPr>
          <w:jc w:val="center"/>
        </w:trPr>
        <w:tc>
          <w:tcPr>
            <w:tcW w:w="2126" w:type="dxa"/>
            <w:shd w:val="clear" w:color="auto" w:fill="FFFFFF" w:themeFill="background1"/>
          </w:tcPr>
          <w:p w14:paraId="25F708E7" w14:textId="77777777" w:rsidR="00221F16" w:rsidRPr="004D314E" w:rsidRDefault="00221F16" w:rsidP="008B222F">
            <w:pPr>
              <w:keepNext/>
              <w:keepLines/>
              <w:jc w:val="left"/>
              <w:rPr>
                <w:sz w:val="20"/>
                <w:szCs w:val="20"/>
              </w:rPr>
            </w:pPr>
            <w:r w:rsidRPr="004D314E">
              <w:rPr>
                <w:b/>
                <w:sz w:val="20"/>
                <w:szCs w:val="20"/>
              </w:rPr>
              <w:t>Research Infrastructure</w:t>
            </w:r>
          </w:p>
        </w:tc>
        <w:tc>
          <w:tcPr>
            <w:tcW w:w="7227" w:type="dxa"/>
            <w:shd w:val="clear" w:color="auto" w:fill="FFFFFF" w:themeFill="background1"/>
          </w:tcPr>
          <w:p w14:paraId="111D5BDD" w14:textId="018FF76A" w:rsidR="00221F16" w:rsidRPr="005D36AD" w:rsidRDefault="00994A57" w:rsidP="008B222F">
            <w:pPr>
              <w:keepNext/>
              <w:keepLines/>
              <w:rPr>
                <w:sz w:val="20"/>
                <w:szCs w:val="20"/>
              </w:rPr>
            </w:pPr>
            <w:r>
              <w:rPr>
                <w:sz w:val="20"/>
                <w:szCs w:val="20"/>
              </w:rPr>
              <w:t>N/A</w:t>
            </w:r>
          </w:p>
        </w:tc>
      </w:tr>
      <w:tr w:rsidR="00221F16" w:rsidRPr="004D314E" w14:paraId="1B6ACAE5" w14:textId="77777777" w:rsidTr="12585157">
        <w:trPr>
          <w:jc w:val="center"/>
        </w:trPr>
        <w:tc>
          <w:tcPr>
            <w:tcW w:w="2126" w:type="dxa"/>
            <w:shd w:val="clear" w:color="auto" w:fill="FFFFFF" w:themeFill="background1"/>
          </w:tcPr>
          <w:p w14:paraId="4B0773E1" w14:textId="77777777" w:rsidR="00221F16" w:rsidRPr="004D314E" w:rsidRDefault="00221F16" w:rsidP="008B222F">
            <w:pPr>
              <w:keepNext/>
              <w:keepLines/>
              <w:jc w:val="left"/>
              <w:rPr>
                <w:sz w:val="20"/>
                <w:szCs w:val="20"/>
              </w:rPr>
            </w:pPr>
            <w:r w:rsidRPr="004D314E">
              <w:rPr>
                <w:b/>
                <w:sz w:val="20"/>
                <w:szCs w:val="20"/>
              </w:rPr>
              <w:t xml:space="preserve">Experiment </w:t>
            </w:r>
            <w:proofErr w:type="spellStart"/>
            <w:r w:rsidRPr="004D314E">
              <w:rPr>
                <w:b/>
                <w:sz w:val="20"/>
                <w:szCs w:val="20"/>
              </w:rPr>
              <w:t>Realisation</w:t>
            </w:r>
            <w:proofErr w:type="spellEnd"/>
          </w:p>
        </w:tc>
        <w:tc>
          <w:tcPr>
            <w:tcW w:w="7227" w:type="dxa"/>
            <w:shd w:val="clear" w:color="auto" w:fill="FFFFFF" w:themeFill="background1"/>
          </w:tcPr>
          <w:p w14:paraId="40D9BA27" w14:textId="77777777" w:rsidR="00221F16" w:rsidRDefault="008315AC" w:rsidP="008B222F">
            <w:pPr>
              <w:keepNext/>
              <w:keepLines/>
              <w:rPr>
                <w:sz w:val="20"/>
              </w:rPr>
            </w:pPr>
            <w:r w:rsidRPr="00450092">
              <w:rPr>
                <w:sz w:val="20"/>
              </w:rPr>
              <w:t xml:space="preserve">The experiment is implemented as co-simulation using </w:t>
            </w:r>
            <w:proofErr w:type="spellStart"/>
            <w:r w:rsidRPr="00450092">
              <w:rPr>
                <w:sz w:val="20"/>
              </w:rPr>
              <w:t>mosai</w:t>
            </w:r>
            <w:r>
              <w:rPr>
                <w:sz w:val="20"/>
              </w:rPr>
              <w:t>k</w:t>
            </w:r>
            <w:proofErr w:type="spellEnd"/>
            <w:r w:rsidRPr="00450092">
              <w:rPr>
                <w:sz w:val="20"/>
              </w:rPr>
              <w:t xml:space="preserve"> with a </w:t>
            </w:r>
            <w:r>
              <w:rPr>
                <w:sz w:val="20"/>
              </w:rPr>
              <w:t>simulator synchronization step size of 15 minutes.</w:t>
            </w:r>
          </w:p>
          <w:p w14:paraId="77F55FD8" w14:textId="6AE9F1D3" w:rsidR="00124A6A" w:rsidRPr="005D36AD" w:rsidRDefault="00F818F2" w:rsidP="00124A6A">
            <w:pPr>
              <w:keepNext/>
              <w:keepLines/>
              <w:spacing w:before="120" w:after="120"/>
              <w:jc w:val="center"/>
              <w:rPr>
                <w:sz w:val="20"/>
                <w:szCs w:val="20"/>
              </w:rPr>
            </w:pPr>
            <w:r>
              <w:rPr>
                <w:noProof/>
              </w:rPr>
              <w:drawing>
                <wp:inline distT="0" distB="0" distL="0" distR="0" wp14:anchorId="6241BF28" wp14:editId="5F1605D0">
                  <wp:extent cx="4412615" cy="30410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2615" cy="3041015"/>
                          </a:xfrm>
                          <a:prstGeom prst="rect">
                            <a:avLst/>
                          </a:prstGeom>
                          <a:noFill/>
                          <a:ln>
                            <a:noFill/>
                          </a:ln>
                        </pic:spPr>
                      </pic:pic>
                    </a:graphicData>
                  </a:graphic>
                </wp:inline>
              </w:drawing>
            </w:r>
          </w:p>
        </w:tc>
      </w:tr>
      <w:tr w:rsidR="00221F16" w:rsidRPr="004D314E" w14:paraId="73FD305B" w14:textId="77777777" w:rsidTr="12585157">
        <w:trPr>
          <w:jc w:val="center"/>
        </w:trPr>
        <w:tc>
          <w:tcPr>
            <w:tcW w:w="2126" w:type="dxa"/>
            <w:shd w:val="clear" w:color="auto" w:fill="FFFFFF" w:themeFill="background1"/>
          </w:tcPr>
          <w:p w14:paraId="6AF67C8B" w14:textId="77777777" w:rsidR="00221F16" w:rsidRPr="004D314E" w:rsidRDefault="00221F16" w:rsidP="008B222F">
            <w:pPr>
              <w:keepNext/>
              <w:keepLines/>
              <w:jc w:val="left"/>
              <w:rPr>
                <w:sz w:val="20"/>
                <w:szCs w:val="20"/>
              </w:rPr>
            </w:pPr>
            <w:r w:rsidRPr="004D314E">
              <w:rPr>
                <w:b/>
                <w:sz w:val="20"/>
                <w:szCs w:val="20"/>
              </w:rPr>
              <w:t xml:space="preserve">Experiment Setup </w:t>
            </w:r>
            <w:r w:rsidRPr="004D314E">
              <w:rPr>
                <w:b/>
                <w:sz w:val="20"/>
                <w:szCs w:val="20"/>
              </w:rPr>
              <w:br/>
            </w:r>
            <w:r w:rsidRPr="004D314E">
              <w:rPr>
                <w:sz w:val="20"/>
                <w:szCs w:val="20"/>
              </w:rPr>
              <w:t>(concrete lab equipment)</w:t>
            </w:r>
          </w:p>
        </w:tc>
        <w:tc>
          <w:tcPr>
            <w:tcW w:w="7227" w:type="dxa"/>
            <w:shd w:val="clear" w:color="auto" w:fill="FFFFFF" w:themeFill="background1"/>
          </w:tcPr>
          <w:p w14:paraId="1CE73AD8" w14:textId="77777777" w:rsidR="003545FE" w:rsidRPr="00450092" w:rsidRDefault="003545FE" w:rsidP="003545FE">
            <w:pPr>
              <w:jc w:val="left"/>
              <w:rPr>
                <w:sz w:val="20"/>
              </w:rPr>
            </w:pPr>
            <w:r w:rsidRPr="00450092">
              <w:rPr>
                <w:sz w:val="20"/>
              </w:rPr>
              <w:t>Dedicated simulation components are implemented as FMUs for Co-Simulation:</w:t>
            </w:r>
          </w:p>
          <w:p w14:paraId="6DC92837" w14:textId="77777777" w:rsidR="003545FE" w:rsidRPr="00450092" w:rsidRDefault="003545FE" w:rsidP="003545FE">
            <w:pPr>
              <w:numPr>
                <w:ilvl w:val="0"/>
                <w:numId w:val="26"/>
              </w:numPr>
              <w:ind w:left="620"/>
              <w:rPr>
                <w:sz w:val="20"/>
              </w:rPr>
            </w:pPr>
            <w:r w:rsidRPr="00450092">
              <w:rPr>
                <w:sz w:val="20"/>
              </w:rPr>
              <w:t xml:space="preserve">power system simulation: the power system is implemented as </w:t>
            </w:r>
            <w:proofErr w:type="spellStart"/>
            <w:r>
              <w:rPr>
                <w:sz w:val="20"/>
              </w:rPr>
              <w:t>pandapower</w:t>
            </w:r>
            <w:proofErr w:type="spellEnd"/>
            <w:r w:rsidRPr="00450092">
              <w:rPr>
                <w:sz w:val="20"/>
              </w:rPr>
              <w:t xml:space="preserve"> model, using consecutive power flow calculations to simulate the power system</w:t>
            </w:r>
            <w:r>
              <w:rPr>
                <w:sz w:val="20"/>
              </w:rPr>
              <w:t xml:space="preserve">; the electric boilers are represented as PQ </w:t>
            </w:r>
            <w:proofErr w:type="gramStart"/>
            <w:r>
              <w:rPr>
                <w:sz w:val="20"/>
              </w:rPr>
              <w:t>loads;</w:t>
            </w:r>
            <w:proofErr w:type="gramEnd"/>
          </w:p>
          <w:p w14:paraId="5918A537" w14:textId="60ECFC3D" w:rsidR="003545FE" w:rsidRDefault="003545FE" w:rsidP="003545FE">
            <w:pPr>
              <w:numPr>
                <w:ilvl w:val="0"/>
                <w:numId w:val="26"/>
              </w:numPr>
              <w:ind w:left="620"/>
              <w:rPr>
                <w:sz w:val="20"/>
              </w:rPr>
            </w:pPr>
            <w:r>
              <w:rPr>
                <w:sz w:val="20"/>
              </w:rPr>
              <w:t>thermal network simulation</w:t>
            </w:r>
            <w:r w:rsidRPr="00450092">
              <w:rPr>
                <w:sz w:val="20"/>
              </w:rPr>
              <w:t xml:space="preserve">: </w:t>
            </w:r>
            <w:r>
              <w:rPr>
                <w:sz w:val="20"/>
              </w:rPr>
              <w:t xml:space="preserve">the local heating network and the electric boilers are modelled with </w:t>
            </w:r>
            <w:proofErr w:type="spellStart"/>
            <w:r>
              <w:rPr>
                <w:sz w:val="20"/>
              </w:rPr>
              <w:t>Modelica</w:t>
            </w:r>
            <w:proofErr w:type="spellEnd"/>
            <w:r>
              <w:rPr>
                <w:sz w:val="20"/>
              </w:rPr>
              <w:t xml:space="preserve"> </w:t>
            </w:r>
            <w:r w:rsidR="003B08FB">
              <w:rPr>
                <w:sz w:val="20"/>
              </w:rPr>
              <w:t>(</w:t>
            </w:r>
            <w:r>
              <w:rPr>
                <w:sz w:val="20"/>
              </w:rPr>
              <w:t xml:space="preserve">and compiled with </w:t>
            </w:r>
            <w:proofErr w:type="spellStart"/>
            <w:r>
              <w:rPr>
                <w:sz w:val="20"/>
              </w:rPr>
              <w:t>Dymola</w:t>
            </w:r>
            <w:proofErr w:type="spellEnd"/>
            <w:r w:rsidR="003B08FB">
              <w:rPr>
                <w:sz w:val="20"/>
              </w:rPr>
              <w:t>)</w:t>
            </w:r>
            <w:r>
              <w:rPr>
                <w:sz w:val="20"/>
              </w:rPr>
              <w:t xml:space="preserve">; this model includes the proportional controllers that actuate the </w:t>
            </w:r>
            <w:proofErr w:type="gramStart"/>
            <w:r>
              <w:rPr>
                <w:sz w:val="20"/>
              </w:rPr>
              <w:t>boilers;</w:t>
            </w:r>
            <w:proofErr w:type="gramEnd"/>
          </w:p>
          <w:p w14:paraId="28D043C9" w14:textId="4C2F82E3" w:rsidR="00C65EB3" w:rsidRPr="00450092" w:rsidRDefault="00C65EB3" w:rsidP="003545FE">
            <w:pPr>
              <w:numPr>
                <w:ilvl w:val="0"/>
                <w:numId w:val="26"/>
              </w:numPr>
              <w:ind w:left="620"/>
              <w:rPr>
                <w:sz w:val="20"/>
              </w:rPr>
            </w:pPr>
            <w:r>
              <w:rPr>
                <w:sz w:val="20"/>
              </w:rPr>
              <w:t xml:space="preserve">model-predictive controller: the controller logic </w:t>
            </w:r>
            <w:r w:rsidR="00323C10">
              <w:rPr>
                <w:sz w:val="20"/>
              </w:rPr>
              <w:t>is implemented in Python</w:t>
            </w:r>
            <w:r>
              <w:rPr>
                <w:sz w:val="20"/>
              </w:rPr>
              <w:t xml:space="preserve"> </w:t>
            </w:r>
          </w:p>
          <w:p w14:paraId="0D14DA09" w14:textId="74374803" w:rsidR="00221F16" w:rsidRPr="005D36AD" w:rsidRDefault="00221F16" w:rsidP="003545FE">
            <w:pPr>
              <w:rPr>
                <w:sz w:val="20"/>
                <w:szCs w:val="20"/>
              </w:rPr>
            </w:pPr>
          </w:p>
        </w:tc>
      </w:tr>
      <w:tr w:rsidR="00C50135" w:rsidRPr="004D314E" w14:paraId="255B4625" w14:textId="77777777" w:rsidTr="12585157">
        <w:trPr>
          <w:jc w:val="center"/>
        </w:trPr>
        <w:tc>
          <w:tcPr>
            <w:tcW w:w="2126" w:type="dxa"/>
            <w:shd w:val="clear" w:color="auto" w:fill="FFFFFF" w:themeFill="background1"/>
          </w:tcPr>
          <w:p w14:paraId="53350FE3" w14:textId="77777777" w:rsidR="00C50135" w:rsidRPr="004D314E" w:rsidRDefault="00C50135" w:rsidP="00C50135">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7227" w:type="dxa"/>
            <w:shd w:val="clear" w:color="auto" w:fill="FFFFFF" w:themeFill="background1"/>
          </w:tcPr>
          <w:p w14:paraId="35AF68FB" w14:textId="34BB7235" w:rsidR="00C50135" w:rsidRPr="005D36AD" w:rsidRDefault="00C50135" w:rsidP="00C50135">
            <w:pPr>
              <w:keepNext/>
              <w:keepLines/>
              <w:widowControl/>
              <w:adjustRightInd/>
              <w:textAlignment w:val="auto"/>
              <w:rPr>
                <w:sz w:val="20"/>
                <w:szCs w:val="20"/>
              </w:rPr>
            </w:pPr>
            <w:r w:rsidRPr="00450092">
              <w:rPr>
                <w:sz w:val="20"/>
              </w:rPr>
              <w:t xml:space="preserve">This is a basic co-simulation setup using the </w:t>
            </w:r>
            <w:proofErr w:type="spellStart"/>
            <w:r w:rsidRPr="00450092">
              <w:rPr>
                <w:sz w:val="20"/>
              </w:rPr>
              <w:t>mosaik</w:t>
            </w:r>
            <w:proofErr w:type="spellEnd"/>
            <w:r w:rsidRPr="00450092">
              <w:rPr>
                <w:sz w:val="20"/>
              </w:rPr>
              <w:t xml:space="preserve"> environment with FMUs.</w:t>
            </w:r>
          </w:p>
        </w:tc>
      </w:tr>
      <w:tr w:rsidR="00C50135" w:rsidRPr="004D314E" w14:paraId="4D75E9FB" w14:textId="77777777" w:rsidTr="12585157">
        <w:trPr>
          <w:jc w:val="center"/>
        </w:trPr>
        <w:tc>
          <w:tcPr>
            <w:tcW w:w="2126" w:type="dxa"/>
            <w:shd w:val="clear" w:color="auto" w:fill="FFFFFF" w:themeFill="background1"/>
          </w:tcPr>
          <w:p w14:paraId="399EAE91" w14:textId="77777777" w:rsidR="00C50135" w:rsidRPr="004D314E" w:rsidRDefault="00C50135" w:rsidP="00C50135">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7227" w:type="dxa"/>
            <w:shd w:val="clear" w:color="auto" w:fill="FFFFFF" w:themeFill="background1"/>
          </w:tcPr>
          <w:p w14:paraId="179BC233" w14:textId="16192A02" w:rsidR="00C50135" w:rsidRPr="005D36AD" w:rsidRDefault="00C50135" w:rsidP="00C50135">
            <w:pPr>
              <w:rPr>
                <w:sz w:val="20"/>
                <w:szCs w:val="20"/>
              </w:rPr>
            </w:pPr>
            <w:r w:rsidRPr="00450092">
              <w:rPr>
                <w:sz w:val="20"/>
              </w:rPr>
              <w:t>N/A</w:t>
            </w:r>
          </w:p>
        </w:tc>
      </w:tr>
      <w:tr w:rsidR="00C50135" w:rsidRPr="004D314E" w14:paraId="27C25E82" w14:textId="77777777" w:rsidTr="12585157">
        <w:trPr>
          <w:jc w:val="center"/>
        </w:trPr>
        <w:tc>
          <w:tcPr>
            <w:tcW w:w="2126" w:type="dxa"/>
            <w:shd w:val="clear" w:color="auto" w:fill="FFFFFF" w:themeFill="background1"/>
          </w:tcPr>
          <w:p w14:paraId="3F9E18A7" w14:textId="77777777" w:rsidR="00C50135" w:rsidRPr="004D314E" w:rsidRDefault="00C50135" w:rsidP="00C50135">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7227" w:type="dxa"/>
            <w:shd w:val="clear" w:color="auto" w:fill="FFFFFF" w:themeFill="background1"/>
          </w:tcPr>
          <w:p w14:paraId="2F2489AC" w14:textId="26DB98D8" w:rsidR="00C50135" w:rsidRPr="005D36AD" w:rsidRDefault="002C19C5" w:rsidP="00C50135">
            <w:pPr>
              <w:rPr>
                <w:sz w:val="20"/>
                <w:szCs w:val="20"/>
              </w:rPr>
            </w:pPr>
            <w:r w:rsidRPr="00450092">
              <w:rPr>
                <w:sz w:val="20"/>
              </w:rPr>
              <w:t>The output from the individual simulation components is stored as time series data (HDF5 data format).</w:t>
            </w:r>
          </w:p>
        </w:tc>
      </w:tr>
    </w:tbl>
    <w:p w14:paraId="66B05E97" w14:textId="77777777" w:rsidR="00221F16" w:rsidRDefault="00221F16" w:rsidP="00221F16"/>
    <w:p w14:paraId="79AEDE5C" w14:textId="77777777" w:rsidR="00221F16" w:rsidRDefault="00221F16"/>
    <w:sectPr w:rsidR="00221F16"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01454" w14:textId="77777777" w:rsidR="00B118B3" w:rsidRDefault="00B118B3">
      <w:r>
        <w:separator/>
      </w:r>
    </w:p>
  </w:endnote>
  <w:endnote w:type="continuationSeparator" w:id="0">
    <w:p w14:paraId="44D6911E" w14:textId="77777777" w:rsidR="00B118B3" w:rsidRDefault="00B118B3">
      <w:r>
        <w:continuationSeparator/>
      </w:r>
    </w:p>
  </w:endnote>
  <w:endnote w:type="continuationNotice" w:id="1">
    <w:p w14:paraId="270840F9" w14:textId="77777777" w:rsidR="00B118B3" w:rsidRDefault="00B11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516C" w14:textId="4B0D8DF7" w:rsidR="00C46CBA" w:rsidRPr="007940EE" w:rsidRDefault="00C46CBA" w:rsidP="00615CFA">
    <w:pPr>
      <w:pStyle w:val="Footer"/>
      <w:tabs>
        <w:tab w:val="clear" w:pos="4153"/>
        <w:tab w:val="clear" w:pos="8306"/>
        <w:tab w:val="center" w:pos="4820"/>
        <w:tab w:val="right" w:pos="9639"/>
      </w:tabs>
      <w:rPr>
        <w:sz w:val="20"/>
        <w:szCs w:val="20"/>
      </w:rPr>
    </w:pPr>
    <w:r>
      <w:rPr>
        <w:sz w:val="20"/>
        <w:szCs w:val="20"/>
      </w:rPr>
      <w:tab/>
    </w:r>
    <w:r w:rsidRPr="00F533B5">
      <w:rPr>
        <w:sz w:val="20"/>
        <w:szCs w:val="20"/>
      </w:rPr>
      <w:fldChar w:fldCharType="begin"/>
    </w:r>
    <w:r w:rsidRPr="00F533B5">
      <w:rPr>
        <w:sz w:val="20"/>
        <w:szCs w:val="20"/>
      </w:rPr>
      <w:instrText xml:space="preserve"> PAGE </w:instrText>
    </w:r>
    <w:r w:rsidRPr="00F533B5">
      <w:rPr>
        <w:sz w:val="20"/>
        <w:szCs w:val="20"/>
      </w:rPr>
      <w:fldChar w:fldCharType="separate"/>
    </w:r>
    <w:r>
      <w:rPr>
        <w:noProof/>
        <w:sz w:val="20"/>
        <w:szCs w:val="20"/>
      </w:rPr>
      <w:t>2</w:t>
    </w:r>
    <w:r w:rsidRPr="00F533B5">
      <w:rPr>
        <w:sz w:val="20"/>
        <w:szCs w:val="20"/>
      </w:rPr>
      <w:fldChar w:fldCharType="end"/>
    </w:r>
    <w:r w:rsidRPr="00F533B5">
      <w:rPr>
        <w:sz w:val="20"/>
        <w:szCs w:val="20"/>
      </w:rPr>
      <w:t xml:space="preserve"> </w:t>
    </w:r>
    <w:r w:rsidRPr="002C57CA">
      <w:rPr>
        <w:sz w:val="20"/>
        <w:szCs w:val="20"/>
      </w:rPr>
      <w:t xml:space="preserve">of </w:t>
    </w:r>
    <w:r w:rsidRPr="00F533B5">
      <w:rPr>
        <w:sz w:val="20"/>
        <w:szCs w:val="20"/>
      </w:rPr>
      <w:fldChar w:fldCharType="begin"/>
    </w:r>
    <w:r w:rsidRPr="00F533B5">
      <w:rPr>
        <w:sz w:val="20"/>
        <w:szCs w:val="20"/>
      </w:rPr>
      <w:instrText xml:space="preserve"> NUMPAGES </w:instrText>
    </w:r>
    <w:r w:rsidRPr="00F533B5">
      <w:rPr>
        <w:sz w:val="20"/>
        <w:szCs w:val="20"/>
      </w:rPr>
      <w:fldChar w:fldCharType="separate"/>
    </w:r>
    <w:r>
      <w:rPr>
        <w:noProof/>
        <w:sz w:val="20"/>
        <w:szCs w:val="20"/>
      </w:rPr>
      <w:t>2</w:t>
    </w:r>
    <w:r w:rsidRPr="00F533B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53D71" w14:textId="77777777" w:rsidR="00B118B3" w:rsidRDefault="00B118B3">
      <w:r>
        <w:separator/>
      </w:r>
    </w:p>
  </w:footnote>
  <w:footnote w:type="continuationSeparator" w:id="0">
    <w:p w14:paraId="53BCA483" w14:textId="77777777" w:rsidR="00B118B3" w:rsidRDefault="00B118B3">
      <w:r>
        <w:continuationSeparator/>
      </w:r>
    </w:p>
  </w:footnote>
  <w:footnote w:type="continuationNotice" w:id="1">
    <w:p w14:paraId="29E3AF0C" w14:textId="77777777" w:rsidR="00B118B3" w:rsidRDefault="00B11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516B" w14:textId="2F8A2C11" w:rsidR="00C46CBA" w:rsidRPr="00D94A33" w:rsidRDefault="00C46CBA" w:rsidP="00190872">
    <w:pPr>
      <w:pStyle w:val="Header"/>
      <w:tabs>
        <w:tab w:val="clear" w:pos="4153"/>
        <w:tab w:val="clear" w:pos="8306"/>
        <w:tab w:val="center" w:pos="4820"/>
        <w:tab w:val="right" w:pos="9639"/>
      </w:tabs>
      <w:rPr>
        <w:sz w:val="20"/>
        <w:szCs w:val="20"/>
      </w:rPr>
    </w:pPr>
    <w:proofErr w:type="spellStart"/>
    <w:r>
      <w:rPr>
        <w:sz w:val="20"/>
        <w:szCs w:val="20"/>
      </w:rPr>
      <w:t>ERIGrid</w:t>
    </w:r>
    <w:proofErr w:type="spellEnd"/>
    <w:r w:rsidR="007B362F">
      <w:rPr>
        <w:sz w:val="20"/>
        <w:szCs w:val="20"/>
      </w:rPr>
      <w:t xml:space="preserve"> 2.0</w:t>
    </w:r>
    <w:r>
      <w:rPr>
        <w:sz w:val="20"/>
        <w:szCs w:val="20"/>
      </w:rPr>
      <w:tab/>
      <w:t xml:space="preserve">GA No: </w:t>
    </w:r>
    <w:r>
      <w:rPr>
        <w:sz w:val="20"/>
        <w:szCs w:val="20"/>
      </w:rPr>
      <w:fldChar w:fldCharType="begin"/>
    </w:r>
    <w:r>
      <w:rPr>
        <w:sz w:val="20"/>
        <w:szCs w:val="20"/>
      </w:rPr>
      <w:instrText xml:space="preserve"> DOCPROPERTY  ProposalNo  \* MERGEFORMAT </w:instrText>
    </w:r>
    <w:r>
      <w:rPr>
        <w:sz w:val="20"/>
        <w:szCs w:val="20"/>
      </w:rPr>
      <w:fldChar w:fldCharType="separate"/>
    </w:r>
    <w:r w:rsidR="003D1790">
      <w:rPr>
        <w:sz w:val="20"/>
        <w:szCs w:val="20"/>
      </w:rPr>
      <w:t>654113</w:t>
    </w:r>
    <w:r>
      <w:rPr>
        <w:sz w:val="20"/>
        <w:szCs w:val="20"/>
      </w:rPr>
      <w:fldChar w:fldCharType="end"/>
    </w:r>
    <w:r>
      <w:rPr>
        <w:sz w:val="20"/>
        <w:szCs w:val="20"/>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3D1790">
      <w:rPr>
        <w:noProof/>
        <w:sz w:val="20"/>
        <w:szCs w:val="20"/>
      </w:rPr>
      <w:t>17/08/2021</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4E912FE"/>
    <w:multiLevelType w:val="hybridMultilevel"/>
    <w:tmpl w:val="7C7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3B047D7"/>
    <w:multiLevelType w:val="hybridMultilevel"/>
    <w:tmpl w:val="839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20CA"/>
    <w:multiLevelType w:val="hybridMultilevel"/>
    <w:tmpl w:val="2424C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94B63A0"/>
    <w:multiLevelType w:val="hybridMultilevel"/>
    <w:tmpl w:val="602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4B47F2"/>
    <w:multiLevelType w:val="hybridMultilevel"/>
    <w:tmpl w:val="CBC6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E02308D"/>
    <w:multiLevelType w:val="hybridMultilevel"/>
    <w:tmpl w:val="8A28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C6A9E"/>
    <w:multiLevelType w:val="hybridMultilevel"/>
    <w:tmpl w:val="12CC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24C97"/>
    <w:multiLevelType w:val="hybridMultilevel"/>
    <w:tmpl w:val="F64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C59AC"/>
    <w:multiLevelType w:val="hybridMultilevel"/>
    <w:tmpl w:val="C532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6F09D1"/>
    <w:multiLevelType w:val="hybridMultilevel"/>
    <w:tmpl w:val="106A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849C1"/>
    <w:multiLevelType w:val="hybridMultilevel"/>
    <w:tmpl w:val="484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C7E06"/>
    <w:multiLevelType w:val="hybridMultilevel"/>
    <w:tmpl w:val="242C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21"/>
  </w:num>
  <w:num w:numId="5">
    <w:abstractNumId w:val="0"/>
  </w:num>
  <w:num w:numId="6">
    <w:abstractNumId w:val="15"/>
  </w:num>
  <w:num w:numId="7">
    <w:abstractNumId w:val="17"/>
  </w:num>
  <w:num w:numId="8">
    <w:abstractNumId w:val="20"/>
  </w:num>
  <w:num w:numId="9">
    <w:abstractNumId w:val="19"/>
  </w:num>
  <w:num w:numId="10">
    <w:abstractNumId w:val="18"/>
  </w:num>
  <w:num w:numId="11">
    <w:abstractNumId w:val="7"/>
  </w:num>
  <w:num w:numId="12">
    <w:abstractNumId w:val="1"/>
  </w:num>
  <w:num w:numId="13">
    <w:abstractNumId w:val="9"/>
  </w:num>
  <w:num w:numId="14">
    <w:abstractNumId w:val="4"/>
  </w:num>
  <w:num w:numId="15">
    <w:abstractNumId w:val="8"/>
  </w:num>
  <w:num w:numId="16">
    <w:abstractNumId w:val="22"/>
  </w:num>
  <w:num w:numId="17">
    <w:abstractNumId w:val="12"/>
  </w:num>
  <w:num w:numId="18">
    <w:abstractNumId w:val="10"/>
  </w:num>
  <w:num w:numId="19">
    <w:abstractNumId w:val="23"/>
  </w:num>
  <w:num w:numId="20">
    <w:abstractNumId w:val="14"/>
  </w:num>
  <w:num w:numId="21">
    <w:abstractNumId w:val="2"/>
  </w:num>
  <w:num w:numId="22">
    <w:abstractNumId w:val="16"/>
  </w:num>
  <w:num w:numId="23">
    <w:abstractNumId w:val="13"/>
  </w:num>
  <w:num w:numId="24">
    <w:abstractNumId w:val="5"/>
  </w:num>
  <w:num w:numId="25">
    <w:abstractNumId w:val="24"/>
  </w:num>
  <w:num w:numId="2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36"/>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2F"/>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4BC"/>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410"/>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903"/>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72C"/>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6C54"/>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4A6A"/>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29CD4"/>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41A"/>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AD1"/>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709"/>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4894"/>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75E"/>
    <w:rsid w:val="001D49D7"/>
    <w:rsid w:val="001D502D"/>
    <w:rsid w:val="001D51C6"/>
    <w:rsid w:val="001D52E7"/>
    <w:rsid w:val="001D5619"/>
    <w:rsid w:val="001D57D5"/>
    <w:rsid w:val="001D589F"/>
    <w:rsid w:val="001D6069"/>
    <w:rsid w:val="001D6694"/>
    <w:rsid w:val="001D6B25"/>
    <w:rsid w:val="001D72BF"/>
    <w:rsid w:val="001D7306"/>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E7F61"/>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355"/>
    <w:rsid w:val="0020751C"/>
    <w:rsid w:val="002103AE"/>
    <w:rsid w:val="002103D8"/>
    <w:rsid w:val="00210415"/>
    <w:rsid w:val="00210417"/>
    <w:rsid w:val="002106E1"/>
    <w:rsid w:val="002106EF"/>
    <w:rsid w:val="00210F11"/>
    <w:rsid w:val="002111C6"/>
    <w:rsid w:val="0021146F"/>
    <w:rsid w:val="002114F0"/>
    <w:rsid w:val="00211623"/>
    <w:rsid w:val="0021164A"/>
    <w:rsid w:val="00211687"/>
    <w:rsid w:val="00211745"/>
    <w:rsid w:val="002118D2"/>
    <w:rsid w:val="00211BAF"/>
    <w:rsid w:val="002124BD"/>
    <w:rsid w:val="00212801"/>
    <w:rsid w:val="00212EA7"/>
    <w:rsid w:val="002130C5"/>
    <w:rsid w:val="00213471"/>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16"/>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159"/>
    <w:rsid w:val="002339B1"/>
    <w:rsid w:val="00233A3B"/>
    <w:rsid w:val="00233AEA"/>
    <w:rsid w:val="00233C92"/>
    <w:rsid w:val="00233D08"/>
    <w:rsid w:val="002353C5"/>
    <w:rsid w:val="00235BF2"/>
    <w:rsid w:val="002369C5"/>
    <w:rsid w:val="00236BD0"/>
    <w:rsid w:val="00237177"/>
    <w:rsid w:val="0023746D"/>
    <w:rsid w:val="00237648"/>
    <w:rsid w:val="0023769C"/>
    <w:rsid w:val="002377FE"/>
    <w:rsid w:val="00240294"/>
    <w:rsid w:val="002407BF"/>
    <w:rsid w:val="00240C97"/>
    <w:rsid w:val="0024104F"/>
    <w:rsid w:val="0024120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9"/>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2CF"/>
    <w:rsid w:val="002B56A5"/>
    <w:rsid w:val="002B637D"/>
    <w:rsid w:val="002B6675"/>
    <w:rsid w:val="002B7172"/>
    <w:rsid w:val="002C00C4"/>
    <w:rsid w:val="002C01E5"/>
    <w:rsid w:val="002C0854"/>
    <w:rsid w:val="002C0D9D"/>
    <w:rsid w:val="002C0EDB"/>
    <w:rsid w:val="002C0FAD"/>
    <w:rsid w:val="002C19C5"/>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E93"/>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DEA"/>
    <w:rsid w:val="002E0E72"/>
    <w:rsid w:val="002E0EDE"/>
    <w:rsid w:val="002E12F8"/>
    <w:rsid w:val="002E13E5"/>
    <w:rsid w:val="002E1B19"/>
    <w:rsid w:val="002E1BB8"/>
    <w:rsid w:val="002E1BE9"/>
    <w:rsid w:val="002E2702"/>
    <w:rsid w:val="002E2706"/>
    <w:rsid w:val="002E2D61"/>
    <w:rsid w:val="002E3284"/>
    <w:rsid w:val="002E329D"/>
    <w:rsid w:val="002E35D6"/>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558"/>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3C10"/>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5FE"/>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8FB"/>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790"/>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1AE3"/>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207"/>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6D6"/>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427F"/>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E7C"/>
    <w:rsid w:val="004E1FFF"/>
    <w:rsid w:val="004E2277"/>
    <w:rsid w:val="004E2302"/>
    <w:rsid w:val="004E2737"/>
    <w:rsid w:val="004E3189"/>
    <w:rsid w:val="004E3484"/>
    <w:rsid w:val="004E3517"/>
    <w:rsid w:val="004E4248"/>
    <w:rsid w:val="004E42D6"/>
    <w:rsid w:val="004E45A0"/>
    <w:rsid w:val="004E49EF"/>
    <w:rsid w:val="004E4FAA"/>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C3F"/>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5B32"/>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4E94"/>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3"/>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6AD"/>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07A8"/>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9AF"/>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850"/>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33"/>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7FC"/>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6A0"/>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E4E"/>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62F"/>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D6E"/>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1CC9"/>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62C"/>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3B1"/>
    <w:rsid w:val="00826852"/>
    <w:rsid w:val="00826D23"/>
    <w:rsid w:val="00826EF4"/>
    <w:rsid w:val="0082732B"/>
    <w:rsid w:val="0082746F"/>
    <w:rsid w:val="008279E7"/>
    <w:rsid w:val="00827AD2"/>
    <w:rsid w:val="00827D74"/>
    <w:rsid w:val="008304B4"/>
    <w:rsid w:val="00830DF7"/>
    <w:rsid w:val="0083124F"/>
    <w:rsid w:val="008315AC"/>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D5B"/>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410"/>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6E13"/>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A7D"/>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7FB"/>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514"/>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07F3C"/>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C34"/>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2C"/>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AB7"/>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4A57"/>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880"/>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951"/>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0EF"/>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79D"/>
    <w:rsid w:val="00A959EF"/>
    <w:rsid w:val="00A966D9"/>
    <w:rsid w:val="00A966F7"/>
    <w:rsid w:val="00A96A12"/>
    <w:rsid w:val="00A96C2D"/>
    <w:rsid w:val="00A96F42"/>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626"/>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81E"/>
    <w:rsid w:val="00AE2CF0"/>
    <w:rsid w:val="00AE2D45"/>
    <w:rsid w:val="00AE2FE0"/>
    <w:rsid w:val="00AE3165"/>
    <w:rsid w:val="00AE3692"/>
    <w:rsid w:val="00AE3E84"/>
    <w:rsid w:val="00AE3F48"/>
    <w:rsid w:val="00AE47CD"/>
    <w:rsid w:val="00AE4B9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44"/>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8B3"/>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EF7"/>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2E8D"/>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54"/>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20C"/>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B1A"/>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390"/>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2C6"/>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CBA"/>
    <w:rsid w:val="00C46DFB"/>
    <w:rsid w:val="00C473AD"/>
    <w:rsid w:val="00C47632"/>
    <w:rsid w:val="00C4771B"/>
    <w:rsid w:val="00C477A2"/>
    <w:rsid w:val="00C47D17"/>
    <w:rsid w:val="00C50135"/>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5EB3"/>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D62"/>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9ED"/>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86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07FCE"/>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3B0C"/>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80"/>
    <w:rsid w:val="00DA18F3"/>
    <w:rsid w:val="00DA1DC5"/>
    <w:rsid w:val="00DA1F0C"/>
    <w:rsid w:val="00DA2257"/>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05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57F"/>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18"/>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10F"/>
    <w:rsid w:val="00ED2AD1"/>
    <w:rsid w:val="00ED3002"/>
    <w:rsid w:val="00ED339A"/>
    <w:rsid w:val="00ED3463"/>
    <w:rsid w:val="00ED36C3"/>
    <w:rsid w:val="00ED382C"/>
    <w:rsid w:val="00ED40BE"/>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5B4"/>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877"/>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8F2"/>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4EE6"/>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9F4"/>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37BFADC"/>
    <w:rsid w:val="040E2853"/>
    <w:rsid w:val="04EC3730"/>
    <w:rsid w:val="076BEA38"/>
    <w:rsid w:val="0838035E"/>
    <w:rsid w:val="08EF53C2"/>
    <w:rsid w:val="09870CAC"/>
    <w:rsid w:val="0A67574C"/>
    <w:rsid w:val="0ABB98A4"/>
    <w:rsid w:val="0AE20E0E"/>
    <w:rsid w:val="0D833EC8"/>
    <w:rsid w:val="0F67947C"/>
    <w:rsid w:val="1229CCF1"/>
    <w:rsid w:val="12585157"/>
    <w:rsid w:val="1296014C"/>
    <w:rsid w:val="19B1EE89"/>
    <w:rsid w:val="1C3275F2"/>
    <w:rsid w:val="1ED52C3D"/>
    <w:rsid w:val="1F25F202"/>
    <w:rsid w:val="2410E0F7"/>
    <w:rsid w:val="241A9FBE"/>
    <w:rsid w:val="2492F90F"/>
    <w:rsid w:val="270655E7"/>
    <w:rsid w:val="276BF4C2"/>
    <w:rsid w:val="29CEF9E6"/>
    <w:rsid w:val="2AF8C923"/>
    <w:rsid w:val="2BEB4CAD"/>
    <w:rsid w:val="2CC71CA0"/>
    <w:rsid w:val="2F0C61AD"/>
    <w:rsid w:val="2F44F28F"/>
    <w:rsid w:val="31E50DEB"/>
    <w:rsid w:val="364A3B01"/>
    <w:rsid w:val="389401E3"/>
    <w:rsid w:val="39673D7E"/>
    <w:rsid w:val="3A9CFF56"/>
    <w:rsid w:val="3B4A79B6"/>
    <w:rsid w:val="3CC5CEDB"/>
    <w:rsid w:val="3D1B47CA"/>
    <w:rsid w:val="3F14DD1F"/>
    <w:rsid w:val="40A3F577"/>
    <w:rsid w:val="4394F420"/>
    <w:rsid w:val="448D22A2"/>
    <w:rsid w:val="46382785"/>
    <w:rsid w:val="4B83CD9D"/>
    <w:rsid w:val="4EEEC0BB"/>
    <w:rsid w:val="5201FE29"/>
    <w:rsid w:val="52EDD396"/>
    <w:rsid w:val="53018854"/>
    <w:rsid w:val="561F5140"/>
    <w:rsid w:val="58E9457E"/>
    <w:rsid w:val="596630A8"/>
    <w:rsid w:val="5D227F73"/>
    <w:rsid w:val="5EAB37FD"/>
    <w:rsid w:val="5F3041BD"/>
    <w:rsid w:val="5F71E472"/>
    <w:rsid w:val="5FFAE7CA"/>
    <w:rsid w:val="623FB9AE"/>
    <w:rsid w:val="62FB9A6E"/>
    <w:rsid w:val="64ED4A0D"/>
    <w:rsid w:val="65C78E5A"/>
    <w:rsid w:val="66A34B9D"/>
    <w:rsid w:val="66F3C0CC"/>
    <w:rsid w:val="6778BA81"/>
    <w:rsid w:val="6B69BA39"/>
    <w:rsid w:val="6E1B55D4"/>
    <w:rsid w:val="701EDAD3"/>
    <w:rsid w:val="71B2CDE4"/>
    <w:rsid w:val="739A8700"/>
    <w:rsid w:val="7A7F6B00"/>
    <w:rsid w:val="7DA36CB3"/>
    <w:rsid w:val="7E9669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80450DF"/>
  <w15:chartTrackingRefBased/>
  <w15:docId w15:val="{3DA8F181-D6B4-4CA4-BA09-1ACA9C94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81E"/>
    <w:pPr>
      <w:widowControl w:val="0"/>
      <w:adjustRightInd w:val="0"/>
      <w:jc w:val="both"/>
      <w:textAlignment w:val="baseline"/>
    </w:pPr>
    <w:rPr>
      <w:rFonts w:ascii="Arial" w:hAnsi="Arial"/>
      <w:sz w:val="22"/>
      <w:szCs w:val="24"/>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link w:val="CommentTextChar"/>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rPr>
  </w:style>
  <w:style w:type="character" w:customStyle="1" w:styleId="Heading3Char">
    <w:name w:val="Heading 3 Char"/>
    <w:link w:val="Heading3"/>
    <w:uiPriority w:val="9"/>
    <w:rsid w:val="004D314E"/>
    <w:rPr>
      <w:rFonts w:ascii="Arial" w:hAnsi="Arial" w:cs="Arial"/>
      <w:b/>
      <w:bCs/>
      <w:sz w:val="22"/>
      <w:szCs w:val="26"/>
    </w:rPr>
  </w:style>
  <w:style w:type="character" w:styleId="UnresolvedMention">
    <w:name w:val="Unresolved Mention"/>
    <w:basedOn w:val="DefaultParagraphFont"/>
    <w:uiPriority w:val="99"/>
    <w:semiHidden/>
    <w:unhideWhenUsed/>
    <w:rsid w:val="008E57FB"/>
    <w:rPr>
      <w:color w:val="605E5C"/>
      <w:shd w:val="clear" w:color="auto" w:fill="E1DFDD"/>
    </w:rPr>
  </w:style>
  <w:style w:type="character" w:customStyle="1" w:styleId="CommentTextChar">
    <w:name w:val="Comment Text Char"/>
    <w:link w:val="CommentText"/>
    <w:semiHidden/>
    <w:rsid w:val="00B66B1A"/>
    <w:rPr>
      <w:rFonts w:ascii="Arial" w:hAnsi="Arial"/>
    </w:rPr>
  </w:style>
  <w:style w:type="character" w:styleId="FollowedHyperlink">
    <w:name w:val="FollowedHyperlink"/>
    <w:basedOn w:val="DefaultParagraphFont"/>
    <w:uiPriority w:val="99"/>
    <w:semiHidden/>
    <w:unhideWhenUsed/>
    <w:rsid w:val="0012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16/j.energy.2020.118540" TargetMode="Externa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16/j.energy.2020.118540"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78E34-9F30-496E-B6F9-F9CB8963D9D0}">
  <ds:schemaRefs>
    <ds:schemaRef ds:uri="http://purl.org/dc/terms/"/>
    <ds:schemaRef ds:uri="http://purl.org/dc/elements/1.1/"/>
    <ds:schemaRef ds:uri="e0c7a189-c804-4795-ae22-fd49b7f740f7"/>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schemas.microsoft.com/sharepoint/v4"/>
    <ds:schemaRef ds:uri="11ae695e-5e1a-4f4b-9441-e6fbc40a6f1c"/>
    <ds:schemaRef ds:uri="http://www.w3.org/XML/1998/namespace"/>
  </ds:schemaRefs>
</ds:datastoreItem>
</file>

<file path=customXml/itemProps3.xml><?xml version="1.0" encoding="utf-8"?>
<ds:datastoreItem xmlns:ds="http://schemas.openxmlformats.org/officeDocument/2006/customXml" ds:itemID="{8156AB4F-13D9-4C06-9F4F-05290796D26D}">
  <ds:schemaRefs>
    <ds:schemaRef ds:uri="http://schemas.openxmlformats.org/officeDocument/2006/bibliography"/>
  </ds:schemaRefs>
</ds:datastoreItem>
</file>

<file path=customXml/itemProps4.xml><?xml version="1.0" encoding="utf-8"?>
<ds:datastoreItem xmlns:ds="http://schemas.openxmlformats.org/officeDocument/2006/customXml" ds:itemID="{F7A9297A-8A4B-4106-A966-D29B02910CA8}"/>
</file>

<file path=customXml/itemProps5.xml><?xml version="1.0" encoding="utf-8"?>
<ds:datastoreItem xmlns:ds="http://schemas.openxmlformats.org/officeDocument/2006/customXml" ds:itemID="{43FB2F21-9E92-4C7A-A2AD-DE7D74850A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46</TotalTime>
  <Pages>7</Pages>
  <Words>1819</Words>
  <Characters>11189</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16</cp:revision>
  <cp:lastPrinted>2021-08-17T12:41:00Z</cp:lastPrinted>
  <dcterms:created xsi:type="dcterms:W3CDTF">2021-07-01T16:47:00Z</dcterms:created>
  <dcterms:modified xsi:type="dcterms:W3CDTF">2021-08-17T12:41:00Z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