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C8CE" w14:textId="7501BE69" w:rsidR="00A04C45" w:rsidRDefault="004827AA" w:rsidP="004827AA">
      <w:pPr>
        <w:jc w:val="center"/>
        <w:rPr>
          <w:b/>
          <w:sz w:val="24"/>
          <w:lang w:val="en-US"/>
        </w:rPr>
      </w:pPr>
      <w:r w:rsidRPr="004827AA">
        <w:rPr>
          <w:b/>
          <w:sz w:val="24"/>
          <w:lang w:val="en-US"/>
        </w:rPr>
        <w:t xml:space="preserve">Test Case </w:t>
      </w:r>
      <w:r w:rsidR="0049093B">
        <w:rPr>
          <w:b/>
          <w:sz w:val="24"/>
          <w:lang w:val="en-US"/>
        </w:rPr>
        <w:t>0</w:t>
      </w:r>
      <w:r w:rsidR="00B50306">
        <w:rPr>
          <w:b/>
          <w:sz w:val="24"/>
          <w:lang w:val="en-US"/>
        </w:rPr>
        <w:t>1</w:t>
      </w:r>
    </w:p>
    <w:p w14:paraId="2E4C440E" w14:textId="66DFC393" w:rsidR="008353E5" w:rsidRDefault="008353E5" w:rsidP="008353E5">
      <w:pPr>
        <w:rPr>
          <w:sz w:val="20"/>
          <w:szCs w:val="20"/>
          <w:lang w:val="en-US"/>
        </w:rPr>
      </w:pPr>
      <w:r>
        <w:rPr>
          <w:sz w:val="20"/>
          <w:szCs w:val="20"/>
          <w:lang w:val="en-US"/>
        </w:rPr>
        <w:t>Author</w:t>
      </w:r>
      <w:r w:rsidR="00535ECC">
        <w:rPr>
          <w:sz w:val="20"/>
          <w:szCs w:val="20"/>
          <w:lang w:val="en-US"/>
        </w:rPr>
        <w:t>:</w:t>
      </w:r>
      <w:r>
        <w:rPr>
          <w:sz w:val="20"/>
          <w:szCs w:val="20"/>
          <w:lang w:val="en-US"/>
        </w:rPr>
        <w:tab/>
      </w:r>
      <w:r w:rsidR="00E33E3A">
        <w:rPr>
          <w:sz w:val="20"/>
          <w:szCs w:val="20"/>
          <w:u w:val="single"/>
          <w:lang w:val="en-US"/>
        </w:rPr>
        <w:t>OCT</w:t>
      </w:r>
      <w:r w:rsidRPr="00535ECC">
        <w:rPr>
          <w:sz w:val="20"/>
          <w:szCs w:val="20"/>
          <w:lang w:val="en-US"/>
        </w:rPr>
        <w:tab/>
      </w:r>
      <w:r w:rsidRPr="00535ECC">
        <w:rPr>
          <w:sz w:val="20"/>
          <w:szCs w:val="20"/>
          <w:lang w:val="en-US"/>
        </w:rPr>
        <w:tab/>
      </w:r>
      <w:r w:rsidRPr="00535ECC">
        <w:rPr>
          <w:sz w:val="20"/>
          <w:szCs w:val="20"/>
          <w:lang w:val="en-US"/>
        </w:rPr>
        <w:tab/>
      </w:r>
      <w:r>
        <w:rPr>
          <w:sz w:val="20"/>
          <w:szCs w:val="20"/>
          <w:lang w:val="en-US"/>
        </w:rPr>
        <w:tab/>
      </w:r>
      <w:r w:rsidR="00535ECC">
        <w:rPr>
          <w:sz w:val="20"/>
          <w:szCs w:val="20"/>
          <w:lang w:val="en-US"/>
        </w:rPr>
        <w:tab/>
      </w:r>
      <w:r w:rsidR="00535ECC">
        <w:rPr>
          <w:sz w:val="20"/>
          <w:szCs w:val="20"/>
          <w:lang w:val="en-US"/>
        </w:rPr>
        <w:tab/>
      </w:r>
      <w:r w:rsidR="00535ECC">
        <w:rPr>
          <w:sz w:val="20"/>
          <w:szCs w:val="20"/>
          <w:lang w:val="en-US"/>
        </w:rPr>
        <w:tab/>
      </w:r>
      <w:r w:rsidR="00535ECC">
        <w:rPr>
          <w:sz w:val="20"/>
          <w:szCs w:val="20"/>
          <w:lang w:val="en-US"/>
        </w:rPr>
        <w:tab/>
      </w:r>
      <w:r w:rsidRPr="008353E5">
        <w:rPr>
          <w:sz w:val="20"/>
          <w:szCs w:val="20"/>
          <w:lang w:val="en-US"/>
        </w:rPr>
        <w:t>Version</w:t>
      </w:r>
      <w:r w:rsidR="00535ECC">
        <w:rPr>
          <w:sz w:val="20"/>
          <w:szCs w:val="20"/>
          <w:lang w:val="en-US"/>
        </w:rPr>
        <w:t>:</w:t>
      </w:r>
      <w:r>
        <w:rPr>
          <w:sz w:val="20"/>
          <w:szCs w:val="20"/>
          <w:lang w:val="en-US"/>
        </w:rPr>
        <w:t xml:space="preserve"> </w:t>
      </w:r>
      <w:r w:rsidR="0049093B">
        <w:rPr>
          <w:sz w:val="20"/>
          <w:szCs w:val="20"/>
          <w:u w:val="single"/>
          <w:lang w:val="en-US"/>
        </w:rPr>
        <w:t>2</w:t>
      </w:r>
      <w:r w:rsidRPr="00535ECC">
        <w:rPr>
          <w:sz w:val="20"/>
          <w:szCs w:val="20"/>
          <w:lang w:val="en-US"/>
        </w:rPr>
        <w:tab/>
      </w:r>
    </w:p>
    <w:p w14:paraId="082D2B7A" w14:textId="4F9633C0" w:rsidR="004827AA" w:rsidRDefault="008353E5" w:rsidP="0049093B">
      <w:pPr>
        <w:rPr>
          <w:sz w:val="20"/>
          <w:szCs w:val="20"/>
          <w:u w:val="single"/>
          <w:lang w:val="en-US"/>
        </w:rPr>
      </w:pPr>
      <w:r>
        <w:rPr>
          <w:sz w:val="20"/>
          <w:szCs w:val="20"/>
          <w:lang w:val="en-US"/>
        </w:rPr>
        <w:t>Project</w:t>
      </w:r>
      <w:r w:rsidR="00535ECC">
        <w:rPr>
          <w:sz w:val="20"/>
          <w:szCs w:val="20"/>
          <w:lang w:val="en-US"/>
        </w:rPr>
        <w:t>:</w:t>
      </w:r>
      <w:r>
        <w:rPr>
          <w:sz w:val="20"/>
          <w:szCs w:val="20"/>
          <w:lang w:val="en-US"/>
        </w:rPr>
        <w:tab/>
      </w:r>
      <w:proofErr w:type="spellStart"/>
      <w:r w:rsidR="0049093B">
        <w:rPr>
          <w:sz w:val="20"/>
          <w:szCs w:val="20"/>
          <w:u w:val="single"/>
          <w:lang w:val="en-US"/>
        </w:rPr>
        <w:t>ERIGrid</w:t>
      </w:r>
      <w:proofErr w:type="spellEnd"/>
      <w:r w:rsidR="0049093B">
        <w:rPr>
          <w:sz w:val="20"/>
          <w:szCs w:val="20"/>
          <w:u w:val="single"/>
          <w:lang w:val="en-US"/>
        </w:rPr>
        <w:t xml:space="preserve"> 2.0</w:t>
      </w:r>
      <w:r w:rsidRPr="00535ECC">
        <w:rPr>
          <w:sz w:val="20"/>
          <w:szCs w:val="20"/>
          <w:lang w:val="en-US"/>
        </w:rPr>
        <w:tab/>
      </w:r>
      <w:r w:rsidRPr="00535ECC">
        <w:rPr>
          <w:sz w:val="20"/>
          <w:szCs w:val="20"/>
          <w:lang w:val="en-US"/>
        </w:rPr>
        <w:tab/>
      </w:r>
      <w:r w:rsidRPr="00535ECC">
        <w:rPr>
          <w:sz w:val="20"/>
          <w:szCs w:val="20"/>
          <w:lang w:val="en-US"/>
        </w:rPr>
        <w:tab/>
      </w:r>
      <w:r w:rsidRPr="00535ECC">
        <w:rPr>
          <w:sz w:val="20"/>
          <w:szCs w:val="20"/>
          <w:lang w:val="en-US"/>
        </w:rPr>
        <w:tab/>
      </w:r>
      <w:r>
        <w:rPr>
          <w:sz w:val="20"/>
          <w:szCs w:val="20"/>
          <w:lang w:val="en-US"/>
        </w:rPr>
        <w:tab/>
      </w:r>
      <w:r w:rsidR="00535ECC">
        <w:rPr>
          <w:sz w:val="20"/>
          <w:szCs w:val="20"/>
          <w:lang w:val="en-US"/>
        </w:rPr>
        <w:tab/>
      </w:r>
      <w:r w:rsidR="00535ECC">
        <w:rPr>
          <w:sz w:val="20"/>
          <w:szCs w:val="20"/>
          <w:lang w:val="en-US"/>
        </w:rPr>
        <w:tab/>
      </w:r>
      <w:r>
        <w:rPr>
          <w:sz w:val="20"/>
          <w:szCs w:val="20"/>
          <w:lang w:val="en-US"/>
        </w:rPr>
        <w:t>Date</w:t>
      </w:r>
      <w:r w:rsidR="00535ECC">
        <w:rPr>
          <w:sz w:val="20"/>
          <w:szCs w:val="20"/>
          <w:lang w:val="en-US"/>
        </w:rPr>
        <w:t>:</w:t>
      </w:r>
      <w:r w:rsidRPr="008353E5">
        <w:rPr>
          <w:sz w:val="20"/>
          <w:szCs w:val="20"/>
          <w:lang w:val="en-US"/>
        </w:rPr>
        <w:t xml:space="preserve"> </w:t>
      </w:r>
      <w:r>
        <w:rPr>
          <w:sz w:val="20"/>
          <w:szCs w:val="20"/>
          <w:lang w:val="en-US"/>
        </w:rPr>
        <w:tab/>
      </w:r>
      <w:r w:rsidR="0049093B">
        <w:rPr>
          <w:sz w:val="20"/>
          <w:szCs w:val="20"/>
          <w:u w:val="single"/>
          <w:lang w:val="en-US"/>
        </w:rPr>
        <w:t>03</w:t>
      </w:r>
      <w:r w:rsidR="00925390">
        <w:rPr>
          <w:sz w:val="20"/>
          <w:szCs w:val="20"/>
          <w:u w:val="single"/>
          <w:lang w:val="en-US"/>
        </w:rPr>
        <w:t>/</w:t>
      </w:r>
      <w:r w:rsidR="0049093B">
        <w:rPr>
          <w:sz w:val="20"/>
          <w:szCs w:val="20"/>
          <w:u w:val="single"/>
          <w:lang w:val="en-US"/>
        </w:rPr>
        <w:t>05</w:t>
      </w:r>
      <w:r w:rsidR="00925390">
        <w:rPr>
          <w:sz w:val="20"/>
          <w:szCs w:val="20"/>
          <w:u w:val="single"/>
          <w:lang w:val="en-US"/>
        </w:rPr>
        <w:t>/</w:t>
      </w:r>
      <w:r w:rsidR="0049093B">
        <w:rPr>
          <w:sz w:val="20"/>
          <w:szCs w:val="20"/>
          <w:u w:val="single"/>
          <w:lang w:val="en-US"/>
        </w:rPr>
        <w:t>2021</w:t>
      </w:r>
    </w:p>
    <w:p w14:paraId="52627A75" w14:textId="77777777" w:rsidR="00C90D18" w:rsidRDefault="00C90D18" w:rsidP="0049093B"/>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6B0EAAE7" w14:textId="77777777" w:rsidTr="00AD18EF">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99986"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B377FA" w14:textId="524C1675" w:rsidR="00E32755" w:rsidRPr="00AD18EF" w:rsidRDefault="0049093B" w:rsidP="00056101">
            <w:pPr>
              <w:spacing w:line="276" w:lineRule="auto"/>
              <w:rPr>
                <w:sz w:val="20"/>
                <w:szCs w:val="20"/>
                <w:lang w:val="en-US"/>
              </w:rPr>
            </w:pPr>
            <w:r>
              <w:rPr>
                <w:sz w:val="20"/>
                <w:szCs w:val="20"/>
                <w:lang w:val="en-US"/>
              </w:rPr>
              <w:t>Control of voltage with an on-load tap change controller</w:t>
            </w:r>
          </w:p>
        </w:tc>
      </w:tr>
      <w:tr w:rsidR="00E32755" w:rsidRPr="004D314E" w14:paraId="322E8254"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0CF4615" w14:textId="77777777" w:rsidR="00E32755" w:rsidRDefault="00E32755" w:rsidP="00056101">
            <w:pPr>
              <w:spacing w:line="276" w:lineRule="auto"/>
              <w:rPr>
                <w:b/>
                <w:sz w:val="20"/>
                <w:szCs w:val="20"/>
                <w:lang w:val="en-US"/>
              </w:rPr>
            </w:pPr>
            <w:r w:rsidRPr="00BA74B2">
              <w:rPr>
                <w:b/>
                <w:sz w:val="20"/>
                <w:szCs w:val="20"/>
                <w:lang w:val="en-US"/>
              </w:rPr>
              <w:t>Narrative</w:t>
            </w:r>
          </w:p>
          <w:p w14:paraId="2CBF4E24" w14:textId="2A3A6858" w:rsidR="006D44FC" w:rsidRPr="006D44FC" w:rsidRDefault="006D44FC" w:rsidP="00056101">
            <w:pPr>
              <w:spacing w:line="276" w:lineRule="auto"/>
              <w:rPr>
                <w:bCs/>
                <w:sz w:val="20"/>
                <w:szCs w:val="20"/>
                <w:lang w:val="en-US"/>
              </w:rPr>
            </w:pPr>
            <w:r w:rsidRPr="006D44FC">
              <w:rPr>
                <w:bCs/>
                <w:sz w:val="20"/>
                <w:szCs w:val="20"/>
                <w:lang w:val="en-US"/>
              </w:rPr>
              <w:t>Incl. use case and test objectives</w:t>
            </w:r>
            <w:r>
              <w:rPr>
                <w:bCs/>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225760C" w14:textId="7FF332A0" w:rsidR="00E32755" w:rsidRPr="004D314E" w:rsidRDefault="0049093B" w:rsidP="00056101">
            <w:pPr>
              <w:spacing w:line="276" w:lineRule="auto"/>
              <w:rPr>
                <w:sz w:val="20"/>
                <w:szCs w:val="20"/>
                <w:lang w:val="en-US"/>
              </w:rPr>
            </w:pPr>
            <w:r w:rsidRPr="327D8C46">
              <w:rPr>
                <w:sz w:val="20"/>
                <w:szCs w:val="20"/>
                <w:lang w:val="en-US"/>
              </w:rPr>
              <w:t>The aim of this test case is to prove that an on-load tap changer controller “OLTC” is able to regulate the voltage level of the distribution network to the required value as stipulated both by international standards and by the network operator. This regulation would happen when the components connected to its low voltage side or when external anomalies such as the weather disturbing the normal behavior of the grid voltage. Depending on the control strategy, the measured value could come from locally measured values, remotely measured values, or even from end-user (smart meter) measurements.</w:t>
            </w:r>
          </w:p>
        </w:tc>
      </w:tr>
      <w:tr w:rsidR="00BA74B2" w:rsidRPr="004D314E" w14:paraId="11A9B930"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D4A8D6F" w14:textId="77777777" w:rsidR="00BA74B2" w:rsidRPr="004D314E" w:rsidRDefault="00BA74B2" w:rsidP="00BA74B2">
            <w:pPr>
              <w:spacing w:line="276" w:lineRule="auto"/>
              <w:rPr>
                <w:sz w:val="20"/>
                <w:szCs w:val="20"/>
                <w:lang w:val="en-US"/>
              </w:rPr>
            </w:pPr>
            <w:r w:rsidRPr="004D314E">
              <w:rPr>
                <w:b/>
                <w:sz w:val="20"/>
                <w:szCs w:val="20"/>
                <w:lang w:val="en-US"/>
              </w:rPr>
              <w:t xml:space="preserve">Function(s) under Investigation </w:t>
            </w:r>
            <w:r w:rsidRPr="006D44FC">
              <w:rPr>
                <w:bCs/>
                <w:sz w:val="20"/>
                <w:szCs w:val="20"/>
                <w:lang w:val="en-US"/>
              </w:rPr>
              <w:t>(</w:t>
            </w:r>
            <w:proofErr w:type="spellStart"/>
            <w:r w:rsidRPr="006D44FC">
              <w:rPr>
                <w:bCs/>
                <w:i/>
                <w:sz w:val="20"/>
                <w:szCs w:val="20"/>
                <w:lang w:val="en-US"/>
              </w:rPr>
              <w:t>FuI</w:t>
            </w:r>
            <w:proofErr w:type="spellEnd"/>
            <w:r w:rsidRPr="006D44FC">
              <w:rPr>
                <w:bCs/>
                <w:sz w:val="20"/>
                <w:szCs w:val="20"/>
                <w:lang w:val="en-US"/>
              </w:rPr>
              <w:t>)</w:t>
            </w:r>
          </w:p>
          <w:p w14:paraId="7020A8A6"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2FF2D387" w14:textId="04207F9C" w:rsidR="00BA74B2" w:rsidRPr="004D314E" w:rsidRDefault="0049093B" w:rsidP="00BA74B2">
            <w:pPr>
              <w:spacing w:line="276" w:lineRule="auto"/>
              <w:rPr>
                <w:sz w:val="20"/>
                <w:szCs w:val="20"/>
                <w:lang w:val="en-US"/>
              </w:rPr>
            </w:pPr>
            <w:r>
              <w:rPr>
                <w:sz w:val="20"/>
                <w:szCs w:val="20"/>
                <w:lang w:val="en-US"/>
              </w:rPr>
              <w:t>The function under test is the voltage level control</w:t>
            </w:r>
          </w:p>
        </w:tc>
      </w:tr>
      <w:tr w:rsidR="00BA74B2" w:rsidRPr="004D314E" w14:paraId="052056ED"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732236E" w14:textId="77777777" w:rsidR="00BA74B2" w:rsidRPr="004D314E" w:rsidRDefault="00BA74B2" w:rsidP="00BA74B2">
            <w:pPr>
              <w:spacing w:line="276" w:lineRule="auto"/>
              <w:rPr>
                <w:sz w:val="20"/>
                <w:szCs w:val="20"/>
                <w:lang w:val="en-US"/>
              </w:rPr>
            </w:pPr>
            <w:r w:rsidRPr="004D314E">
              <w:rPr>
                <w:b/>
                <w:sz w:val="20"/>
                <w:szCs w:val="20"/>
                <w:lang w:val="en-US"/>
              </w:rPr>
              <w:t xml:space="preserve">Object under Investigation </w:t>
            </w:r>
            <w:r w:rsidRPr="006D44FC">
              <w:rPr>
                <w:bCs/>
                <w:sz w:val="20"/>
                <w:szCs w:val="20"/>
                <w:lang w:val="en-US"/>
              </w:rPr>
              <w:t>(</w:t>
            </w:r>
            <w:proofErr w:type="spellStart"/>
            <w:r w:rsidRPr="006D44FC">
              <w:rPr>
                <w:bCs/>
                <w:i/>
                <w:sz w:val="20"/>
                <w:szCs w:val="20"/>
                <w:lang w:val="en-US"/>
              </w:rPr>
              <w:t>OuI</w:t>
            </w:r>
            <w:proofErr w:type="spellEnd"/>
            <w:r w:rsidRPr="006D44FC">
              <w:rPr>
                <w:bCs/>
                <w:sz w:val="20"/>
                <w:szCs w:val="20"/>
                <w:lang w:val="en-US"/>
              </w:rPr>
              <w:t>)</w:t>
            </w:r>
          </w:p>
          <w:p w14:paraId="19860742"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7C78BB5" w14:textId="77777777" w:rsidR="0049093B" w:rsidRPr="00B92FC7" w:rsidRDefault="0049093B" w:rsidP="0049093B">
            <w:pPr>
              <w:pStyle w:val="ListParagraph"/>
              <w:numPr>
                <w:ilvl w:val="0"/>
                <w:numId w:val="15"/>
              </w:numPr>
              <w:spacing w:line="276" w:lineRule="auto"/>
              <w:rPr>
                <w:rFonts w:eastAsia="Arial" w:cs="Arial"/>
                <w:szCs w:val="20"/>
              </w:rPr>
            </w:pPr>
            <w:r w:rsidRPr="00B92FC7">
              <w:rPr>
                <w:rFonts w:eastAsia="Arial" w:cs="Arial"/>
                <w:szCs w:val="20"/>
              </w:rPr>
              <w:t xml:space="preserve">OLTC controller </w:t>
            </w:r>
          </w:p>
          <w:p w14:paraId="4D4768EF" w14:textId="77777777" w:rsidR="0049093B" w:rsidRPr="00B92FC7" w:rsidRDefault="0049093B" w:rsidP="0049093B">
            <w:pPr>
              <w:pStyle w:val="ListParagraph"/>
              <w:numPr>
                <w:ilvl w:val="0"/>
                <w:numId w:val="15"/>
              </w:numPr>
              <w:spacing w:line="276" w:lineRule="auto"/>
              <w:rPr>
                <w:rFonts w:eastAsia="Arial" w:cs="Arial"/>
                <w:szCs w:val="20"/>
              </w:rPr>
            </w:pPr>
            <w:r w:rsidRPr="00B92FC7">
              <w:rPr>
                <w:rFonts w:eastAsia="Arial" w:cs="Arial"/>
                <w:szCs w:val="20"/>
              </w:rPr>
              <w:t>The communication infrastructure between the controller and the RTU.</w:t>
            </w:r>
          </w:p>
          <w:p w14:paraId="45D12FB7" w14:textId="47916BEB" w:rsidR="00BA74B2" w:rsidRPr="004D314E" w:rsidRDefault="0049093B" w:rsidP="0049093B">
            <w:pPr>
              <w:numPr>
                <w:ilvl w:val="0"/>
                <w:numId w:val="15"/>
              </w:numPr>
              <w:spacing w:line="276" w:lineRule="auto"/>
              <w:rPr>
                <w:sz w:val="20"/>
                <w:szCs w:val="20"/>
                <w:lang w:val="en-US"/>
              </w:rPr>
            </w:pPr>
            <w:r w:rsidRPr="00B92FC7">
              <w:rPr>
                <w:rFonts w:eastAsia="Arial" w:cs="Arial"/>
                <w:sz w:val="20"/>
                <w:szCs w:val="20"/>
              </w:rPr>
              <w:t>Flexible loads and sources on the demand side</w:t>
            </w:r>
          </w:p>
        </w:tc>
      </w:tr>
      <w:tr w:rsidR="00BA74B2" w:rsidRPr="004D314E" w14:paraId="02D24CD7"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4B37499" w14:textId="7C5CE4A4" w:rsidR="00BA74B2" w:rsidRPr="004D314E" w:rsidRDefault="00BA74B2" w:rsidP="00BA74B2">
            <w:pPr>
              <w:spacing w:line="276" w:lineRule="auto"/>
              <w:rPr>
                <w:sz w:val="20"/>
                <w:szCs w:val="20"/>
                <w:lang w:val="en-US"/>
              </w:rPr>
            </w:pPr>
            <w:r w:rsidRPr="004D314E">
              <w:rPr>
                <w:b/>
                <w:sz w:val="20"/>
                <w:szCs w:val="20"/>
                <w:lang w:val="en-US"/>
              </w:rPr>
              <w:t>Domain under Investigation</w:t>
            </w:r>
            <w:r w:rsidRPr="006D44FC">
              <w:rPr>
                <w:bCs/>
                <w:sz w:val="20"/>
                <w:szCs w:val="20"/>
                <w:lang w:val="en-US"/>
              </w:rPr>
              <w:t xml:space="preserve"> (</w:t>
            </w:r>
            <w:proofErr w:type="spellStart"/>
            <w:r w:rsidRPr="006D44FC">
              <w:rPr>
                <w:bCs/>
                <w:i/>
                <w:sz w:val="20"/>
                <w:szCs w:val="20"/>
                <w:lang w:val="en-US"/>
              </w:rPr>
              <w:t>DuI</w:t>
            </w:r>
            <w:proofErr w:type="spellEnd"/>
            <w:r w:rsidRPr="006D44FC">
              <w:rPr>
                <w:bCs/>
                <w:sz w:val="20"/>
                <w:szCs w:val="20"/>
                <w:lang w:val="en-US"/>
              </w:rPr>
              <w:t>)</w:t>
            </w:r>
          </w:p>
          <w:p w14:paraId="338CFBC2"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42A303B7" w14:textId="171E5904" w:rsidR="00BA74B2" w:rsidRPr="004D314E" w:rsidRDefault="0049093B" w:rsidP="00BA74B2">
            <w:pPr>
              <w:spacing w:line="276" w:lineRule="auto"/>
              <w:rPr>
                <w:sz w:val="20"/>
                <w:szCs w:val="20"/>
                <w:lang w:val="en-US"/>
              </w:rPr>
            </w:pPr>
            <w:r w:rsidRPr="059C26BD">
              <w:rPr>
                <w:sz w:val="20"/>
                <w:szCs w:val="20"/>
                <w:lang w:val="en-US"/>
              </w:rPr>
              <w:t>Electric Power System, Communication, Control</w:t>
            </w:r>
          </w:p>
        </w:tc>
      </w:tr>
      <w:tr w:rsidR="00D45E7C" w:rsidRPr="004D314E" w14:paraId="6617DFC2"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DA80E9"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51905C50"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5B3A723E" w14:textId="77777777" w:rsidR="0049093B" w:rsidRDefault="0049093B" w:rsidP="0049093B">
            <w:pPr>
              <w:spacing w:line="276" w:lineRule="auto"/>
              <w:rPr>
                <w:rFonts w:eastAsia="Arial" w:cs="Arial"/>
                <w:sz w:val="20"/>
                <w:szCs w:val="20"/>
                <w:lang w:val="en-US"/>
              </w:rPr>
            </w:pPr>
            <w:r w:rsidRPr="059C26BD">
              <w:rPr>
                <w:rFonts w:eastAsia="Arial" w:cs="Arial"/>
                <w:sz w:val="20"/>
                <w:szCs w:val="20"/>
                <w:lang w:val="en-US"/>
              </w:rPr>
              <w:t>Verify if the performance of OLTC controller is adequate to maintain the voltage level within the required limits</w:t>
            </w:r>
          </w:p>
          <w:p w14:paraId="2A324899" w14:textId="03BE2ED8" w:rsidR="00D45E7C" w:rsidRPr="004D314E" w:rsidRDefault="0049093B" w:rsidP="0049093B">
            <w:pPr>
              <w:spacing w:line="276" w:lineRule="auto"/>
              <w:rPr>
                <w:sz w:val="20"/>
                <w:szCs w:val="20"/>
                <w:lang w:val="en-US"/>
              </w:rPr>
            </w:pPr>
            <w:r w:rsidRPr="059C26BD">
              <w:rPr>
                <w:rFonts w:eastAsia="Arial" w:cs="Arial"/>
                <w:sz w:val="20"/>
                <w:szCs w:val="20"/>
                <w:lang w:val="en-US"/>
              </w:rPr>
              <w:t>Characterize the OLTC operating performance in terms of loss reduction and hosting capacity enhancement</w:t>
            </w:r>
            <w:r>
              <w:rPr>
                <w:rFonts w:eastAsia="Arial" w:cs="Arial"/>
                <w:sz w:val="20"/>
                <w:szCs w:val="20"/>
                <w:lang w:val="en-US"/>
              </w:rPr>
              <w:t>.</w:t>
            </w:r>
          </w:p>
        </w:tc>
      </w:tr>
      <w:tr w:rsidR="00D45E7C" w:rsidRPr="004D314E" w14:paraId="6079D185" w14:textId="77777777" w:rsidTr="00AD18EF">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3CF00EF0" w14:textId="77777777" w:rsidR="00D45E7C" w:rsidRPr="00D45E7C" w:rsidRDefault="00D45E7C" w:rsidP="00BA74B2">
            <w:pPr>
              <w:spacing w:line="276" w:lineRule="auto"/>
              <w:rPr>
                <w:sz w:val="4"/>
                <w:szCs w:val="4"/>
                <w:lang w:val="en-US"/>
              </w:rPr>
            </w:pPr>
          </w:p>
        </w:tc>
      </w:tr>
      <w:tr w:rsidR="00BA74B2" w:rsidRPr="004D314E" w14:paraId="0DDC4997"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C67CE55"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756365BF"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5510E902" w14:textId="77777777" w:rsidR="0049093B" w:rsidRPr="0049093B" w:rsidRDefault="0049093B" w:rsidP="0049093B">
            <w:pPr>
              <w:spacing w:line="276" w:lineRule="auto"/>
              <w:rPr>
                <w:sz w:val="20"/>
                <w:szCs w:val="20"/>
                <w:lang w:val="en-US"/>
              </w:rPr>
            </w:pPr>
            <w:r w:rsidRPr="0049093B">
              <w:rPr>
                <w:sz w:val="20"/>
                <w:szCs w:val="20"/>
                <w:lang w:val="en-US"/>
              </w:rPr>
              <w:t xml:space="preserve">The </w:t>
            </w:r>
            <w:proofErr w:type="spellStart"/>
            <w:r w:rsidRPr="0049093B">
              <w:rPr>
                <w:sz w:val="20"/>
                <w:szCs w:val="20"/>
                <w:lang w:val="en-US"/>
              </w:rPr>
              <w:t>SuT</w:t>
            </w:r>
            <w:proofErr w:type="spellEnd"/>
            <w:r w:rsidRPr="0049093B">
              <w:rPr>
                <w:sz w:val="20"/>
                <w:szCs w:val="20"/>
                <w:lang w:val="en-US"/>
              </w:rPr>
              <w:t xml:space="preserve"> is composed real experimental grid with the follow-</w:t>
            </w:r>
            <w:proofErr w:type="spellStart"/>
            <w:r w:rsidRPr="0049093B">
              <w:rPr>
                <w:sz w:val="20"/>
                <w:szCs w:val="20"/>
                <w:lang w:val="en-US"/>
              </w:rPr>
              <w:t>ing</w:t>
            </w:r>
            <w:proofErr w:type="spellEnd"/>
            <w:r w:rsidRPr="0049093B">
              <w:rPr>
                <w:sz w:val="20"/>
                <w:szCs w:val="20"/>
                <w:lang w:val="en-US"/>
              </w:rPr>
              <w:t xml:space="preserve"> components:</w:t>
            </w:r>
          </w:p>
          <w:p w14:paraId="04C7E618" w14:textId="1751A629" w:rsidR="0049093B" w:rsidRPr="0049093B" w:rsidRDefault="0049093B" w:rsidP="0049093B">
            <w:pPr>
              <w:numPr>
                <w:ilvl w:val="0"/>
                <w:numId w:val="16"/>
              </w:numPr>
              <w:spacing w:line="276" w:lineRule="auto"/>
              <w:rPr>
                <w:sz w:val="20"/>
                <w:szCs w:val="20"/>
                <w:lang w:val="en-US"/>
              </w:rPr>
            </w:pPr>
            <w:r w:rsidRPr="0049093B">
              <w:rPr>
                <w:sz w:val="20"/>
                <w:szCs w:val="20"/>
                <w:lang w:val="en-US"/>
              </w:rPr>
              <w:t>Generator.</w:t>
            </w:r>
          </w:p>
          <w:p w14:paraId="03D2DD92" w14:textId="6FA5EDBA" w:rsidR="0049093B" w:rsidRPr="0049093B" w:rsidRDefault="0049093B" w:rsidP="0049093B">
            <w:pPr>
              <w:numPr>
                <w:ilvl w:val="0"/>
                <w:numId w:val="16"/>
              </w:numPr>
              <w:spacing w:line="276" w:lineRule="auto"/>
              <w:rPr>
                <w:sz w:val="20"/>
                <w:szCs w:val="20"/>
                <w:lang w:val="en-US"/>
              </w:rPr>
            </w:pPr>
            <w:r w:rsidRPr="0049093B">
              <w:rPr>
                <w:sz w:val="20"/>
                <w:szCs w:val="20"/>
                <w:lang w:val="en-US"/>
              </w:rPr>
              <w:t>OLTC</w:t>
            </w:r>
          </w:p>
          <w:p w14:paraId="4B8ADC04" w14:textId="0E4FBDB8" w:rsidR="0049093B" w:rsidRPr="0049093B" w:rsidRDefault="0049093B" w:rsidP="0049093B">
            <w:pPr>
              <w:numPr>
                <w:ilvl w:val="0"/>
                <w:numId w:val="16"/>
              </w:numPr>
              <w:spacing w:line="276" w:lineRule="auto"/>
              <w:rPr>
                <w:sz w:val="20"/>
                <w:szCs w:val="20"/>
                <w:lang w:val="en-US"/>
              </w:rPr>
            </w:pPr>
            <w:r w:rsidRPr="0049093B">
              <w:rPr>
                <w:sz w:val="20"/>
                <w:szCs w:val="20"/>
                <w:lang w:val="en-US"/>
              </w:rPr>
              <w:t>Transformers.</w:t>
            </w:r>
          </w:p>
          <w:p w14:paraId="29276537" w14:textId="3656DAC1" w:rsidR="0049093B" w:rsidRPr="0049093B" w:rsidRDefault="0049093B" w:rsidP="0049093B">
            <w:pPr>
              <w:numPr>
                <w:ilvl w:val="0"/>
                <w:numId w:val="16"/>
              </w:numPr>
              <w:spacing w:line="276" w:lineRule="auto"/>
              <w:rPr>
                <w:sz w:val="20"/>
                <w:szCs w:val="20"/>
                <w:lang w:val="en-US"/>
              </w:rPr>
            </w:pPr>
            <w:r w:rsidRPr="0049093B">
              <w:rPr>
                <w:sz w:val="20"/>
                <w:szCs w:val="20"/>
                <w:lang w:val="en-US"/>
              </w:rPr>
              <w:t>automated switchgear with RTUs.</w:t>
            </w:r>
          </w:p>
          <w:p w14:paraId="6762A7B3" w14:textId="515AE8E4" w:rsidR="0049093B" w:rsidRPr="0049093B" w:rsidRDefault="0049093B" w:rsidP="0049093B">
            <w:pPr>
              <w:numPr>
                <w:ilvl w:val="0"/>
                <w:numId w:val="16"/>
              </w:numPr>
              <w:spacing w:line="276" w:lineRule="auto"/>
              <w:rPr>
                <w:sz w:val="20"/>
                <w:szCs w:val="20"/>
                <w:lang w:val="en-US"/>
              </w:rPr>
            </w:pPr>
            <w:r w:rsidRPr="0049093B">
              <w:rPr>
                <w:sz w:val="20"/>
                <w:szCs w:val="20"/>
                <w:lang w:val="en-US"/>
              </w:rPr>
              <w:t>Controllable loads</w:t>
            </w:r>
          </w:p>
          <w:p w14:paraId="01434C8C" w14:textId="104E2AF7" w:rsidR="00BA74B2" w:rsidRPr="004D314E" w:rsidRDefault="0049093B" w:rsidP="0049093B">
            <w:pPr>
              <w:numPr>
                <w:ilvl w:val="0"/>
                <w:numId w:val="16"/>
              </w:numPr>
              <w:spacing w:line="276" w:lineRule="auto"/>
              <w:rPr>
                <w:sz w:val="20"/>
                <w:szCs w:val="20"/>
                <w:lang w:val="en-US"/>
              </w:rPr>
            </w:pPr>
            <w:r w:rsidRPr="0049093B">
              <w:rPr>
                <w:sz w:val="20"/>
                <w:szCs w:val="20"/>
                <w:lang w:val="en-US"/>
              </w:rPr>
              <w:t>Communication facilities</w:t>
            </w:r>
          </w:p>
        </w:tc>
      </w:tr>
      <w:tr w:rsidR="00D45E7C" w:rsidRPr="004D314E" w14:paraId="75C71D5E"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6FFD835"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01650F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1B39B4D6" w14:textId="10BE604B" w:rsidR="0049093B" w:rsidRPr="0049093B" w:rsidRDefault="0049093B" w:rsidP="00F82839">
            <w:pPr>
              <w:numPr>
                <w:ilvl w:val="0"/>
                <w:numId w:val="17"/>
              </w:numPr>
              <w:spacing w:line="276" w:lineRule="auto"/>
              <w:rPr>
                <w:sz w:val="20"/>
                <w:szCs w:val="20"/>
                <w:lang w:val="en-US"/>
              </w:rPr>
            </w:pPr>
            <w:r w:rsidRPr="0049093B">
              <w:rPr>
                <w:sz w:val="20"/>
                <w:szCs w:val="20"/>
                <w:lang w:val="en-US"/>
              </w:rPr>
              <w:t>OLTC</w:t>
            </w:r>
            <w:r>
              <w:rPr>
                <w:sz w:val="20"/>
                <w:szCs w:val="20"/>
                <w:lang w:val="en-US"/>
              </w:rPr>
              <w:t xml:space="preserve"> controller regulating the voltage</w:t>
            </w:r>
            <w:r w:rsidRPr="0049093B">
              <w:rPr>
                <w:sz w:val="20"/>
                <w:szCs w:val="20"/>
                <w:lang w:val="en-US"/>
              </w:rPr>
              <w:t xml:space="preserve">. </w:t>
            </w:r>
          </w:p>
          <w:p w14:paraId="0FDB2480" w14:textId="73EFE7ED" w:rsidR="0049093B" w:rsidRPr="0049093B" w:rsidRDefault="0049093B" w:rsidP="00F82839">
            <w:pPr>
              <w:numPr>
                <w:ilvl w:val="0"/>
                <w:numId w:val="17"/>
              </w:numPr>
              <w:spacing w:line="276" w:lineRule="auto"/>
              <w:rPr>
                <w:sz w:val="20"/>
                <w:szCs w:val="20"/>
                <w:lang w:val="en-US"/>
              </w:rPr>
            </w:pPr>
            <w:r>
              <w:rPr>
                <w:sz w:val="20"/>
                <w:szCs w:val="20"/>
                <w:lang w:val="en-US"/>
              </w:rPr>
              <w:t>C</w:t>
            </w:r>
            <w:r w:rsidRPr="0049093B">
              <w:rPr>
                <w:sz w:val="20"/>
                <w:szCs w:val="20"/>
                <w:lang w:val="en-US"/>
              </w:rPr>
              <w:t xml:space="preserve">ommunication </w:t>
            </w:r>
            <w:r>
              <w:rPr>
                <w:sz w:val="20"/>
                <w:szCs w:val="20"/>
                <w:lang w:val="en-US"/>
              </w:rPr>
              <w:t>of ICT</w:t>
            </w:r>
            <w:r w:rsidR="00F82839">
              <w:rPr>
                <w:sz w:val="20"/>
                <w:szCs w:val="20"/>
                <w:lang w:val="en-US"/>
              </w:rPr>
              <w:t xml:space="preserve"> </w:t>
            </w:r>
            <w:r w:rsidRPr="0049093B">
              <w:rPr>
                <w:sz w:val="20"/>
                <w:szCs w:val="20"/>
                <w:lang w:val="en-US"/>
              </w:rPr>
              <w:t>with the RTU.</w:t>
            </w:r>
          </w:p>
          <w:p w14:paraId="65140329" w14:textId="23E44B28" w:rsidR="0049093B" w:rsidRPr="0049093B" w:rsidRDefault="0049093B" w:rsidP="00F82839">
            <w:pPr>
              <w:numPr>
                <w:ilvl w:val="0"/>
                <w:numId w:val="17"/>
              </w:numPr>
              <w:spacing w:line="276" w:lineRule="auto"/>
              <w:rPr>
                <w:sz w:val="20"/>
                <w:szCs w:val="20"/>
                <w:lang w:val="en-US"/>
              </w:rPr>
            </w:pPr>
            <w:r w:rsidRPr="0049093B">
              <w:rPr>
                <w:sz w:val="20"/>
                <w:szCs w:val="20"/>
                <w:lang w:val="en-US"/>
              </w:rPr>
              <w:t xml:space="preserve">Interaction of the OLTC with the </w:t>
            </w:r>
            <w:proofErr w:type="spellStart"/>
            <w:r w:rsidRPr="0049093B">
              <w:rPr>
                <w:sz w:val="20"/>
                <w:szCs w:val="20"/>
                <w:lang w:val="en-US"/>
              </w:rPr>
              <w:t>SuT</w:t>
            </w:r>
            <w:proofErr w:type="spellEnd"/>
            <w:r w:rsidRPr="0049093B">
              <w:rPr>
                <w:sz w:val="20"/>
                <w:szCs w:val="20"/>
                <w:lang w:val="en-US"/>
              </w:rPr>
              <w:t xml:space="preserve"> configuration and conditions.</w:t>
            </w:r>
          </w:p>
          <w:p w14:paraId="632DF970" w14:textId="2CC9E859" w:rsidR="00D45E7C" w:rsidRPr="004D314E" w:rsidRDefault="00F82839" w:rsidP="00F82839">
            <w:pPr>
              <w:numPr>
                <w:ilvl w:val="0"/>
                <w:numId w:val="17"/>
              </w:numPr>
              <w:spacing w:line="276" w:lineRule="auto"/>
              <w:rPr>
                <w:sz w:val="20"/>
                <w:szCs w:val="20"/>
                <w:lang w:val="en-US"/>
              </w:rPr>
            </w:pPr>
            <w:r>
              <w:rPr>
                <w:sz w:val="20"/>
                <w:szCs w:val="20"/>
                <w:lang w:val="en-US"/>
              </w:rPr>
              <w:t>L</w:t>
            </w:r>
            <w:r w:rsidR="0049093B" w:rsidRPr="0049093B">
              <w:rPr>
                <w:sz w:val="20"/>
                <w:szCs w:val="20"/>
                <w:lang w:val="en-US"/>
              </w:rPr>
              <w:t>oads and generation</w:t>
            </w:r>
            <w:r>
              <w:rPr>
                <w:sz w:val="20"/>
                <w:szCs w:val="20"/>
                <w:lang w:val="en-US"/>
              </w:rPr>
              <w:t xml:space="preserve"> control</w:t>
            </w:r>
            <w:r w:rsidR="0049093B" w:rsidRPr="0049093B">
              <w:rPr>
                <w:sz w:val="20"/>
                <w:szCs w:val="20"/>
                <w:lang w:val="en-US"/>
              </w:rPr>
              <w:t>.</w:t>
            </w:r>
          </w:p>
        </w:tc>
      </w:tr>
      <w:tr w:rsidR="00BA74B2" w:rsidRPr="004D314E" w14:paraId="15B1F458" w14:textId="77777777" w:rsidTr="00AD18EF">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72BE9DA0"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5E24AD94"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9A4D5BF" w14:textId="77777777" w:rsidR="006D44FC" w:rsidRDefault="00BA74B2" w:rsidP="00BA74B2">
            <w:pPr>
              <w:spacing w:line="276" w:lineRule="auto"/>
              <w:rPr>
                <w:sz w:val="20"/>
                <w:szCs w:val="20"/>
                <w:lang w:val="en-US"/>
              </w:rPr>
            </w:pPr>
            <w:r w:rsidRPr="006D44FC">
              <w:rPr>
                <w:b/>
                <w:sz w:val="20"/>
                <w:szCs w:val="20"/>
                <w:lang w:val="en-US"/>
              </w:rPr>
              <w:lastRenderedPageBreak/>
              <w:t>Test criteria</w:t>
            </w:r>
            <w:r w:rsidR="006D44FC" w:rsidRPr="006D44FC">
              <w:rPr>
                <w:bCs/>
                <w:i/>
                <w:iCs/>
                <w:sz w:val="20"/>
                <w:szCs w:val="20"/>
                <w:lang w:val="en-US"/>
              </w:rPr>
              <w:t xml:space="preserve"> (TCR)</w:t>
            </w:r>
            <w:r w:rsidR="006555C6">
              <w:rPr>
                <w:sz w:val="20"/>
                <w:szCs w:val="20"/>
                <w:lang w:val="en-US"/>
              </w:rPr>
              <w:t xml:space="preserve"> </w:t>
            </w:r>
          </w:p>
          <w:p w14:paraId="66F79920" w14:textId="4F57780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43BA5391" w14:textId="091177A9" w:rsidR="00BA74B2" w:rsidRPr="004D314E" w:rsidRDefault="00F82839" w:rsidP="00BA74B2">
            <w:pPr>
              <w:spacing w:line="276" w:lineRule="auto"/>
              <w:rPr>
                <w:sz w:val="20"/>
                <w:szCs w:val="20"/>
                <w:lang w:val="en-US"/>
              </w:rPr>
            </w:pPr>
            <w:r w:rsidRPr="1C494D8F">
              <w:rPr>
                <w:sz w:val="20"/>
                <w:szCs w:val="20"/>
                <w:lang w:val="en-US"/>
              </w:rPr>
              <w:t xml:space="preserve">The OLTC shall be able to control voltage with the pre-established limits in a predefined </w:t>
            </w:r>
            <w:proofErr w:type="gramStart"/>
            <w:r w:rsidRPr="1C494D8F">
              <w:rPr>
                <w:sz w:val="20"/>
                <w:szCs w:val="20"/>
                <w:lang w:val="en-US"/>
              </w:rPr>
              <w:t>time-frame</w:t>
            </w:r>
            <w:proofErr w:type="gramEnd"/>
            <w:r w:rsidRPr="1C494D8F">
              <w:rPr>
                <w:sz w:val="20"/>
                <w:szCs w:val="20"/>
                <w:lang w:val="en-US"/>
              </w:rPr>
              <w:t>.</w:t>
            </w:r>
          </w:p>
        </w:tc>
      </w:tr>
      <w:tr w:rsidR="00BA74B2" w:rsidRPr="004D314E" w14:paraId="5C7DE19C" w14:textId="77777777" w:rsidTr="00AD18EF">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023E0AE"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3B6F4BDA" w14:textId="5E82EC38" w:rsidR="00BA74B2" w:rsidRPr="004D314E" w:rsidRDefault="006D44FC"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sidRPr="006D44FC">
              <w:rPr>
                <w:i/>
                <w:iCs/>
                <w:sz w:val="20"/>
                <w:szCs w:val="20"/>
                <w:lang w:val="en-US"/>
              </w:rPr>
              <w:t>(</w:t>
            </w:r>
            <w:r>
              <w:rPr>
                <w:i/>
                <w:iCs/>
                <w:sz w:val="20"/>
                <w:szCs w:val="20"/>
                <w:lang w:val="en-US"/>
              </w:rPr>
              <w:t>TM</w:t>
            </w:r>
            <w:r w:rsidRPr="006D44FC">
              <w:rPr>
                <w:i/>
                <w:iCs/>
                <w:sz w:val="20"/>
                <w:szCs w:val="20"/>
                <w:lang w:val="en-US"/>
              </w:rPr>
              <w:t>)</w:t>
            </w:r>
          </w:p>
          <w:p w14:paraId="37BDBF77"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E0D1D33" w14:textId="77777777" w:rsidR="00F82839" w:rsidRPr="004D314E" w:rsidRDefault="00F82839" w:rsidP="00F82839">
            <w:pPr>
              <w:pStyle w:val="ListParagraph"/>
              <w:numPr>
                <w:ilvl w:val="0"/>
                <w:numId w:val="18"/>
              </w:numPr>
              <w:spacing w:line="276" w:lineRule="auto"/>
              <w:rPr>
                <w:rFonts w:eastAsia="Arial" w:cs="Arial"/>
              </w:rPr>
            </w:pPr>
            <w:r>
              <w:t>Voltage (V) on low-voltage side of transformer.</w:t>
            </w:r>
          </w:p>
          <w:p w14:paraId="4826032C" w14:textId="77777777" w:rsidR="00F82839" w:rsidRPr="004D314E" w:rsidRDefault="00F82839" w:rsidP="00F82839">
            <w:pPr>
              <w:pStyle w:val="ListParagraph"/>
              <w:numPr>
                <w:ilvl w:val="0"/>
                <w:numId w:val="18"/>
              </w:numPr>
              <w:spacing w:line="276" w:lineRule="auto"/>
              <w:rPr>
                <w:rFonts w:eastAsia="Arial" w:cs="Arial"/>
                <w:szCs w:val="20"/>
              </w:rPr>
            </w:pPr>
            <w:r w:rsidRPr="72B74998">
              <w:rPr>
                <w:szCs w:val="20"/>
              </w:rPr>
              <w:t>Operation time (s).</w:t>
            </w:r>
          </w:p>
          <w:p w14:paraId="056706D6" w14:textId="75547A0F" w:rsidR="00BA74B2" w:rsidRPr="004D314E" w:rsidRDefault="00F82839" w:rsidP="00F82839">
            <w:pPr>
              <w:numPr>
                <w:ilvl w:val="0"/>
                <w:numId w:val="18"/>
              </w:numPr>
              <w:spacing w:line="276" w:lineRule="auto"/>
              <w:rPr>
                <w:sz w:val="20"/>
                <w:szCs w:val="20"/>
                <w:lang w:val="en-US"/>
              </w:rPr>
            </w:pPr>
            <w:r w:rsidRPr="00B92FC7">
              <w:rPr>
                <w:sz w:val="20"/>
                <w:szCs w:val="22"/>
              </w:rPr>
              <w:t>Number of TAP position changes.</w:t>
            </w:r>
          </w:p>
        </w:tc>
      </w:tr>
      <w:tr w:rsidR="00BA74B2" w:rsidRPr="004D314E" w14:paraId="0EC3D4D7" w14:textId="77777777" w:rsidTr="00AD18EF">
        <w:trPr>
          <w:jc w:val="center"/>
        </w:trPr>
        <w:tc>
          <w:tcPr>
            <w:tcW w:w="233" w:type="dxa"/>
            <w:vMerge/>
            <w:tcBorders>
              <w:bottom w:val="single" w:sz="8" w:space="0" w:color="000000"/>
            </w:tcBorders>
            <w:tcMar>
              <w:top w:w="100" w:type="dxa"/>
              <w:left w:w="100" w:type="dxa"/>
              <w:bottom w:w="100" w:type="dxa"/>
              <w:right w:w="100" w:type="dxa"/>
            </w:tcMar>
          </w:tcPr>
          <w:p w14:paraId="6444FB6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456DA789" w14:textId="3E0B0C38" w:rsidR="00BA74B2" w:rsidRPr="004D314E" w:rsidRDefault="006D44FC"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Pr>
                <w:b/>
                <w:sz w:val="20"/>
                <w:szCs w:val="20"/>
                <w:lang w:val="en-US"/>
              </w:rPr>
              <w:t xml:space="preserve"> </w:t>
            </w:r>
            <w:r w:rsidRPr="006D44FC">
              <w:rPr>
                <w:i/>
                <w:iCs/>
                <w:sz w:val="20"/>
                <w:szCs w:val="20"/>
                <w:lang w:val="en-US"/>
              </w:rPr>
              <w:t>(</w:t>
            </w:r>
            <w:r>
              <w:rPr>
                <w:i/>
                <w:iCs/>
                <w:sz w:val="20"/>
                <w:szCs w:val="20"/>
                <w:lang w:val="en-US"/>
              </w:rPr>
              <w:t>V</w:t>
            </w:r>
            <w:r w:rsidRPr="006D44FC">
              <w:rPr>
                <w:i/>
                <w:iCs/>
                <w:sz w:val="20"/>
                <w:szCs w:val="20"/>
                <w:lang w:val="en-US"/>
              </w:rPr>
              <w:t>A)</w:t>
            </w:r>
          </w:p>
          <w:p w14:paraId="1AC11C0C"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7DA7AA79" w14:textId="77777777" w:rsidR="00F82839" w:rsidRPr="004D314E" w:rsidRDefault="00F82839" w:rsidP="00F82839">
            <w:pPr>
              <w:pStyle w:val="ListParagraph"/>
              <w:numPr>
                <w:ilvl w:val="0"/>
                <w:numId w:val="19"/>
              </w:numPr>
              <w:spacing w:line="276" w:lineRule="auto"/>
              <w:rPr>
                <w:rFonts w:eastAsia="Arial" w:cs="Arial"/>
              </w:rPr>
            </w:pPr>
            <w:r>
              <w:t>Voltage variation.</w:t>
            </w:r>
          </w:p>
          <w:p w14:paraId="2443ED01" w14:textId="77777777" w:rsidR="00F82839" w:rsidRPr="004D314E" w:rsidRDefault="00F82839" w:rsidP="00F82839">
            <w:pPr>
              <w:pStyle w:val="ListParagraph"/>
              <w:numPr>
                <w:ilvl w:val="0"/>
                <w:numId w:val="19"/>
              </w:numPr>
              <w:spacing w:line="276" w:lineRule="auto"/>
              <w:rPr>
                <w:rFonts w:eastAsia="Arial" w:cs="Arial"/>
              </w:rPr>
            </w:pPr>
            <w:r w:rsidRPr="1C494D8F">
              <w:rPr>
                <w:rFonts w:eastAsia="Arial" w:cs="Arial"/>
              </w:rPr>
              <w:t>Control of loads and generation</w:t>
            </w:r>
          </w:p>
          <w:p w14:paraId="5CE7FB61" w14:textId="77777777" w:rsidR="00F82839" w:rsidRPr="004D314E" w:rsidRDefault="00F82839" w:rsidP="00F82839">
            <w:pPr>
              <w:pStyle w:val="ListParagraph"/>
              <w:numPr>
                <w:ilvl w:val="0"/>
                <w:numId w:val="19"/>
              </w:numPr>
              <w:spacing w:line="276" w:lineRule="auto"/>
              <w:rPr>
                <w:rFonts w:eastAsia="Arial" w:cs="Arial"/>
                <w:szCs w:val="20"/>
              </w:rPr>
            </w:pPr>
            <w:r w:rsidRPr="72B74998">
              <w:rPr>
                <w:rFonts w:eastAsia="Arial" w:cs="Arial"/>
                <w:szCs w:val="20"/>
              </w:rPr>
              <w:t>Errors in measurement</w:t>
            </w:r>
          </w:p>
          <w:p w14:paraId="4AA3A509" w14:textId="77777777" w:rsidR="00F82839" w:rsidRPr="004D314E" w:rsidRDefault="00F82839" w:rsidP="00F82839">
            <w:pPr>
              <w:pStyle w:val="ListParagraph"/>
              <w:numPr>
                <w:ilvl w:val="0"/>
                <w:numId w:val="19"/>
              </w:numPr>
              <w:spacing w:line="276" w:lineRule="auto"/>
              <w:rPr>
                <w:szCs w:val="20"/>
              </w:rPr>
            </w:pPr>
            <w:r w:rsidRPr="72B74998">
              <w:rPr>
                <w:rFonts w:eastAsia="Arial" w:cs="Arial"/>
                <w:szCs w:val="20"/>
              </w:rPr>
              <w:t xml:space="preserve">Errors in Communication </w:t>
            </w:r>
          </w:p>
          <w:p w14:paraId="7D5DB3B3" w14:textId="02FF1A39" w:rsidR="00BA74B2" w:rsidRPr="004D314E" w:rsidRDefault="00F82839" w:rsidP="00F82839">
            <w:pPr>
              <w:numPr>
                <w:ilvl w:val="0"/>
                <w:numId w:val="19"/>
              </w:numPr>
              <w:spacing w:line="276" w:lineRule="auto"/>
              <w:rPr>
                <w:sz w:val="20"/>
                <w:szCs w:val="20"/>
                <w:lang w:val="en-US"/>
              </w:rPr>
            </w:pPr>
            <w:r w:rsidRPr="00B92FC7">
              <w:rPr>
                <w:rFonts w:eastAsia="Arial" w:cs="Arial"/>
                <w:sz w:val="20"/>
                <w:szCs w:val="18"/>
              </w:rPr>
              <w:t>Loss of a line/generator</w:t>
            </w:r>
          </w:p>
        </w:tc>
      </w:tr>
      <w:tr w:rsidR="00BA74B2" w:rsidRPr="004D314E" w14:paraId="55EB379A" w14:textId="77777777" w:rsidTr="00AD18EF">
        <w:trPr>
          <w:jc w:val="center"/>
        </w:trPr>
        <w:tc>
          <w:tcPr>
            <w:tcW w:w="233" w:type="dxa"/>
            <w:vMerge/>
            <w:tcBorders>
              <w:bottom w:val="single" w:sz="8" w:space="0" w:color="000000"/>
            </w:tcBorders>
            <w:tcMar>
              <w:top w:w="100" w:type="dxa"/>
              <w:left w:w="100" w:type="dxa"/>
              <w:bottom w:w="100" w:type="dxa"/>
              <w:right w:w="100" w:type="dxa"/>
            </w:tcMar>
          </w:tcPr>
          <w:p w14:paraId="09C8E47F"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7AF28BF0" w14:textId="73A67199" w:rsidR="006C2922" w:rsidRDefault="006D44FC"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Pr="006D44FC">
              <w:rPr>
                <w:i/>
                <w:iCs/>
                <w:sz w:val="20"/>
                <w:szCs w:val="20"/>
                <w:lang w:val="en-US"/>
              </w:rPr>
              <w:t>(QA)</w:t>
            </w:r>
          </w:p>
          <w:p w14:paraId="45EF720B"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F4042A5" w14:textId="77777777" w:rsidR="00F82839" w:rsidRPr="004D314E" w:rsidRDefault="00F82839" w:rsidP="00F82839">
            <w:pPr>
              <w:pStyle w:val="ListParagraph"/>
              <w:numPr>
                <w:ilvl w:val="0"/>
                <w:numId w:val="20"/>
              </w:numPr>
              <w:spacing w:line="276" w:lineRule="auto"/>
              <w:rPr>
                <w:rFonts w:eastAsia="Arial" w:cs="Arial"/>
                <w:szCs w:val="20"/>
              </w:rPr>
            </w:pPr>
            <w:r w:rsidRPr="72B74998">
              <w:rPr>
                <w:szCs w:val="20"/>
              </w:rPr>
              <w:t>Complies with the quality standards,</w:t>
            </w:r>
          </w:p>
          <w:p w14:paraId="0DF6F394" w14:textId="7EE6501B" w:rsidR="00BA74B2" w:rsidRPr="00F82839" w:rsidRDefault="00F82839" w:rsidP="00BA74B2">
            <w:pPr>
              <w:pStyle w:val="ListParagraph"/>
              <w:numPr>
                <w:ilvl w:val="0"/>
                <w:numId w:val="20"/>
              </w:numPr>
              <w:spacing w:line="276" w:lineRule="auto"/>
              <w:rPr>
                <w:rFonts w:eastAsia="Arial" w:cs="Arial"/>
                <w:szCs w:val="20"/>
              </w:rPr>
            </w:pPr>
            <w:r w:rsidRPr="72B74998">
              <w:rPr>
                <w:rFonts w:eastAsia="Arial" w:cs="Arial"/>
                <w:szCs w:val="20"/>
              </w:rPr>
              <w:t xml:space="preserve">Maintain voltages within the </w:t>
            </w:r>
            <w:r w:rsidRPr="72B74998">
              <w:t>±</w:t>
            </w:r>
            <w:r w:rsidRPr="72B74998">
              <w:rPr>
                <w:rFonts w:eastAsia="Arial" w:cs="Arial"/>
                <w:szCs w:val="20"/>
              </w:rPr>
              <w:t>10% specified limit.</w:t>
            </w:r>
          </w:p>
        </w:tc>
      </w:tr>
    </w:tbl>
    <w:p w14:paraId="3BC0E9AF" w14:textId="77777777" w:rsidR="00E32755" w:rsidRPr="004D314E" w:rsidRDefault="00E32755">
      <w:pPr>
        <w:rPr>
          <w:sz w:val="20"/>
          <w:szCs w:val="20"/>
        </w:rPr>
      </w:pPr>
    </w:p>
    <w:p w14:paraId="72D1B723" w14:textId="77777777" w:rsidR="00316F83" w:rsidRDefault="00316F83" w:rsidP="004827AA">
      <w:pPr>
        <w:jc w:val="center"/>
        <w:rPr>
          <w:b/>
          <w:sz w:val="24"/>
          <w:lang w:val="en-US"/>
        </w:rPr>
      </w:pPr>
    </w:p>
    <w:p w14:paraId="726BAE60" w14:textId="03DCD1C0" w:rsidR="00297971" w:rsidRDefault="00297971" w:rsidP="0076069F">
      <w:pPr>
        <w:pStyle w:val="NormalWeb"/>
        <w:spacing w:before="0" w:beforeAutospacing="0" w:after="0" w:afterAutospacing="0"/>
        <w:jc w:val="center"/>
        <w:rPr>
          <w:rFonts w:cs="Arial"/>
          <w:b/>
          <w:bCs/>
          <w:sz w:val="24"/>
        </w:rPr>
      </w:pPr>
      <w:r w:rsidRPr="00555E76">
        <w:rPr>
          <w:rFonts w:cs="Arial"/>
          <w:b/>
          <w:bCs/>
          <w:sz w:val="24"/>
        </w:rPr>
        <w:t>Qualification Strategy</w:t>
      </w:r>
    </w:p>
    <w:p w14:paraId="496770A4" w14:textId="77777777" w:rsidR="00BF577A" w:rsidRPr="00555E76" w:rsidRDefault="00BF577A" w:rsidP="0076069F">
      <w:pPr>
        <w:pStyle w:val="NormalWeb"/>
        <w:spacing w:before="0" w:beforeAutospacing="0" w:after="0" w:afterAutospacing="0"/>
        <w:jc w:val="center"/>
        <w:rPr>
          <w:rFonts w:ascii="Times New Roman" w:hAnsi="Times New Roman"/>
          <w:sz w:val="28"/>
        </w:rPr>
      </w:pPr>
    </w:p>
    <w:p w14:paraId="280D9209" w14:textId="461A84B2" w:rsidR="00297971" w:rsidRPr="00BF577A" w:rsidRDefault="00BF577A" w:rsidP="00297971">
      <w:pPr>
        <w:rPr>
          <w:rFonts w:eastAsia="Arial" w:cs="Arial"/>
          <w:sz w:val="20"/>
          <w:szCs w:val="20"/>
          <w:lang w:val="en-US" w:eastAsia="en-US"/>
        </w:rPr>
      </w:pPr>
      <w:r>
        <w:rPr>
          <w:rFonts w:eastAsia="Arial" w:cs="Arial"/>
          <w:sz w:val="20"/>
          <w:szCs w:val="20"/>
          <w:lang w:val="en-US" w:eastAsia="en-US"/>
        </w:rPr>
        <w:t xml:space="preserve">The different tests will create situations where there is a significant variability in voltage in the test circuit setup. The </w:t>
      </w:r>
      <w:proofErr w:type="spellStart"/>
      <w:r>
        <w:rPr>
          <w:rFonts w:eastAsia="Arial" w:cs="Arial"/>
          <w:sz w:val="20"/>
          <w:szCs w:val="20"/>
          <w:lang w:val="en-US" w:eastAsia="en-US"/>
        </w:rPr>
        <w:t>PoI</w:t>
      </w:r>
      <w:proofErr w:type="spellEnd"/>
      <w:r>
        <w:rPr>
          <w:rFonts w:eastAsia="Arial" w:cs="Arial"/>
          <w:sz w:val="20"/>
          <w:szCs w:val="20"/>
          <w:lang w:val="en-US" w:eastAsia="en-US"/>
        </w:rPr>
        <w:t xml:space="preserve"> will be met when it is verified that the variability is controlled, and the voltage maintained within the limits set out by the corresponding standards.</w:t>
      </w:r>
    </w:p>
    <w:p w14:paraId="6BF9C18F" w14:textId="77777777" w:rsidR="006D44FC" w:rsidRDefault="006D44FC" w:rsidP="004827AA">
      <w:pPr>
        <w:jc w:val="center"/>
        <w:rPr>
          <w:b/>
          <w:sz w:val="24"/>
          <w:lang w:val="en-US"/>
        </w:rPr>
      </w:pPr>
    </w:p>
    <w:p w14:paraId="6CC28F9E" w14:textId="1DFD715C" w:rsidR="004827AA" w:rsidRPr="004D314E" w:rsidRDefault="004827AA" w:rsidP="004827AA">
      <w:pPr>
        <w:jc w:val="center"/>
        <w:rPr>
          <w:b/>
          <w:sz w:val="24"/>
          <w:lang w:val="en-US"/>
        </w:rPr>
      </w:pPr>
      <w:r w:rsidRPr="004D314E">
        <w:rPr>
          <w:b/>
          <w:sz w:val="24"/>
          <w:lang w:val="en-US"/>
        </w:rPr>
        <w:t xml:space="preserve">Test Specification </w:t>
      </w:r>
      <w:r w:rsidR="00F82839">
        <w:rPr>
          <w:b/>
          <w:sz w:val="24"/>
          <w:lang w:val="en-US"/>
        </w:rPr>
        <w:t>0</w:t>
      </w:r>
      <w:r w:rsidR="00B50306">
        <w:rPr>
          <w:b/>
          <w:sz w:val="24"/>
          <w:lang w:val="en-US"/>
        </w:rPr>
        <w:t>1</w:t>
      </w:r>
      <w:r w:rsidR="00F82839">
        <w:rPr>
          <w:b/>
          <w:sz w:val="24"/>
          <w:lang w:val="en-US"/>
        </w:rPr>
        <w:t>.01</w:t>
      </w:r>
    </w:p>
    <w:p w14:paraId="7F0C828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77D8C0F3" w14:textId="77777777" w:rsidTr="4E25F1B3">
        <w:trPr>
          <w:jc w:val="center"/>
        </w:trPr>
        <w:tc>
          <w:tcPr>
            <w:tcW w:w="3369" w:type="dxa"/>
            <w:shd w:val="clear" w:color="auto" w:fill="FFFFFF" w:themeFill="background1"/>
          </w:tcPr>
          <w:p w14:paraId="1DF959A1"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1F03974" w14:textId="5CDA091C" w:rsidR="00316F83" w:rsidRPr="004D314E" w:rsidRDefault="00F82839" w:rsidP="00316F83">
            <w:pPr>
              <w:rPr>
                <w:i/>
                <w:sz w:val="20"/>
                <w:szCs w:val="20"/>
              </w:rPr>
            </w:pPr>
            <w:r>
              <w:rPr>
                <w:i/>
                <w:sz w:val="20"/>
                <w:szCs w:val="20"/>
              </w:rPr>
              <w:t>0</w:t>
            </w:r>
            <w:r w:rsidR="00B50306">
              <w:rPr>
                <w:i/>
                <w:sz w:val="20"/>
                <w:szCs w:val="20"/>
              </w:rPr>
              <w:t>1</w:t>
            </w:r>
          </w:p>
        </w:tc>
      </w:tr>
      <w:tr w:rsidR="00316F83" w:rsidRPr="004D314E" w14:paraId="4DECAED3" w14:textId="77777777" w:rsidTr="4E25F1B3">
        <w:trPr>
          <w:jc w:val="center"/>
        </w:trPr>
        <w:tc>
          <w:tcPr>
            <w:tcW w:w="3369" w:type="dxa"/>
            <w:shd w:val="clear" w:color="auto" w:fill="FFFFFF" w:themeFill="background1"/>
          </w:tcPr>
          <w:p w14:paraId="516F11C1"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D09040A" w14:textId="0306EB82" w:rsidR="00316F83" w:rsidRPr="004D314E" w:rsidRDefault="00F82839" w:rsidP="00316F83">
            <w:pPr>
              <w:keepNext/>
              <w:keepLines/>
              <w:rPr>
                <w:b/>
                <w:i/>
                <w:sz w:val="20"/>
                <w:szCs w:val="20"/>
              </w:rPr>
            </w:pPr>
            <w:r>
              <w:rPr>
                <w:b/>
                <w:i/>
                <w:sz w:val="20"/>
                <w:szCs w:val="20"/>
              </w:rPr>
              <w:t>Control of voltage with an on-load tap change controller</w:t>
            </w:r>
          </w:p>
        </w:tc>
      </w:tr>
      <w:tr w:rsidR="00316F83" w:rsidRPr="004D314E" w14:paraId="1E22A409" w14:textId="77777777" w:rsidTr="4E25F1B3">
        <w:trPr>
          <w:jc w:val="center"/>
        </w:trPr>
        <w:tc>
          <w:tcPr>
            <w:tcW w:w="3369" w:type="dxa"/>
            <w:shd w:val="clear" w:color="auto" w:fill="FFFFFF" w:themeFill="background1"/>
          </w:tcPr>
          <w:p w14:paraId="0BFBC187"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43C0898" w14:textId="30CCF7F7" w:rsidR="00316F83" w:rsidRPr="004D314E" w:rsidRDefault="00F82839" w:rsidP="00316F83">
            <w:pPr>
              <w:rPr>
                <w:i/>
                <w:sz w:val="20"/>
                <w:szCs w:val="20"/>
                <w:lang w:val="en-US"/>
              </w:rPr>
            </w:pPr>
            <w:r w:rsidRPr="31D99291">
              <w:rPr>
                <w:sz w:val="20"/>
                <w:szCs w:val="20"/>
                <w:lang w:val="en-US"/>
              </w:rPr>
              <w:t xml:space="preserve">Verify that an on-load tap changer controller “OLTC” </w:t>
            </w:r>
            <w:proofErr w:type="gramStart"/>
            <w:r w:rsidRPr="31D99291">
              <w:rPr>
                <w:sz w:val="20"/>
                <w:szCs w:val="20"/>
                <w:lang w:val="en-US"/>
              </w:rPr>
              <w:t>is able to</w:t>
            </w:r>
            <w:proofErr w:type="gramEnd"/>
            <w:r w:rsidRPr="31D99291">
              <w:rPr>
                <w:sz w:val="20"/>
                <w:szCs w:val="20"/>
                <w:lang w:val="en-US"/>
              </w:rPr>
              <w:t xml:space="preserve"> regulate the voltage level of the distribution network to the required value as stipulated both by international standards and by the network operator</w:t>
            </w:r>
          </w:p>
        </w:tc>
      </w:tr>
      <w:tr w:rsidR="00316F83" w:rsidRPr="004D314E" w14:paraId="369B69E4" w14:textId="77777777" w:rsidTr="4E25F1B3">
        <w:trPr>
          <w:jc w:val="center"/>
        </w:trPr>
        <w:tc>
          <w:tcPr>
            <w:tcW w:w="3369" w:type="dxa"/>
            <w:shd w:val="clear" w:color="auto" w:fill="FFFFFF" w:themeFill="background1"/>
          </w:tcPr>
          <w:p w14:paraId="31FBA791"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0A438B1" w14:textId="78A6D114" w:rsidR="00316F83" w:rsidRDefault="00E33E3A" w:rsidP="00316F83">
            <w:pPr>
              <w:rPr>
                <w:noProof/>
                <w:lang w:val="es-ES" w:eastAsia="es-ES"/>
              </w:rPr>
            </w:pPr>
            <w:r>
              <w:rPr>
                <w:noProof/>
              </w:rPr>
              <w:drawing>
                <wp:inline distT="0" distB="0" distL="0" distR="0" wp14:anchorId="7A72C7FC" wp14:editId="724B4C42">
                  <wp:extent cx="2727960" cy="2598420"/>
                  <wp:effectExtent l="0" t="0" r="0" b="0"/>
                  <wp:docPr id="1" name="Imagen 107378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73787468"/>
                          <pic:cNvPicPr/>
                        </pic:nvPicPr>
                        <pic:blipFill>
                          <a:blip r:embed="rId12">
                            <a:extLst>
                              <a:ext uri="{28A0092B-C50C-407E-A947-70E740481C1C}">
                                <a14:useLocalDpi xmlns:a14="http://schemas.microsoft.com/office/drawing/2010/main" val="0"/>
                              </a:ext>
                            </a:extLst>
                          </a:blip>
                          <a:srcRect l="16071" t="4347" r="16582" b="4347"/>
                          <a:stretch>
                            <a:fillRect/>
                          </a:stretch>
                        </pic:blipFill>
                        <pic:spPr>
                          <a:xfrm>
                            <a:off x="0" y="0"/>
                            <a:ext cx="2727960" cy="2598420"/>
                          </a:xfrm>
                          <a:prstGeom prst="rect">
                            <a:avLst/>
                          </a:prstGeom>
                        </pic:spPr>
                      </pic:pic>
                    </a:graphicData>
                  </a:graphic>
                </wp:inline>
              </w:drawing>
            </w:r>
          </w:p>
          <w:p w14:paraId="1E58254B" w14:textId="16365B5E" w:rsidR="00E33E3A" w:rsidRPr="00E33E3A" w:rsidRDefault="00E33E3A" w:rsidP="00316F83">
            <w:pPr>
              <w:rPr>
                <w:sz w:val="20"/>
                <w:szCs w:val="20"/>
              </w:rPr>
            </w:pPr>
            <w:r w:rsidRPr="00B92FC7">
              <w:rPr>
                <w:noProof/>
                <w:sz w:val="20"/>
                <w:szCs w:val="22"/>
                <w:lang w:eastAsia="es-ES"/>
              </w:rPr>
              <w:t>Grid voltage levels may be defined in specific cases, but the MV range expected is 0-36Kv.</w:t>
            </w:r>
          </w:p>
        </w:tc>
      </w:tr>
      <w:tr w:rsidR="00316F83" w:rsidRPr="00B92FC7" w14:paraId="6A87D251" w14:textId="77777777" w:rsidTr="4E25F1B3">
        <w:trPr>
          <w:jc w:val="center"/>
        </w:trPr>
        <w:tc>
          <w:tcPr>
            <w:tcW w:w="3369" w:type="dxa"/>
            <w:shd w:val="clear" w:color="auto" w:fill="FFFFFF" w:themeFill="background1"/>
          </w:tcPr>
          <w:p w14:paraId="033A19C9" w14:textId="77777777" w:rsidR="00316F83" w:rsidRPr="00D24F58" w:rsidRDefault="00316F83" w:rsidP="00316F83">
            <w:pPr>
              <w:rPr>
                <w:sz w:val="20"/>
                <w:szCs w:val="20"/>
              </w:rPr>
            </w:pPr>
            <w:r w:rsidRPr="00D24F58">
              <w:rPr>
                <w:b/>
                <w:sz w:val="20"/>
                <w:szCs w:val="20"/>
              </w:rPr>
              <w:lastRenderedPageBreak/>
              <w:t>Target measures</w:t>
            </w:r>
          </w:p>
        </w:tc>
        <w:tc>
          <w:tcPr>
            <w:tcW w:w="6113" w:type="dxa"/>
            <w:shd w:val="clear" w:color="auto" w:fill="FFFFFF" w:themeFill="background1"/>
          </w:tcPr>
          <w:p w14:paraId="328E4804" w14:textId="77777777" w:rsidR="00F82839" w:rsidRPr="00B92FC7" w:rsidRDefault="00F82839" w:rsidP="00F82839">
            <w:pPr>
              <w:pStyle w:val="ListParagraph"/>
              <w:numPr>
                <w:ilvl w:val="0"/>
                <w:numId w:val="18"/>
              </w:numPr>
              <w:spacing w:line="276" w:lineRule="auto"/>
              <w:rPr>
                <w:rFonts w:eastAsia="Arial" w:cs="Arial"/>
                <w:i/>
                <w:iCs/>
              </w:rPr>
            </w:pPr>
            <w:r w:rsidRPr="00B92FC7">
              <w:rPr>
                <w:i/>
                <w:iCs/>
              </w:rPr>
              <w:t>Voltage (V).</w:t>
            </w:r>
          </w:p>
          <w:p w14:paraId="176D98F9" w14:textId="77777777" w:rsidR="00F82839" w:rsidRPr="00B92FC7" w:rsidRDefault="00F82839" w:rsidP="00F82839">
            <w:pPr>
              <w:pStyle w:val="ListParagraph"/>
              <w:numPr>
                <w:ilvl w:val="0"/>
                <w:numId w:val="18"/>
              </w:numPr>
              <w:spacing w:line="276" w:lineRule="auto"/>
              <w:rPr>
                <w:rFonts w:eastAsia="Arial" w:cs="Arial"/>
                <w:i/>
                <w:iCs/>
              </w:rPr>
            </w:pPr>
            <w:r w:rsidRPr="00B92FC7">
              <w:rPr>
                <w:i/>
                <w:iCs/>
              </w:rPr>
              <w:t>Operation time (s).</w:t>
            </w:r>
          </w:p>
          <w:p w14:paraId="629241ED" w14:textId="77777777" w:rsidR="00F82839" w:rsidRPr="00B92FC7" w:rsidRDefault="00F82839" w:rsidP="00F82839">
            <w:pPr>
              <w:pStyle w:val="ListParagraph"/>
              <w:numPr>
                <w:ilvl w:val="0"/>
                <w:numId w:val="18"/>
              </w:numPr>
              <w:spacing w:line="276" w:lineRule="auto"/>
              <w:rPr>
                <w:i/>
                <w:iCs/>
              </w:rPr>
            </w:pPr>
            <w:r w:rsidRPr="00B92FC7">
              <w:rPr>
                <w:i/>
                <w:iCs/>
              </w:rPr>
              <w:t>TAP position</w:t>
            </w:r>
          </w:p>
          <w:p w14:paraId="66FBF235" w14:textId="1FF80727" w:rsidR="00316F83" w:rsidRPr="00B92FC7" w:rsidRDefault="00F82839" w:rsidP="00F82839">
            <w:pPr>
              <w:numPr>
                <w:ilvl w:val="0"/>
                <w:numId w:val="18"/>
              </w:numPr>
              <w:rPr>
                <w:i/>
                <w:iCs/>
                <w:sz w:val="20"/>
                <w:szCs w:val="20"/>
                <w:lang w:val="en-US"/>
              </w:rPr>
            </w:pPr>
            <w:r w:rsidRPr="00B92FC7">
              <w:rPr>
                <w:i/>
                <w:iCs/>
                <w:sz w:val="20"/>
                <w:szCs w:val="22"/>
              </w:rPr>
              <w:t>Number of TAP position changes</w:t>
            </w:r>
          </w:p>
        </w:tc>
      </w:tr>
      <w:tr w:rsidR="00316F83" w:rsidRPr="004D314E" w14:paraId="17C9B0BC" w14:textId="77777777" w:rsidTr="4E25F1B3">
        <w:trPr>
          <w:jc w:val="center"/>
        </w:trPr>
        <w:tc>
          <w:tcPr>
            <w:tcW w:w="3369" w:type="dxa"/>
            <w:shd w:val="clear" w:color="auto" w:fill="FFFFFF" w:themeFill="background1"/>
          </w:tcPr>
          <w:p w14:paraId="779C4FF4"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1C4C7C4B" w14:textId="77777777" w:rsidR="00F82839" w:rsidRPr="004D314E" w:rsidRDefault="00F82839" w:rsidP="00F82839">
            <w:pPr>
              <w:widowControl/>
              <w:adjustRightInd/>
              <w:textAlignment w:val="auto"/>
              <w:rPr>
                <w:i/>
                <w:iCs/>
                <w:sz w:val="20"/>
                <w:szCs w:val="20"/>
                <w:lang w:val="en-US"/>
              </w:rPr>
            </w:pPr>
            <w:r w:rsidRPr="31D99291">
              <w:rPr>
                <w:b/>
                <w:bCs/>
                <w:sz w:val="20"/>
                <w:szCs w:val="20"/>
                <w:lang w:val="en-US"/>
              </w:rPr>
              <w:t>Inputs</w:t>
            </w:r>
            <w:r w:rsidRPr="31D99291">
              <w:rPr>
                <w:sz w:val="20"/>
                <w:szCs w:val="20"/>
                <w:lang w:val="en-US"/>
              </w:rPr>
              <w:t>:</w:t>
            </w:r>
          </w:p>
          <w:p w14:paraId="3D490C02" w14:textId="77777777" w:rsidR="00F82839" w:rsidRPr="004D314E" w:rsidRDefault="00F82839" w:rsidP="00F82839">
            <w:pPr>
              <w:pStyle w:val="ListParagraph"/>
              <w:numPr>
                <w:ilvl w:val="0"/>
                <w:numId w:val="18"/>
              </w:numPr>
              <w:spacing w:line="276" w:lineRule="auto"/>
              <w:rPr>
                <w:rFonts w:eastAsia="Arial" w:cs="Arial"/>
              </w:rPr>
            </w:pPr>
            <w:r>
              <w:t>Voltage (V)</w:t>
            </w:r>
          </w:p>
          <w:p w14:paraId="365E7C7F" w14:textId="77777777" w:rsidR="00F82839" w:rsidRPr="004D314E" w:rsidRDefault="00F82839" w:rsidP="00F82839">
            <w:pPr>
              <w:pStyle w:val="ListParagraph"/>
              <w:numPr>
                <w:ilvl w:val="0"/>
                <w:numId w:val="18"/>
              </w:numPr>
              <w:spacing w:line="276" w:lineRule="auto"/>
            </w:pPr>
            <w:r>
              <w:t>TAP position</w:t>
            </w:r>
          </w:p>
          <w:p w14:paraId="61DAF0D2" w14:textId="77777777" w:rsidR="00F82839" w:rsidRPr="004D314E" w:rsidRDefault="00F82839" w:rsidP="00F82839">
            <w:pPr>
              <w:pStyle w:val="ListParagraph"/>
              <w:numPr>
                <w:ilvl w:val="0"/>
                <w:numId w:val="18"/>
              </w:numPr>
              <w:spacing w:line="276" w:lineRule="auto"/>
            </w:pPr>
            <w:r>
              <w:t>TAP direction (up/down)</w:t>
            </w:r>
          </w:p>
          <w:p w14:paraId="27559C94" w14:textId="77777777" w:rsidR="00F82839" w:rsidRPr="004D314E" w:rsidRDefault="00F82839" w:rsidP="00F82839">
            <w:pPr>
              <w:widowControl/>
              <w:adjustRightInd/>
              <w:textAlignment w:val="auto"/>
              <w:rPr>
                <w:sz w:val="20"/>
                <w:szCs w:val="20"/>
                <w:lang w:val="en-US"/>
              </w:rPr>
            </w:pPr>
          </w:p>
          <w:p w14:paraId="1A64B003" w14:textId="77777777" w:rsidR="00F82839" w:rsidRPr="004D314E" w:rsidRDefault="00F82839" w:rsidP="00F82839">
            <w:pPr>
              <w:widowControl/>
              <w:adjustRightInd/>
              <w:textAlignment w:val="auto"/>
              <w:rPr>
                <w:sz w:val="20"/>
                <w:szCs w:val="20"/>
                <w:lang w:val="en-US"/>
              </w:rPr>
            </w:pPr>
            <w:r w:rsidRPr="31D99291">
              <w:rPr>
                <w:b/>
                <w:bCs/>
                <w:sz w:val="20"/>
                <w:szCs w:val="20"/>
                <w:lang w:val="en-US"/>
              </w:rPr>
              <w:t>Outputs</w:t>
            </w:r>
            <w:r w:rsidRPr="31D99291">
              <w:rPr>
                <w:sz w:val="20"/>
                <w:szCs w:val="20"/>
                <w:lang w:val="en-US"/>
              </w:rPr>
              <w:t>:</w:t>
            </w:r>
          </w:p>
          <w:p w14:paraId="23C11931" w14:textId="77777777" w:rsidR="00F82839" w:rsidRPr="004D314E" w:rsidRDefault="00F82839" w:rsidP="00F82839">
            <w:pPr>
              <w:pStyle w:val="ListParagraph"/>
              <w:numPr>
                <w:ilvl w:val="0"/>
                <w:numId w:val="18"/>
              </w:numPr>
              <w:spacing w:line="276" w:lineRule="auto"/>
              <w:rPr>
                <w:rFonts w:eastAsia="Arial" w:cs="Arial"/>
              </w:rPr>
            </w:pPr>
            <w:r>
              <w:t>Voltage (V)</w:t>
            </w:r>
          </w:p>
          <w:p w14:paraId="41F025D2" w14:textId="77777777" w:rsidR="00F82839" w:rsidRPr="004D314E" w:rsidRDefault="00F82839" w:rsidP="00F82839">
            <w:pPr>
              <w:pStyle w:val="ListParagraph"/>
              <w:numPr>
                <w:ilvl w:val="0"/>
                <w:numId w:val="18"/>
              </w:numPr>
              <w:spacing w:line="276" w:lineRule="auto"/>
            </w:pPr>
            <w:r>
              <w:t>Operation time (s)</w:t>
            </w:r>
          </w:p>
          <w:p w14:paraId="34E7CBE5" w14:textId="77777777" w:rsidR="00F82839" w:rsidRPr="004D314E" w:rsidRDefault="00F82839" w:rsidP="00F82839">
            <w:pPr>
              <w:pStyle w:val="ListParagraph"/>
              <w:numPr>
                <w:ilvl w:val="0"/>
                <w:numId w:val="18"/>
              </w:numPr>
              <w:spacing w:line="276" w:lineRule="auto"/>
            </w:pPr>
            <w:r>
              <w:t>TAP position</w:t>
            </w:r>
          </w:p>
          <w:p w14:paraId="3B85EB88" w14:textId="77777777" w:rsidR="00F82839" w:rsidRPr="004D314E" w:rsidRDefault="00F82839" w:rsidP="00F82839">
            <w:pPr>
              <w:widowControl/>
              <w:adjustRightInd/>
              <w:spacing w:line="276" w:lineRule="auto"/>
              <w:textAlignment w:val="auto"/>
            </w:pPr>
          </w:p>
          <w:p w14:paraId="1BA983FE" w14:textId="77777777" w:rsidR="00F82839" w:rsidRPr="004D314E" w:rsidRDefault="00F82839" w:rsidP="00F82839">
            <w:pPr>
              <w:spacing w:line="259" w:lineRule="auto"/>
              <w:rPr>
                <w:sz w:val="20"/>
                <w:szCs w:val="20"/>
              </w:rPr>
            </w:pPr>
            <w:r w:rsidRPr="31D99291">
              <w:rPr>
                <w:b/>
                <w:bCs/>
                <w:sz w:val="20"/>
                <w:szCs w:val="20"/>
              </w:rPr>
              <w:t>Other:</w:t>
            </w:r>
          </w:p>
          <w:p w14:paraId="51397AF8" w14:textId="77777777" w:rsidR="00F82839" w:rsidRPr="004D314E" w:rsidRDefault="00F82839" w:rsidP="00F82839">
            <w:pPr>
              <w:pStyle w:val="ListParagraph"/>
              <w:numPr>
                <w:ilvl w:val="0"/>
                <w:numId w:val="18"/>
              </w:numPr>
            </w:pPr>
            <w:r>
              <w:t>Number of TAP position changes</w:t>
            </w:r>
          </w:p>
          <w:p w14:paraId="42B43E60" w14:textId="2C0ECDDB" w:rsidR="00316F83" w:rsidRPr="00F82839" w:rsidRDefault="00F82839" w:rsidP="00316F83">
            <w:pPr>
              <w:pStyle w:val="ListParagraph"/>
              <w:numPr>
                <w:ilvl w:val="0"/>
                <w:numId w:val="18"/>
              </w:numPr>
            </w:pPr>
            <w:r>
              <w:t>Operation delay time (s)</w:t>
            </w:r>
          </w:p>
        </w:tc>
      </w:tr>
      <w:tr w:rsidR="00316F83" w:rsidRPr="004D314E" w14:paraId="6686D082" w14:textId="77777777" w:rsidTr="4E25F1B3">
        <w:trPr>
          <w:jc w:val="center"/>
        </w:trPr>
        <w:tc>
          <w:tcPr>
            <w:tcW w:w="3369" w:type="dxa"/>
            <w:shd w:val="clear" w:color="auto" w:fill="FFFFFF" w:themeFill="background1"/>
          </w:tcPr>
          <w:p w14:paraId="2F8DD73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507E4C68" w14:textId="77777777" w:rsidR="00F82839" w:rsidRPr="004D314E" w:rsidRDefault="00F82839" w:rsidP="00F82839">
            <w:pPr>
              <w:pStyle w:val="ListParagraph"/>
              <w:numPr>
                <w:ilvl w:val="0"/>
                <w:numId w:val="21"/>
              </w:numPr>
              <w:spacing w:line="259" w:lineRule="auto"/>
              <w:rPr>
                <w:rFonts w:eastAsia="Arial" w:cs="Arial"/>
                <w:i/>
                <w:iCs/>
                <w:szCs w:val="20"/>
              </w:rPr>
            </w:pPr>
            <w:r w:rsidRPr="00B92FC7">
              <w:rPr>
                <w:szCs w:val="20"/>
              </w:rPr>
              <w:t>Initia</w:t>
            </w:r>
            <w:r w:rsidRPr="00B92FC7">
              <w:t>lizati</w:t>
            </w:r>
            <w:r w:rsidRPr="31D99291">
              <w:t>on of system (network, OLTC controller)</w:t>
            </w:r>
          </w:p>
          <w:p w14:paraId="18462327"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Measurement of input parameters</w:t>
            </w:r>
          </w:p>
          <w:p w14:paraId="55BF3BD3"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Calculation of optimal TAP position</w:t>
            </w:r>
          </w:p>
          <w:p w14:paraId="2466F162"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Output of optimal set points to voltage regulator</w:t>
            </w:r>
          </w:p>
          <w:p w14:paraId="6F8543CC" w14:textId="1C470D60" w:rsidR="00316F83" w:rsidRPr="00B92FC7" w:rsidRDefault="00F82839" w:rsidP="00F82839">
            <w:pPr>
              <w:numPr>
                <w:ilvl w:val="0"/>
                <w:numId w:val="21"/>
              </w:numPr>
              <w:rPr>
                <w:sz w:val="20"/>
                <w:szCs w:val="20"/>
                <w:lang w:val="en-US"/>
              </w:rPr>
            </w:pPr>
            <w:r w:rsidRPr="00B92FC7">
              <w:rPr>
                <w:sz w:val="20"/>
                <w:szCs w:val="20"/>
                <w:lang w:val="en-US"/>
              </w:rPr>
              <w:t>Repeat</w:t>
            </w:r>
          </w:p>
        </w:tc>
      </w:tr>
      <w:tr w:rsidR="00316F83" w:rsidRPr="004D314E" w14:paraId="065A970D" w14:textId="77777777" w:rsidTr="4E25F1B3">
        <w:trPr>
          <w:jc w:val="center"/>
        </w:trPr>
        <w:tc>
          <w:tcPr>
            <w:tcW w:w="3369" w:type="dxa"/>
            <w:shd w:val="clear" w:color="auto" w:fill="FFFFFF" w:themeFill="background1"/>
          </w:tcPr>
          <w:p w14:paraId="5CF9FE8A"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38D0096B" w14:textId="0C419E48" w:rsidR="00F82839" w:rsidRPr="00B92FC7" w:rsidRDefault="00F82839" w:rsidP="00F82839">
            <w:pPr>
              <w:pStyle w:val="ListParagraph"/>
              <w:numPr>
                <w:ilvl w:val="0"/>
                <w:numId w:val="22"/>
              </w:numPr>
              <w:spacing w:line="276" w:lineRule="auto"/>
              <w:rPr>
                <w:rFonts w:eastAsia="Arial" w:cs="Arial"/>
                <w:szCs w:val="20"/>
              </w:rPr>
            </w:pPr>
            <w:r w:rsidRPr="00B92FC7">
              <w:rPr>
                <w:szCs w:val="20"/>
              </w:rPr>
              <w:t xml:space="preserve">System in </w:t>
            </w:r>
            <w:proofErr w:type="gramStart"/>
            <w:r w:rsidRPr="00B92FC7">
              <w:rPr>
                <w:szCs w:val="20"/>
              </w:rPr>
              <w:t>stea</w:t>
            </w:r>
            <w:r w:rsidRPr="00B92FC7">
              <w:t>dy-state</w:t>
            </w:r>
            <w:proofErr w:type="gramEnd"/>
            <w:r w:rsidRPr="00B92FC7">
              <w:t xml:space="preserve"> at nominal grid voltage</w:t>
            </w:r>
          </w:p>
          <w:p w14:paraId="2006126F" w14:textId="77777777" w:rsidR="00F82839" w:rsidRPr="004D314E" w:rsidRDefault="00F82839" w:rsidP="00F82839">
            <w:pPr>
              <w:pStyle w:val="ListParagraph"/>
              <w:numPr>
                <w:ilvl w:val="0"/>
                <w:numId w:val="22"/>
              </w:numPr>
              <w:spacing w:line="276" w:lineRule="auto"/>
              <w:rPr>
                <w:rFonts w:eastAsia="Arial" w:cs="Arial"/>
                <w:i/>
                <w:iCs/>
                <w:szCs w:val="20"/>
              </w:rPr>
            </w:pPr>
            <w:r w:rsidRPr="31D99291">
              <w:t>OLTC controller in ready state</w:t>
            </w:r>
          </w:p>
          <w:p w14:paraId="7DA6E2E0" w14:textId="23FDE785" w:rsidR="00316F83" w:rsidRPr="00B92FC7" w:rsidRDefault="00F82839" w:rsidP="00F82839">
            <w:pPr>
              <w:numPr>
                <w:ilvl w:val="0"/>
                <w:numId w:val="22"/>
              </w:numPr>
              <w:rPr>
                <w:sz w:val="20"/>
                <w:szCs w:val="20"/>
                <w:lang w:val="en-US"/>
              </w:rPr>
            </w:pPr>
            <w:r w:rsidRPr="00B92FC7">
              <w:rPr>
                <w:sz w:val="20"/>
                <w:szCs w:val="20"/>
                <w:lang w:val="en-US"/>
              </w:rPr>
              <w:t>Communications established</w:t>
            </w:r>
          </w:p>
        </w:tc>
      </w:tr>
      <w:tr w:rsidR="00F82839" w:rsidRPr="004D314E" w14:paraId="0D92C7D4" w14:textId="77777777" w:rsidTr="4E25F1B3">
        <w:trPr>
          <w:jc w:val="center"/>
        </w:trPr>
        <w:tc>
          <w:tcPr>
            <w:tcW w:w="3369" w:type="dxa"/>
            <w:shd w:val="clear" w:color="auto" w:fill="FFFFFF" w:themeFill="background1"/>
          </w:tcPr>
          <w:p w14:paraId="5C6181F2" w14:textId="77777777" w:rsidR="00F82839" w:rsidRPr="004D314E" w:rsidRDefault="00F82839" w:rsidP="00F82839">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3C311E8" w14:textId="3BB64B8F" w:rsidR="00F82839" w:rsidRPr="004D314E" w:rsidRDefault="00F82839" w:rsidP="004D3396">
            <w:pPr>
              <w:rPr>
                <w:i/>
                <w:sz w:val="20"/>
                <w:szCs w:val="20"/>
                <w:lang w:val="en-US"/>
              </w:rPr>
            </w:pPr>
            <w:r>
              <w:rPr>
                <w:i/>
                <w:iCs/>
                <w:sz w:val="20"/>
                <w:szCs w:val="20"/>
                <w:lang w:val="en-US"/>
              </w:rPr>
              <w:t>Voltage signals monitored from start of experiment. Disturbances on the network are s</w:t>
            </w:r>
            <w:r w:rsidRPr="78BA3EC1">
              <w:rPr>
                <w:i/>
                <w:iCs/>
                <w:sz w:val="20"/>
                <w:szCs w:val="20"/>
                <w:lang w:val="en-US"/>
              </w:rPr>
              <w:t>tabiliz</w:t>
            </w:r>
            <w:r>
              <w:rPr>
                <w:i/>
                <w:iCs/>
                <w:sz w:val="20"/>
                <w:szCs w:val="20"/>
                <w:lang w:val="en-US"/>
              </w:rPr>
              <w:t xml:space="preserve">ed by changing tap position to return grid voltage level to within </w:t>
            </w:r>
            <w:r w:rsidR="004D3396">
              <w:rPr>
                <w:i/>
                <w:iCs/>
                <w:sz w:val="20"/>
                <w:szCs w:val="20"/>
                <w:lang w:val="en-US"/>
              </w:rPr>
              <w:t xml:space="preserve">permitted grid voltage </w:t>
            </w:r>
            <w:proofErr w:type="gramStart"/>
            <w:r w:rsidR="004D3396">
              <w:rPr>
                <w:i/>
                <w:iCs/>
                <w:sz w:val="20"/>
                <w:szCs w:val="20"/>
                <w:lang w:val="en-US"/>
              </w:rPr>
              <w:t>limits.</w:t>
            </w:r>
            <w:r w:rsidRPr="78BA3EC1">
              <w:rPr>
                <w:i/>
                <w:iCs/>
                <w:sz w:val="20"/>
                <w:szCs w:val="20"/>
                <w:lang w:val="en-US"/>
              </w:rPr>
              <w:t>.</w:t>
            </w:r>
            <w:proofErr w:type="gramEnd"/>
          </w:p>
        </w:tc>
      </w:tr>
      <w:tr w:rsidR="00F82839" w:rsidRPr="004D314E" w14:paraId="162AA249" w14:textId="77777777" w:rsidTr="4E25F1B3">
        <w:trPr>
          <w:jc w:val="center"/>
        </w:trPr>
        <w:tc>
          <w:tcPr>
            <w:tcW w:w="3369" w:type="dxa"/>
            <w:shd w:val="clear" w:color="auto" w:fill="FFFFFF" w:themeFill="background1"/>
          </w:tcPr>
          <w:p w14:paraId="5308BBA0" w14:textId="77777777" w:rsidR="00F82839" w:rsidRPr="004D314E" w:rsidRDefault="00F82839" w:rsidP="00F82839">
            <w:pPr>
              <w:rPr>
                <w:sz w:val="20"/>
                <w:szCs w:val="20"/>
              </w:rPr>
            </w:pPr>
            <w:r w:rsidRPr="004D314E">
              <w:rPr>
                <w:b/>
                <w:sz w:val="20"/>
                <w:szCs w:val="20"/>
              </w:rPr>
              <w:t>Other parameters</w:t>
            </w:r>
          </w:p>
        </w:tc>
        <w:tc>
          <w:tcPr>
            <w:tcW w:w="6113" w:type="dxa"/>
            <w:shd w:val="clear" w:color="auto" w:fill="FFFFFF" w:themeFill="background1"/>
          </w:tcPr>
          <w:p w14:paraId="1112B807" w14:textId="09B793AB" w:rsidR="00F82839" w:rsidRPr="004D314E" w:rsidRDefault="00F82839" w:rsidP="00F82839">
            <w:pPr>
              <w:rPr>
                <w:i/>
                <w:sz w:val="20"/>
                <w:szCs w:val="20"/>
                <w:lang w:val="en-US"/>
              </w:rPr>
            </w:pPr>
            <w:r w:rsidRPr="31D99291">
              <w:rPr>
                <w:i/>
                <w:iCs/>
                <w:sz w:val="20"/>
                <w:szCs w:val="20"/>
                <w:lang w:val="en-US"/>
              </w:rPr>
              <w:t>n/a</w:t>
            </w:r>
          </w:p>
        </w:tc>
      </w:tr>
      <w:tr w:rsidR="00F82839" w:rsidRPr="004D314E" w14:paraId="57BC07A0" w14:textId="77777777" w:rsidTr="4E25F1B3">
        <w:trPr>
          <w:jc w:val="center"/>
        </w:trPr>
        <w:tc>
          <w:tcPr>
            <w:tcW w:w="3369" w:type="dxa"/>
            <w:shd w:val="clear" w:color="auto" w:fill="FFFFFF" w:themeFill="background1"/>
          </w:tcPr>
          <w:p w14:paraId="7CA097C4" w14:textId="77777777" w:rsidR="00F82839" w:rsidRPr="004D314E" w:rsidRDefault="00F82839" w:rsidP="00F82839">
            <w:pPr>
              <w:rPr>
                <w:sz w:val="20"/>
                <w:szCs w:val="20"/>
              </w:rPr>
            </w:pPr>
            <w:r w:rsidRPr="004D314E">
              <w:rPr>
                <w:b/>
                <w:sz w:val="20"/>
                <w:szCs w:val="20"/>
              </w:rPr>
              <w:t>Temporal resolution</w:t>
            </w:r>
          </w:p>
        </w:tc>
        <w:tc>
          <w:tcPr>
            <w:tcW w:w="6113" w:type="dxa"/>
            <w:shd w:val="clear" w:color="auto" w:fill="FFFFFF" w:themeFill="background1"/>
          </w:tcPr>
          <w:p w14:paraId="37EB44D2" w14:textId="62A8B4FA" w:rsidR="00F82839" w:rsidRPr="004D314E" w:rsidRDefault="00F82839" w:rsidP="00F82839">
            <w:pPr>
              <w:rPr>
                <w:i/>
                <w:sz w:val="20"/>
                <w:szCs w:val="20"/>
                <w:lang w:val="en-US"/>
              </w:rPr>
            </w:pPr>
            <w:r w:rsidRPr="31D99291">
              <w:rPr>
                <w:i/>
                <w:iCs/>
                <w:sz w:val="20"/>
                <w:szCs w:val="20"/>
                <w:lang w:val="en-US"/>
              </w:rPr>
              <w:t>1ms</w:t>
            </w:r>
          </w:p>
        </w:tc>
      </w:tr>
      <w:tr w:rsidR="00F82839" w:rsidRPr="004D314E" w14:paraId="4CCC664D" w14:textId="77777777" w:rsidTr="4E25F1B3">
        <w:trPr>
          <w:jc w:val="center"/>
        </w:trPr>
        <w:tc>
          <w:tcPr>
            <w:tcW w:w="3369" w:type="dxa"/>
            <w:shd w:val="clear" w:color="auto" w:fill="FFFFFF" w:themeFill="background1"/>
          </w:tcPr>
          <w:p w14:paraId="637D6F12" w14:textId="77777777" w:rsidR="00F82839" w:rsidRPr="004D314E" w:rsidRDefault="00F82839" w:rsidP="00F82839">
            <w:pPr>
              <w:rPr>
                <w:sz w:val="20"/>
                <w:szCs w:val="20"/>
              </w:rPr>
            </w:pPr>
            <w:r w:rsidRPr="004D314E">
              <w:rPr>
                <w:b/>
                <w:sz w:val="20"/>
                <w:szCs w:val="20"/>
              </w:rPr>
              <w:t>Source of uncertainty</w:t>
            </w:r>
          </w:p>
        </w:tc>
        <w:tc>
          <w:tcPr>
            <w:tcW w:w="6113" w:type="dxa"/>
            <w:shd w:val="clear" w:color="auto" w:fill="FFFFFF" w:themeFill="background1"/>
          </w:tcPr>
          <w:p w14:paraId="5E1AFF99" w14:textId="7D33BAF3" w:rsidR="00F82839" w:rsidRPr="004D314E" w:rsidRDefault="00F82839" w:rsidP="00F82839">
            <w:pPr>
              <w:rPr>
                <w:i/>
                <w:sz w:val="20"/>
                <w:szCs w:val="20"/>
                <w:lang w:val="en-US"/>
              </w:rPr>
            </w:pPr>
            <w:r w:rsidRPr="31D99291">
              <w:rPr>
                <w:i/>
                <w:iCs/>
                <w:sz w:val="20"/>
                <w:szCs w:val="20"/>
                <w:lang w:val="en-US"/>
              </w:rPr>
              <w:t>Communication delays, power supply fluctuations</w:t>
            </w:r>
          </w:p>
        </w:tc>
      </w:tr>
      <w:tr w:rsidR="00F82839" w:rsidRPr="004D314E" w14:paraId="1AEE748F" w14:textId="77777777" w:rsidTr="4E25F1B3">
        <w:trPr>
          <w:jc w:val="center"/>
        </w:trPr>
        <w:tc>
          <w:tcPr>
            <w:tcW w:w="3369" w:type="dxa"/>
            <w:shd w:val="clear" w:color="auto" w:fill="FFFFFF" w:themeFill="background1"/>
          </w:tcPr>
          <w:p w14:paraId="587D6A05" w14:textId="77777777" w:rsidR="00F82839" w:rsidRPr="004D314E" w:rsidRDefault="00F82839" w:rsidP="00F82839">
            <w:pPr>
              <w:rPr>
                <w:sz w:val="20"/>
                <w:szCs w:val="20"/>
              </w:rPr>
            </w:pPr>
            <w:r w:rsidRPr="004D314E">
              <w:rPr>
                <w:b/>
                <w:sz w:val="20"/>
                <w:szCs w:val="20"/>
              </w:rPr>
              <w:t>Suspension criteria / Stopping criteria</w:t>
            </w:r>
          </w:p>
        </w:tc>
        <w:tc>
          <w:tcPr>
            <w:tcW w:w="6113" w:type="dxa"/>
            <w:shd w:val="clear" w:color="auto" w:fill="FFFFFF" w:themeFill="background1"/>
          </w:tcPr>
          <w:p w14:paraId="5E5917AF" w14:textId="4497FE34" w:rsidR="00F82839" w:rsidRPr="004D314E" w:rsidRDefault="00F82839" w:rsidP="00F82839">
            <w:pPr>
              <w:rPr>
                <w:i/>
                <w:sz w:val="20"/>
                <w:szCs w:val="20"/>
                <w:lang w:val="en-US"/>
              </w:rPr>
            </w:pPr>
            <w:r w:rsidRPr="31D99291">
              <w:rPr>
                <w:i/>
                <w:iCs/>
                <w:sz w:val="20"/>
                <w:szCs w:val="20"/>
                <w:lang w:val="en-US"/>
              </w:rPr>
              <w:t>Uncontrollable abnormal system conditions, communications failures</w:t>
            </w:r>
          </w:p>
        </w:tc>
      </w:tr>
    </w:tbl>
    <w:p w14:paraId="48FA5F93" w14:textId="77777777" w:rsidR="005F33F1" w:rsidRDefault="005F33F1" w:rsidP="005F33F1">
      <w:pPr>
        <w:rPr>
          <w:sz w:val="20"/>
          <w:szCs w:val="20"/>
        </w:rPr>
      </w:pPr>
    </w:p>
    <w:p w14:paraId="48316B22" w14:textId="19F78D3D" w:rsidR="005F33F1" w:rsidRDefault="005F33F1" w:rsidP="005F33F1">
      <w:pPr>
        <w:rPr>
          <w:sz w:val="20"/>
          <w:szCs w:val="20"/>
        </w:rPr>
      </w:pPr>
    </w:p>
    <w:p w14:paraId="48F209E4" w14:textId="77777777" w:rsidR="006D44FC" w:rsidRDefault="006D44FC" w:rsidP="005F33F1">
      <w:pPr>
        <w:rPr>
          <w:sz w:val="20"/>
          <w:szCs w:val="20"/>
        </w:rPr>
      </w:pPr>
    </w:p>
    <w:p w14:paraId="2AE7E44D"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1D2E157F" w14:textId="0D3F7085" w:rsidR="00A30F69" w:rsidRDefault="00A30F69" w:rsidP="006D44FC">
      <w:pPr>
        <w:pStyle w:val="NormalWeb"/>
        <w:spacing w:before="0" w:beforeAutospacing="0" w:after="0" w:afterAutospacing="0"/>
        <w:jc w:val="left"/>
        <w:rPr>
          <w:rFonts w:cs="Arial"/>
          <w:i/>
          <w:color w:val="808080" w:themeColor="background1" w:themeShade="80"/>
          <w:sz w:val="20"/>
          <w:szCs w:val="20"/>
        </w:rPr>
      </w:pPr>
      <w:r w:rsidRPr="00A30F69">
        <w:rPr>
          <w:rFonts w:ascii="Times New Roman" w:hAnsi="Times New Roman"/>
          <w:sz w:val="24"/>
        </w:rPr>
        <w:br/>
      </w:r>
    </w:p>
    <w:p w14:paraId="7BF1681B" w14:textId="77777777" w:rsidR="006D44FC" w:rsidRPr="00297971" w:rsidRDefault="006D44FC" w:rsidP="006D44FC">
      <w:pPr>
        <w:pStyle w:val="NormalWeb"/>
        <w:spacing w:before="0" w:beforeAutospacing="0" w:after="0" w:afterAutospacing="0"/>
        <w:jc w:val="left"/>
        <w:rPr>
          <w:rFonts w:cs="Arial"/>
          <w:i/>
          <w:iCs/>
          <w:sz w:val="20"/>
        </w:rPr>
      </w:pPr>
    </w:p>
    <w:p w14:paraId="2607B9B2" w14:textId="26259678" w:rsidR="006D44FC" w:rsidRDefault="00E33E3A" w:rsidP="00A30F69">
      <w:pPr>
        <w:rPr>
          <w:b/>
          <w:sz w:val="24"/>
          <w:lang w:val="en-US"/>
        </w:rPr>
      </w:pPr>
      <w:r>
        <w:rPr>
          <w:b/>
          <w:sz w:val="24"/>
          <w:lang w:val="en-US"/>
        </w:rPr>
        <w:br w:type="page"/>
      </w:r>
    </w:p>
    <w:p w14:paraId="48897D43" w14:textId="0FC5874A" w:rsidR="004827AA" w:rsidRPr="005F33F1" w:rsidRDefault="004827AA" w:rsidP="005F33F1">
      <w:pPr>
        <w:jc w:val="center"/>
        <w:rPr>
          <w:sz w:val="20"/>
          <w:szCs w:val="20"/>
        </w:rPr>
      </w:pPr>
      <w:r w:rsidRPr="004D314E">
        <w:rPr>
          <w:b/>
          <w:sz w:val="24"/>
          <w:lang w:val="en-US"/>
        </w:rPr>
        <w:lastRenderedPageBreak/>
        <w:t>Experiment Specification</w:t>
      </w:r>
      <w:r w:rsidR="005F33F1">
        <w:rPr>
          <w:b/>
          <w:sz w:val="24"/>
          <w:lang w:val="en-US"/>
        </w:rPr>
        <w:t xml:space="preserve"> </w:t>
      </w:r>
      <w:r w:rsidR="004D3396">
        <w:rPr>
          <w:b/>
          <w:sz w:val="24"/>
          <w:lang w:val="en-US"/>
        </w:rPr>
        <w:t>0</w:t>
      </w:r>
      <w:r w:rsidR="00B50306">
        <w:rPr>
          <w:b/>
          <w:sz w:val="24"/>
          <w:lang w:val="en-US"/>
        </w:rPr>
        <w:t>1</w:t>
      </w:r>
      <w:r w:rsidR="004D3396">
        <w:rPr>
          <w:b/>
          <w:sz w:val="24"/>
          <w:lang w:val="en-US"/>
        </w:rPr>
        <w:t>.01.01</w:t>
      </w:r>
    </w:p>
    <w:p w14:paraId="5D9755CB"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4D3396" w:rsidRPr="004D314E" w14:paraId="1E9FB4D2" w14:textId="77777777" w:rsidTr="4E25F1B3">
        <w:trPr>
          <w:jc w:val="center"/>
        </w:trPr>
        <w:tc>
          <w:tcPr>
            <w:tcW w:w="3369" w:type="dxa"/>
            <w:shd w:val="clear" w:color="auto" w:fill="FFFFFF" w:themeFill="background1"/>
          </w:tcPr>
          <w:p w14:paraId="11C34083" w14:textId="77777777" w:rsidR="004D3396" w:rsidRPr="004D314E" w:rsidRDefault="004D3396" w:rsidP="004D3396">
            <w:pPr>
              <w:keepNext/>
              <w:keepLines/>
              <w:jc w:val="left"/>
              <w:rPr>
                <w:sz w:val="20"/>
                <w:szCs w:val="20"/>
              </w:rPr>
            </w:pPr>
            <w:r>
              <w:rPr>
                <w:b/>
                <w:sz w:val="20"/>
                <w:szCs w:val="20"/>
              </w:rPr>
              <w:t>Reference to Test Specification</w:t>
            </w:r>
          </w:p>
        </w:tc>
        <w:tc>
          <w:tcPr>
            <w:tcW w:w="5984" w:type="dxa"/>
            <w:shd w:val="clear" w:color="auto" w:fill="FFFFFF" w:themeFill="background1"/>
          </w:tcPr>
          <w:p w14:paraId="067AF8F2" w14:textId="6C238915" w:rsidR="004D3396" w:rsidRPr="004D314E" w:rsidRDefault="004D3396" w:rsidP="004D3396">
            <w:pPr>
              <w:keepNext/>
              <w:keepLines/>
              <w:rPr>
                <w:i/>
                <w:sz w:val="20"/>
                <w:szCs w:val="20"/>
              </w:rPr>
            </w:pPr>
            <w:r w:rsidRPr="31D99291">
              <w:rPr>
                <w:i/>
                <w:iCs/>
                <w:sz w:val="20"/>
                <w:szCs w:val="20"/>
              </w:rPr>
              <w:t>0</w:t>
            </w:r>
            <w:r w:rsidR="00B50306">
              <w:rPr>
                <w:i/>
                <w:iCs/>
                <w:sz w:val="20"/>
                <w:szCs w:val="20"/>
              </w:rPr>
              <w:t>1</w:t>
            </w:r>
          </w:p>
        </w:tc>
      </w:tr>
      <w:tr w:rsidR="004D3396" w:rsidRPr="004D314E" w14:paraId="49874393" w14:textId="77777777" w:rsidTr="4E25F1B3">
        <w:trPr>
          <w:jc w:val="center"/>
        </w:trPr>
        <w:tc>
          <w:tcPr>
            <w:tcW w:w="3369" w:type="dxa"/>
            <w:shd w:val="clear" w:color="auto" w:fill="FFFFFF" w:themeFill="background1"/>
          </w:tcPr>
          <w:p w14:paraId="6FE892AF" w14:textId="77777777" w:rsidR="004D3396" w:rsidRPr="004D314E" w:rsidRDefault="004D3396" w:rsidP="004D3396">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hemeFill="background1"/>
          </w:tcPr>
          <w:p w14:paraId="274E4B59" w14:textId="27A99908" w:rsidR="004D3396" w:rsidRPr="004D314E" w:rsidRDefault="004D3396" w:rsidP="004D3396">
            <w:pPr>
              <w:keepNext/>
              <w:keepLines/>
              <w:rPr>
                <w:i/>
                <w:sz w:val="20"/>
                <w:szCs w:val="20"/>
              </w:rPr>
            </w:pPr>
            <w:r w:rsidRPr="31D99291">
              <w:rPr>
                <w:sz w:val="20"/>
                <w:szCs w:val="20"/>
                <w:lang w:val="en-US"/>
              </w:rPr>
              <w:t>Control of voltage with an on-load tap change controller</w:t>
            </w:r>
          </w:p>
        </w:tc>
      </w:tr>
      <w:tr w:rsidR="004D3396" w:rsidRPr="004D314E" w14:paraId="47557F03" w14:textId="77777777" w:rsidTr="4E25F1B3">
        <w:trPr>
          <w:jc w:val="center"/>
        </w:trPr>
        <w:tc>
          <w:tcPr>
            <w:tcW w:w="3369" w:type="dxa"/>
            <w:shd w:val="clear" w:color="auto" w:fill="FFFFFF" w:themeFill="background1"/>
          </w:tcPr>
          <w:p w14:paraId="65384234" w14:textId="77777777" w:rsidR="004D3396" w:rsidRPr="004D314E" w:rsidRDefault="004D3396" w:rsidP="004D3396">
            <w:pPr>
              <w:keepNext/>
              <w:keepLines/>
              <w:jc w:val="left"/>
              <w:rPr>
                <w:sz w:val="20"/>
                <w:szCs w:val="20"/>
              </w:rPr>
            </w:pPr>
            <w:r w:rsidRPr="004D314E">
              <w:rPr>
                <w:b/>
                <w:sz w:val="20"/>
                <w:szCs w:val="20"/>
              </w:rPr>
              <w:t>Research Infrastructure</w:t>
            </w:r>
          </w:p>
        </w:tc>
        <w:tc>
          <w:tcPr>
            <w:tcW w:w="5984" w:type="dxa"/>
            <w:shd w:val="clear" w:color="auto" w:fill="FFFFFF" w:themeFill="background1"/>
          </w:tcPr>
          <w:p w14:paraId="73279854" w14:textId="30608FFD" w:rsidR="004D3396" w:rsidRPr="004D314E" w:rsidRDefault="004D3396" w:rsidP="004D3396">
            <w:pPr>
              <w:keepNext/>
              <w:keepLines/>
              <w:rPr>
                <w:sz w:val="20"/>
                <w:szCs w:val="20"/>
                <w:lang w:val="en-US"/>
              </w:rPr>
            </w:pPr>
            <w:r w:rsidRPr="31D99291">
              <w:rPr>
                <w:sz w:val="20"/>
                <w:szCs w:val="20"/>
                <w:lang w:val="en-US"/>
              </w:rPr>
              <w:t>UDEX</w:t>
            </w:r>
          </w:p>
        </w:tc>
      </w:tr>
      <w:tr w:rsidR="004D3396" w:rsidRPr="004D314E" w14:paraId="70FA50F5" w14:textId="77777777" w:rsidTr="4E25F1B3">
        <w:trPr>
          <w:jc w:val="center"/>
        </w:trPr>
        <w:tc>
          <w:tcPr>
            <w:tcW w:w="3369" w:type="dxa"/>
            <w:shd w:val="clear" w:color="auto" w:fill="FFFFFF" w:themeFill="background1"/>
          </w:tcPr>
          <w:p w14:paraId="35F66FC8" w14:textId="77777777" w:rsidR="004D3396" w:rsidRPr="004D314E" w:rsidRDefault="004D3396" w:rsidP="004D3396">
            <w:pPr>
              <w:keepNext/>
              <w:keepLines/>
              <w:jc w:val="left"/>
              <w:rPr>
                <w:sz w:val="20"/>
                <w:szCs w:val="20"/>
              </w:rPr>
            </w:pPr>
            <w:r w:rsidRPr="004D314E">
              <w:rPr>
                <w:b/>
                <w:sz w:val="20"/>
                <w:szCs w:val="20"/>
              </w:rPr>
              <w:t>Experiment Realisation</w:t>
            </w:r>
          </w:p>
        </w:tc>
        <w:tc>
          <w:tcPr>
            <w:tcW w:w="5984" w:type="dxa"/>
            <w:shd w:val="clear" w:color="auto" w:fill="FFFFFF" w:themeFill="background1"/>
          </w:tcPr>
          <w:p w14:paraId="7A6E86C0" w14:textId="77D58F3F" w:rsidR="004D3396" w:rsidRPr="004D314E" w:rsidRDefault="004D3396" w:rsidP="004D3396">
            <w:pPr>
              <w:keepNext/>
              <w:keepLines/>
              <w:rPr>
                <w:rFonts w:eastAsia="Arial" w:cs="Arial"/>
                <w:sz w:val="20"/>
                <w:szCs w:val="20"/>
                <w:lang w:val="en"/>
              </w:rPr>
            </w:pPr>
            <w:r w:rsidRPr="78BA3EC1">
              <w:rPr>
                <w:rFonts w:eastAsia="Arial" w:cs="Arial"/>
                <w:sz w:val="20"/>
                <w:szCs w:val="20"/>
                <w:lang w:val="en"/>
              </w:rPr>
              <w:t>The combination of the OLTC and the conventional transformer is called a "smart-transformer".</w:t>
            </w:r>
            <w:r>
              <w:rPr>
                <w:rFonts w:eastAsia="Arial" w:cs="Arial"/>
                <w:sz w:val="20"/>
                <w:szCs w:val="20"/>
                <w:lang w:val="en"/>
              </w:rPr>
              <w:t xml:space="preserve"> The test is carried out with real components in a real network with no simulation required.</w:t>
            </w:r>
          </w:p>
          <w:p w14:paraId="7D345C46" w14:textId="77777777" w:rsidR="004D3396" w:rsidRPr="004D314E" w:rsidRDefault="004D3396" w:rsidP="004D3396">
            <w:pPr>
              <w:keepNext/>
              <w:keepLines/>
            </w:pPr>
            <w:r w:rsidRPr="31D99291">
              <w:rPr>
                <w:rFonts w:eastAsia="Arial" w:cs="Arial"/>
                <w:sz w:val="20"/>
                <w:szCs w:val="20"/>
                <w:lang w:val="en"/>
              </w:rPr>
              <w:t xml:space="preserve">During the test, drops and </w:t>
            </w:r>
            <w:proofErr w:type="spellStart"/>
            <w:r w:rsidRPr="31D99291">
              <w:rPr>
                <w:rFonts w:eastAsia="Arial" w:cs="Arial"/>
                <w:sz w:val="20"/>
                <w:szCs w:val="20"/>
                <w:lang w:val="en"/>
              </w:rPr>
              <w:t>overvoltages</w:t>
            </w:r>
            <w:proofErr w:type="spellEnd"/>
            <w:r w:rsidRPr="31D99291">
              <w:rPr>
                <w:rFonts w:eastAsia="Arial" w:cs="Arial"/>
                <w:sz w:val="20"/>
                <w:szCs w:val="20"/>
                <w:lang w:val="en"/>
              </w:rPr>
              <w:t xml:space="preserve"> would be applied by instantaneously connecting and disconnecting parts of the grid components where the smart-transformer is connected, while at its output the physical quantities would be measured to check that they comply with the required setpoint previously configured.</w:t>
            </w:r>
          </w:p>
          <w:p w14:paraId="4CE3D312" w14:textId="77777777" w:rsidR="004D3396" w:rsidRPr="004D314E" w:rsidRDefault="004D3396" w:rsidP="004D3396">
            <w:pPr>
              <w:keepNext/>
              <w:keepLines/>
              <w:rPr>
                <w:sz w:val="20"/>
                <w:szCs w:val="20"/>
                <w:lang w:val="en-US"/>
              </w:rPr>
            </w:pPr>
          </w:p>
        </w:tc>
      </w:tr>
      <w:tr w:rsidR="004D3396" w:rsidRPr="004D314E" w14:paraId="3DB19645" w14:textId="77777777" w:rsidTr="4E25F1B3">
        <w:trPr>
          <w:jc w:val="center"/>
        </w:trPr>
        <w:tc>
          <w:tcPr>
            <w:tcW w:w="3369" w:type="dxa"/>
            <w:shd w:val="clear" w:color="auto" w:fill="FFFFFF" w:themeFill="background1"/>
          </w:tcPr>
          <w:p w14:paraId="4E00BAD8" w14:textId="77777777" w:rsidR="004D3396" w:rsidRPr="004D314E" w:rsidRDefault="004D3396" w:rsidP="004D3396">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hemeFill="background1"/>
          </w:tcPr>
          <w:p w14:paraId="2D43EAFA" w14:textId="77777777" w:rsidR="004D3396" w:rsidRDefault="004D3396" w:rsidP="004D3396">
            <w:pPr>
              <w:keepNext/>
              <w:keepLines/>
              <w:rPr>
                <w:sz w:val="20"/>
                <w:szCs w:val="20"/>
                <w:lang w:val="en-US"/>
              </w:rPr>
            </w:pPr>
            <w:r>
              <w:rPr>
                <w:noProof/>
              </w:rPr>
              <w:drawing>
                <wp:inline distT="0" distB="0" distL="0" distR="0" wp14:anchorId="20FC690E" wp14:editId="152EDD4D">
                  <wp:extent cx="3581956" cy="3067050"/>
                  <wp:effectExtent l="0" t="0" r="0" b="0"/>
                  <wp:docPr id="1289811269" name="Imagen 128981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9811269"/>
                          <pic:cNvPicPr/>
                        </pic:nvPicPr>
                        <pic:blipFill>
                          <a:blip r:embed="rId13">
                            <a:extLst>
                              <a:ext uri="{28A0092B-C50C-407E-A947-70E740481C1C}">
                                <a14:useLocalDpi xmlns:a14="http://schemas.microsoft.com/office/drawing/2010/main" val="0"/>
                              </a:ext>
                            </a:extLst>
                          </a:blip>
                          <a:stretch>
                            <a:fillRect/>
                          </a:stretch>
                        </pic:blipFill>
                        <pic:spPr>
                          <a:xfrm>
                            <a:off x="0" y="0"/>
                            <a:ext cx="3581956" cy="3067050"/>
                          </a:xfrm>
                          <a:prstGeom prst="rect">
                            <a:avLst/>
                          </a:prstGeom>
                        </pic:spPr>
                      </pic:pic>
                    </a:graphicData>
                  </a:graphic>
                </wp:inline>
              </w:drawing>
            </w:r>
          </w:p>
          <w:p w14:paraId="671BA8E0" w14:textId="10D4D46F" w:rsidR="00E33E3A" w:rsidRDefault="00E33E3A" w:rsidP="00E33E3A">
            <w:pPr>
              <w:keepNext/>
              <w:keepLines/>
              <w:rPr>
                <w:sz w:val="20"/>
                <w:szCs w:val="20"/>
                <w:lang w:val="en-US"/>
              </w:rPr>
            </w:pPr>
            <w:r>
              <w:rPr>
                <w:sz w:val="20"/>
                <w:szCs w:val="20"/>
                <w:lang w:val="en-US"/>
              </w:rPr>
              <w:t>Specific lab equipment includes:</w:t>
            </w:r>
          </w:p>
          <w:p w14:paraId="6DB47DFF" w14:textId="6D656D36" w:rsidR="00E33E3A" w:rsidRDefault="00E33E3A" w:rsidP="00E33E3A">
            <w:pPr>
              <w:keepNext/>
              <w:keepLines/>
              <w:numPr>
                <w:ilvl w:val="0"/>
                <w:numId w:val="23"/>
              </w:numPr>
              <w:rPr>
                <w:sz w:val="20"/>
                <w:szCs w:val="20"/>
                <w:lang w:val="en-US"/>
              </w:rPr>
            </w:pPr>
            <w:r>
              <w:rPr>
                <w:sz w:val="20"/>
                <w:szCs w:val="20"/>
                <w:lang w:val="en-US"/>
              </w:rPr>
              <w:t>Medium voltage distribution network cable infrastructure</w:t>
            </w:r>
          </w:p>
          <w:p w14:paraId="129DF95D" w14:textId="2433AE5A" w:rsidR="00E33E3A" w:rsidRPr="00E33E3A" w:rsidRDefault="00E33E3A" w:rsidP="00E33E3A">
            <w:pPr>
              <w:keepNext/>
              <w:keepLines/>
              <w:numPr>
                <w:ilvl w:val="0"/>
                <w:numId w:val="23"/>
              </w:numPr>
              <w:rPr>
                <w:sz w:val="20"/>
                <w:szCs w:val="20"/>
                <w:lang w:val="en-US"/>
              </w:rPr>
            </w:pPr>
            <w:r w:rsidRPr="00E33E3A">
              <w:rPr>
                <w:sz w:val="20"/>
                <w:szCs w:val="20"/>
                <w:lang w:val="en-US"/>
              </w:rPr>
              <w:t>Generator.</w:t>
            </w:r>
          </w:p>
          <w:p w14:paraId="517412B7" w14:textId="224AA390" w:rsidR="00E33E3A" w:rsidRPr="00E33E3A" w:rsidRDefault="00E33E3A" w:rsidP="00E33E3A">
            <w:pPr>
              <w:keepNext/>
              <w:keepLines/>
              <w:numPr>
                <w:ilvl w:val="0"/>
                <w:numId w:val="23"/>
              </w:numPr>
              <w:rPr>
                <w:sz w:val="20"/>
                <w:szCs w:val="20"/>
                <w:lang w:val="en-US"/>
              </w:rPr>
            </w:pPr>
            <w:r w:rsidRPr="00E33E3A">
              <w:rPr>
                <w:sz w:val="20"/>
                <w:szCs w:val="20"/>
                <w:lang w:val="en-US"/>
              </w:rPr>
              <w:t>OLTC</w:t>
            </w:r>
          </w:p>
          <w:p w14:paraId="6CFEDD94" w14:textId="4B85487B" w:rsidR="00E33E3A" w:rsidRPr="00E33E3A" w:rsidRDefault="00E33E3A" w:rsidP="00E33E3A">
            <w:pPr>
              <w:keepNext/>
              <w:keepLines/>
              <w:numPr>
                <w:ilvl w:val="0"/>
                <w:numId w:val="23"/>
              </w:numPr>
              <w:rPr>
                <w:sz w:val="20"/>
                <w:szCs w:val="20"/>
                <w:lang w:val="en-US"/>
              </w:rPr>
            </w:pPr>
            <w:r w:rsidRPr="00E33E3A">
              <w:rPr>
                <w:sz w:val="20"/>
                <w:szCs w:val="20"/>
                <w:lang w:val="en-US"/>
              </w:rPr>
              <w:t>Transformers.</w:t>
            </w:r>
          </w:p>
          <w:p w14:paraId="08877493" w14:textId="1ACA572B" w:rsidR="00E33E3A" w:rsidRPr="00E33E3A" w:rsidRDefault="00E33E3A" w:rsidP="00E33E3A">
            <w:pPr>
              <w:keepNext/>
              <w:keepLines/>
              <w:numPr>
                <w:ilvl w:val="0"/>
                <w:numId w:val="23"/>
              </w:numPr>
              <w:rPr>
                <w:sz w:val="20"/>
                <w:szCs w:val="20"/>
                <w:lang w:val="en-US"/>
              </w:rPr>
            </w:pPr>
            <w:r>
              <w:rPr>
                <w:sz w:val="20"/>
                <w:szCs w:val="20"/>
                <w:lang w:val="en-US"/>
              </w:rPr>
              <w:t>A</w:t>
            </w:r>
            <w:r w:rsidRPr="00E33E3A">
              <w:rPr>
                <w:sz w:val="20"/>
                <w:szCs w:val="20"/>
                <w:lang w:val="en-US"/>
              </w:rPr>
              <w:t>utomated switchgear with RTUs.</w:t>
            </w:r>
          </w:p>
          <w:p w14:paraId="4F8FDDFA" w14:textId="6CEB81FD" w:rsidR="00E33E3A" w:rsidRPr="00E33E3A" w:rsidRDefault="00E33E3A" w:rsidP="00E33E3A">
            <w:pPr>
              <w:keepNext/>
              <w:keepLines/>
              <w:numPr>
                <w:ilvl w:val="0"/>
                <w:numId w:val="23"/>
              </w:numPr>
              <w:rPr>
                <w:sz w:val="20"/>
                <w:szCs w:val="20"/>
                <w:lang w:val="en-US"/>
              </w:rPr>
            </w:pPr>
            <w:r w:rsidRPr="00E33E3A">
              <w:rPr>
                <w:sz w:val="20"/>
                <w:szCs w:val="20"/>
                <w:lang w:val="en-US"/>
              </w:rPr>
              <w:t>Controllable loads</w:t>
            </w:r>
          </w:p>
          <w:p w14:paraId="663E9F65" w14:textId="0C6D628B" w:rsidR="004D3396" w:rsidRDefault="00E33E3A" w:rsidP="00E33E3A">
            <w:pPr>
              <w:keepNext/>
              <w:keepLines/>
              <w:numPr>
                <w:ilvl w:val="0"/>
                <w:numId w:val="23"/>
              </w:numPr>
              <w:rPr>
                <w:sz w:val="20"/>
                <w:szCs w:val="20"/>
                <w:lang w:val="en-US"/>
              </w:rPr>
            </w:pPr>
            <w:r w:rsidRPr="00E33E3A">
              <w:rPr>
                <w:sz w:val="20"/>
                <w:szCs w:val="20"/>
                <w:lang w:val="en-US"/>
              </w:rPr>
              <w:t>Communication facilities</w:t>
            </w:r>
          </w:p>
          <w:p w14:paraId="3D6D3F32" w14:textId="64031B63" w:rsidR="004D3396" w:rsidRPr="004D314E" w:rsidRDefault="004D3396" w:rsidP="004D3396">
            <w:pPr>
              <w:keepNext/>
              <w:keepLines/>
              <w:rPr>
                <w:sz w:val="20"/>
                <w:szCs w:val="20"/>
                <w:lang w:val="en-US"/>
              </w:rPr>
            </w:pPr>
          </w:p>
        </w:tc>
      </w:tr>
      <w:tr w:rsidR="004D3396" w:rsidRPr="004D314E" w14:paraId="64BDDC3F" w14:textId="77777777" w:rsidTr="4E25F1B3">
        <w:trPr>
          <w:jc w:val="center"/>
        </w:trPr>
        <w:tc>
          <w:tcPr>
            <w:tcW w:w="3369" w:type="dxa"/>
            <w:shd w:val="clear" w:color="auto" w:fill="FFFFFF" w:themeFill="background1"/>
          </w:tcPr>
          <w:p w14:paraId="60DEA9F5" w14:textId="77777777" w:rsidR="004D3396" w:rsidRPr="004D314E" w:rsidRDefault="004D3396" w:rsidP="004D3396">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hemeFill="background1"/>
          </w:tcPr>
          <w:p w14:paraId="0B4484CD" w14:textId="0B81C5C5" w:rsidR="004D3396" w:rsidRDefault="004D3396" w:rsidP="00E33E3A">
            <w:pPr>
              <w:keepNext/>
              <w:keepLines/>
              <w:widowControl/>
              <w:adjustRightInd/>
              <w:jc w:val="left"/>
              <w:textAlignment w:val="auto"/>
              <w:rPr>
                <w:i/>
                <w:sz w:val="20"/>
                <w:szCs w:val="20"/>
                <w:lang w:val="en-US"/>
              </w:rPr>
            </w:pPr>
            <w:r>
              <w:rPr>
                <w:i/>
                <w:sz w:val="20"/>
                <w:szCs w:val="20"/>
                <w:lang w:val="en-US"/>
              </w:rPr>
              <w:t>The experiment requires the use of a real controllable network environment and so justifies the use of the UDEX infrastructure.</w:t>
            </w:r>
          </w:p>
          <w:p w14:paraId="584098C0" w14:textId="6B005780" w:rsidR="004D3396" w:rsidRPr="004D314E" w:rsidRDefault="004D3396" w:rsidP="00E33E3A">
            <w:pPr>
              <w:keepNext/>
              <w:keepLines/>
              <w:widowControl/>
              <w:adjustRightInd/>
              <w:jc w:val="left"/>
              <w:textAlignment w:val="auto"/>
              <w:rPr>
                <w:i/>
                <w:sz w:val="20"/>
                <w:szCs w:val="20"/>
                <w:lang w:val="en-US"/>
              </w:rPr>
            </w:pPr>
            <w:r>
              <w:rPr>
                <w:i/>
                <w:sz w:val="20"/>
                <w:szCs w:val="20"/>
                <w:lang w:val="en-US"/>
              </w:rPr>
              <w:t>The open possibilities of different grid voltages ranging from 0-36KV to demonstrate the objectives set out for this experiment, with a flexibility in the grid configuration providing flexibility in the load and generation characteristics requires a laboratory infrastructure such as the UDEX.</w:t>
            </w:r>
          </w:p>
        </w:tc>
      </w:tr>
      <w:tr w:rsidR="004D3396" w:rsidRPr="004D314E" w14:paraId="334901F6" w14:textId="77777777" w:rsidTr="4E25F1B3">
        <w:trPr>
          <w:jc w:val="center"/>
        </w:trPr>
        <w:tc>
          <w:tcPr>
            <w:tcW w:w="3369" w:type="dxa"/>
            <w:shd w:val="clear" w:color="auto" w:fill="FFFFFF" w:themeFill="background1"/>
          </w:tcPr>
          <w:p w14:paraId="62B738BF" w14:textId="77777777" w:rsidR="004D3396" w:rsidRPr="004D314E" w:rsidRDefault="004D3396" w:rsidP="004D3396">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hemeFill="background1"/>
          </w:tcPr>
          <w:p w14:paraId="0DD93ED8" w14:textId="5C2BFF62" w:rsidR="004D3396" w:rsidRPr="004D314E" w:rsidRDefault="004D3396" w:rsidP="004D3396">
            <w:pPr>
              <w:rPr>
                <w:sz w:val="20"/>
                <w:szCs w:val="20"/>
                <w:lang w:val="en-US"/>
              </w:rPr>
            </w:pPr>
            <w:r w:rsidRPr="31D99291">
              <w:rPr>
                <w:sz w:val="20"/>
                <w:szCs w:val="20"/>
                <w:lang w:val="en-US"/>
              </w:rPr>
              <w:t>System uncertainty &lt;5%</w:t>
            </w:r>
          </w:p>
        </w:tc>
      </w:tr>
      <w:tr w:rsidR="004D3396" w:rsidRPr="004D314E" w14:paraId="5C5F45AC" w14:textId="77777777" w:rsidTr="4E25F1B3">
        <w:trPr>
          <w:jc w:val="center"/>
        </w:trPr>
        <w:tc>
          <w:tcPr>
            <w:tcW w:w="3369" w:type="dxa"/>
            <w:shd w:val="clear" w:color="auto" w:fill="FFFFFF" w:themeFill="background1"/>
          </w:tcPr>
          <w:p w14:paraId="12DD12B6" w14:textId="77777777" w:rsidR="004D3396" w:rsidRPr="004D314E" w:rsidRDefault="004D3396" w:rsidP="004D3396">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hemeFill="background1"/>
          </w:tcPr>
          <w:p w14:paraId="30A182C0" w14:textId="4C69D921" w:rsidR="004D3396" w:rsidRPr="004D314E" w:rsidRDefault="004D3396" w:rsidP="004D3396">
            <w:pPr>
              <w:rPr>
                <w:i/>
                <w:sz w:val="20"/>
                <w:szCs w:val="20"/>
                <w:lang w:val="en-US"/>
              </w:rPr>
            </w:pPr>
            <w:r>
              <w:rPr>
                <w:i/>
                <w:sz w:val="20"/>
                <w:szCs w:val="20"/>
                <w:lang w:val="en-US"/>
              </w:rPr>
              <w:t xml:space="preserve">Experimental data is collated locally in files for posterior analysis if required. </w:t>
            </w:r>
          </w:p>
        </w:tc>
      </w:tr>
    </w:tbl>
    <w:p w14:paraId="4E00C494" w14:textId="77777777" w:rsidR="00E32755" w:rsidRDefault="00E32755"/>
    <w:sectPr w:rsidR="00E32755" w:rsidSect="005F33F1">
      <w:headerReference w:type="default" r:id="rId14"/>
      <w:footerReference w:type="default" r:id="rId15"/>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C73A1" w14:textId="77777777" w:rsidR="00660BDF" w:rsidRDefault="00660BDF">
      <w:r>
        <w:separator/>
      </w:r>
    </w:p>
  </w:endnote>
  <w:endnote w:type="continuationSeparator" w:id="0">
    <w:p w14:paraId="3FB31FAF" w14:textId="77777777" w:rsidR="00660BDF" w:rsidRDefault="0066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E7DF8" w14:textId="3299DCC9"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E33E3A">
      <w:rPr>
        <w:noProof/>
        <w:sz w:val="20"/>
        <w:szCs w:val="20"/>
        <w:lang w:val="en-US"/>
      </w:rPr>
      <w:t>1</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E33E3A">
      <w:rPr>
        <w:noProof/>
        <w:sz w:val="20"/>
        <w:szCs w:val="20"/>
        <w:lang w:val="en-US"/>
      </w:rPr>
      <w:t>4</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871B9" w14:textId="77777777" w:rsidR="00660BDF" w:rsidRDefault="00660BDF">
      <w:r>
        <w:separator/>
      </w:r>
    </w:p>
  </w:footnote>
  <w:footnote w:type="continuationSeparator" w:id="0">
    <w:p w14:paraId="2689564A" w14:textId="77777777" w:rsidR="00660BDF" w:rsidRDefault="00660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2974" w14:textId="3C5E08AA"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EA0152">
      <w:rPr>
        <w:sz w:val="20"/>
        <w:szCs w:val="20"/>
        <w:lang w:val="en-US"/>
      </w:rPr>
      <w:t xml:space="preserve"> </w:t>
    </w:r>
    <w:r w:rsidR="00535ECC">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365CD6">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365CD6">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E57E7"/>
    <w:multiLevelType w:val="hybridMultilevel"/>
    <w:tmpl w:val="FE1C2A28"/>
    <w:lvl w:ilvl="0" w:tplc="02B8B5E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D455FC"/>
    <w:multiLevelType w:val="hybridMultilevel"/>
    <w:tmpl w:val="2DB62A98"/>
    <w:lvl w:ilvl="0" w:tplc="F3163316">
      <w:start w:val="1"/>
      <w:numFmt w:val="bullet"/>
      <w:lvlText w:val=""/>
      <w:lvlJc w:val="left"/>
      <w:pPr>
        <w:ind w:left="720" w:hanging="360"/>
      </w:pPr>
      <w:rPr>
        <w:rFonts w:ascii="Symbol" w:hAnsi="Symbol" w:hint="default"/>
      </w:rPr>
    </w:lvl>
    <w:lvl w:ilvl="1" w:tplc="58041E8C">
      <w:start w:val="1"/>
      <w:numFmt w:val="bullet"/>
      <w:lvlText w:val="o"/>
      <w:lvlJc w:val="left"/>
      <w:pPr>
        <w:ind w:left="1440" w:hanging="360"/>
      </w:pPr>
      <w:rPr>
        <w:rFonts w:ascii="Courier New" w:hAnsi="Courier New" w:hint="default"/>
      </w:rPr>
    </w:lvl>
    <w:lvl w:ilvl="2" w:tplc="48EAC7CE">
      <w:start w:val="1"/>
      <w:numFmt w:val="bullet"/>
      <w:lvlText w:val=""/>
      <w:lvlJc w:val="left"/>
      <w:pPr>
        <w:ind w:left="2160" w:hanging="360"/>
      </w:pPr>
      <w:rPr>
        <w:rFonts w:ascii="Wingdings" w:hAnsi="Wingdings" w:hint="default"/>
      </w:rPr>
    </w:lvl>
    <w:lvl w:ilvl="3" w:tplc="C7C44DCC">
      <w:start w:val="1"/>
      <w:numFmt w:val="bullet"/>
      <w:lvlText w:val=""/>
      <w:lvlJc w:val="left"/>
      <w:pPr>
        <w:ind w:left="2880" w:hanging="360"/>
      </w:pPr>
      <w:rPr>
        <w:rFonts w:ascii="Symbol" w:hAnsi="Symbol" w:hint="default"/>
      </w:rPr>
    </w:lvl>
    <w:lvl w:ilvl="4" w:tplc="1B1EC858">
      <w:start w:val="1"/>
      <w:numFmt w:val="bullet"/>
      <w:lvlText w:val="o"/>
      <w:lvlJc w:val="left"/>
      <w:pPr>
        <w:ind w:left="3600" w:hanging="360"/>
      </w:pPr>
      <w:rPr>
        <w:rFonts w:ascii="Courier New" w:hAnsi="Courier New" w:hint="default"/>
      </w:rPr>
    </w:lvl>
    <w:lvl w:ilvl="5" w:tplc="869C7FC8">
      <w:start w:val="1"/>
      <w:numFmt w:val="bullet"/>
      <w:lvlText w:val=""/>
      <w:lvlJc w:val="left"/>
      <w:pPr>
        <w:ind w:left="4320" w:hanging="360"/>
      </w:pPr>
      <w:rPr>
        <w:rFonts w:ascii="Wingdings" w:hAnsi="Wingdings" w:hint="default"/>
      </w:rPr>
    </w:lvl>
    <w:lvl w:ilvl="6" w:tplc="97146F2C">
      <w:start w:val="1"/>
      <w:numFmt w:val="bullet"/>
      <w:lvlText w:val=""/>
      <w:lvlJc w:val="left"/>
      <w:pPr>
        <w:ind w:left="5040" w:hanging="360"/>
      </w:pPr>
      <w:rPr>
        <w:rFonts w:ascii="Symbol" w:hAnsi="Symbol" w:hint="default"/>
      </w:rPr>
    </w:lvl>
    <w:lvl w:ilvl="7" w:tplc="456CD3B6">
      <w:start w:val="1"/>
      <w:numFmt w:val="bullet"/>
      <w:lvlText w:val="o"/>
      <w:lvlJc w:val="left"/>
      <w:pPr>
        <w:ind w:left="5760" w:hanging="360"/>
      </w:pPr>
      <w:rPr>
        <w:rFonts w:ascii="Courier New" w:hAnsi="Courier New" w:hint="default"/>
      </w:rPr>
    </w:lvl>
    <w:lvl w:ilvl="8" w:tplc="8F3C83DE">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04474295"/>
    <w:multiLevelType w:val="hybridMultilevel"/>
    <w:tmpl w:val="2DD81EC8"/>
    <w:lvl w:ilvl="0" w:tplc="259ACAD0">
      <w:start w:val="1"/>
      <w:numFmt w:val="bullet"/>
      <w:lvlText w:val=""/>
      <w:lvlJc w:val="left"/>
      <w:pPr>
        <w:ind w:left="720" w:hanging="360"/>
      </w:pPr>
      <w:rPr>
        <w:rFonts w:ascii="Symbol" w:hAnsi="Symbol" w:hint="default"/>
      </w:rPr>
    </w:lvl>
    <w:lvl w:ilvl="1" w:tplc="0E9A8F7E">
      <w:start w:val="1"/>
      <w:numFmt w:val="bullet"/>
      <w:lvlText w:val="o"/>
      <w:lvlJc w:val="left"/>
      <w:pPr>
        <w:ind w:left="1440" w:hanging="360"/>
      </w:pPr>
      <w:rPr>
        <w:rFonts w:ascii="Courier New" w:hAnsi="Courier New" w:hint="default"/>
      </w:rPr>
    </w:lvl>
    <w:lvl w:ilvl="2" w:tplc="64E40AB8">
      <w:start w:val="1"/>
      <w:numFmt w:val="bullet"/>
      <w:lvlText w:val=""/>
      <w:lvlJc w:val="left"/>
      <w:pPr>
        <w:ind w:left="2160" w:hanging="360"/>
      </w:pPr>
      <w:rPr>
        <w:rFonts w:ascii="Wingdings" w:hAnsi="Wingdings" w:hint="default"/>
      </w:rPr>
    </w:lvl>
    <w:lvl w:ilvl="3" w:tplc="AF363AAC">
      <w:start w:val="1"/>
      <w:numFmt w:val="bullet"/>
      <w:lvlText w:val=""/>
      <w:lvlJc w:val="left"/>
      <w:pPr>
        <w:ind w:left="2880" w:hanging="360"/>
      </w:pPr>
      <w:rPr>
        <w:rFonts w:ascii="Symbol" w:hAnsi="Symbol" w:hint="default"/>
      </w:rPr>
    </w:lvl>
    <w:lvl w:ilvl="4" w:tplc="459ABC18">
      <w:start w:val="1"/>
      <w:numFmt w:val="bullet"/>
      <w:lvlText w:val="o"/>
      <w:lvlJc w:val="left"/>
      <w:pPr>
        <w:ind w:left="3600" w:hanging="360"/>
      </w:pPr>
      <w:rPr>
        <w:rFonts w:ascii="Courier New" w:hAnsi="Courier New" w:hint="default"/>
      </w:rPr>
    </w:lvl>
    <w:lvl w:ilvl="5" w:tplc="953A6B8C">
      <w:start w:val="1"/>
      <w:numFmt w:val="bullet"/>
      <w:lvlText w:val=""/>
      <w:lvlJc w:val="left"/>
      <w:pPr>
        <w:ind w:left="4320" w:hanging="360"/>
      </w:pPr>
      <w:rPr>
        <w:rFonts w:ascii="Wingdings" w:hAnsi="Wingdings" w:hint="default"/>
      </w:rPr>
    </w:lvl>
    <w:lvl w:ilvl="6" w:tplc="51C2002A">
      <w:start w:val="1"/>
      <w:numFmt w:val="bullet"/>
      <w:lvlText w:val=""/>
      <w:lvlJc w:val="left"/>
      <w:pPr>
        <w:ind w:left="5040" w:hanging="360"/>
      </w:pPr>
      <w:rPr>
        <w:rFonts w:ascii="Symbol" w:hAnsi="Symbol" w:hint="default"/>
      </w:rPr>
    </w:lvl>
    <w:lvl w:ilvl="7" w:tplc="B928DF06">
      <w:start w:val="1"/>
      <w:numFmt w:val="bullet"/>
      <w:lvlText w:val="o"/>
      <w:lvlJc w:val="left"/>
      <w:pPr>
        <w:ind w:left="5760" w:hanging="360"/>
      </w:pPr>
      <w:rPr>
        <w:rFonts w:ascii="Courier New" w:hAnsi="Courier New" w:hint="default"/>
      </w:rPr>
    </w:lvl>
    <w:lvl w:ilvl="8" w:tplc="A87C0E88">
      <w:start w:val="1"/>
      <w:numFmt w:val="bullet"/>
      <w:lvlText w:val=""/>
      <w:lvlJc w:val="left"/>
      <w:pPr>
        <w:ind w:left="6480" w:hanging="360"/>
      </w:pPr>
      <w:rPr>
        <w:rFonts w:ascii="Wingdings" w:hAnsi="Wingdings" w:hint="default"/>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BA2E25"/>
    <w:multiLevelType w:val="hybridMultilevel"/>
    <w:tmpl w:val="5D5E3892"/>
    <w:lvl w:ilvl="0" w:tplc="02B8B5E8">
      <w:start w:val="1"/>
      <w:numFmt w:val="bullet"/>
      <w:lvlText w:val="·"/>
      <w:lvlJc w:val="left"/>
      <w:pPr>
        <w:ind w:left="720" w:hanging="360"/>
      </w:pPr>
      <w:rPr>
        <w:rFonts w:ascii="Symbol" w:hAnsi="Symbol" w:hint="default"/>
      </w:rPr>
    </w:lvl>
    <w:lvl w:ilvl="1" w:tplc="003EC562">
      <w:start w:val="1"/>
      <w:numFmt w:val="bullet"/>
      <w:lvlText w:val="o"/>
      <w:lvlJc w:val="left"/>
      <w:pPr>
        <w:ind w:left="1440" w:hanging="360"/>
      </w:pPr>
      <w:rPr>
        <w:rFonts w:ascii="Courier New" w:hAnsi="Courier New" w:hint="default"/>
      </w:rPr>
    </w:lvl>
    <w:lvl w:ilvl="2" w:tplc="DB70D980">
      <w:start w:val="1"/>
      <w:numFmt w:val="bullet"/>
      <w:lvlText w:val=""/>
      <w:lvlJc w:val="left"/>
      <w:pPr>
        <w:ind w:left="2160" w:hanging="360"/>
      </w:pPr>
      <w:rPr>
        <w:rFonts w:ascii="Wingdings" w:hAnsi="Wingdings" w:hint="default"/>
      </w:rPr>
    </w:lvl>
    <w:lvl w:ilvl="3" w:tplc="9822BF46">
      <w:start w:val="1"/>
      <w:numFmt w:val="bullet"/>
      <w:lvlText w:val=""/>
      <w:lvlJc w:val="left"/>
      <w:pPr>
        <w:ind w:left="2880" w:hanging="360"/>
      </w:pPr>
      <w:rPr>
        <w:rFonts w:ascii="Symbol" w:hAnsi="Symbol" w:hint="default"/>
      </w:rPr>
    </w:lvl>
    <w:lvl w:ilvl="4" w:tplc="53426DCA">
      <w:start w:val="1"/>
      <w:numFmt w:val="bullet"/>
      <w:lvlText w:val="o"/>
      <w:lvlJc w:val="left"/>
      <w:pPr>
        <w:ind w:left="3600" w:hanging="360"/>
      </w:pPr>
      <w:rPr>
        <w:rFonts w:ascii="Courier New" w:hAnsi="Courier New" w:hint="default"/>
      </w:rPr>
    </w:lvl>
    <w:lvl w:ilvl="5" w:tplc="403E0DE6">
      <w:start w:val="1"/>
      <w:numFmt w:val="bullet"/>
      <w:lvlText w:val=""/>
      <w:lvlJc w:val="left"/>
      <w:pPr>
        <w:ind w:left="4320" w:hanging="360"/>
      </w:pPr>
      <w:rPr>
        <w:rFonts w:ascii="Wingdings" w:hAnsi="Wingdings" w:hint="default"/>
      </w:rPr>
    </w:lvl>
    <w:lvl w:ilvl="6" w:tplc="892847A8">
      <w:start w:val="1"/>
      <w:numFmt w:val="bullet"/>
      <w:lvlText w:val=""/>
      <w:lvlJc w:val="left"/>
      <w:pPr>
        <w:ind w:left="5040" w:hanging="360"/>
      </w:pPr>
      <w:rPr>
        <w:rFonts w:ascii="Symbol" w:hAnsi="Symbol" w:hint="default"/>
      </w:rPr>
    </w:lvl>
    <w:lvl w:ilvl="7" w:tplc="53847246">
      <w:start w:val="1"/>
      <w:numFmt w:val="bullet"/>
      <w:lvlText w:val="o"/>
      <w:lvlJc w:val="left"/>
      <w:pPr>
        <w:ind w:left="5760" w:hanging="360"/>
      </w:pPr>
      <w:rPr>
        <w:rFonts w:ascii="Courier New" w:hAnsi="Courier New" w:hint="default"/>
      </w:rPr>
    </w:lvl>
    <w:lvl w:ilvl="8" w:tplc="861A1802">
      <w:start w:val="1"/>
      <w:numFmt w:val="bullet"/>
      <w:lvlText w:val=""/>
      <w:lvlJc w:val="left"/>
      <w:pPr>
        <w:ind w:left="6480" w:hanging="360"/>
      </w:pPr>
      <w:rPr>
        <w:rFonts w:ascii="Wingdings" w:hAnsi="Wingdings" w:hint="default"/>
      </w:rPr>
    </w:lvl>
  </w:abstractNum>
  <w:abstractNum w:abstractNumId="9" w15:restartNumberingAfterBreak="0">
    <w:nsid w:val="2F2D0D2F"/>
    <w:multiLevelType w:val="hybridMultilevel"/>
    <w:tmpl w:val="80025480"/>
    <w:lvl w:ilvl="0" w:tplc="83A83EBC">
      <w:start w:val="1"/>
      <w:numFmt w:val="bullet"/>
      <w:lvlText w:val=""/>
      <w:lvlJc w:val="left"/>
      <w:pPr>
        <w:ind w:left="720" w:hanging="360"/>
      </w:pPr>
      <w:rPr>
        <w:rFonts w:ascii="Symbol" w:hAnsi="Symbol" w:hint="default"/>
      </w:rPr>
    </w:lvl>
    <w:lvl w:ilvl="1" w:tplc="32EE2EB8">
      <w:start w:val="1"/>
      <w:numFmt w:val="bullet"/>
      <w:lvlText w:val="o"/>
      <w:lvlJc w:val="left"/>
      <w:pPr>
        <w:ind w:left="1440" w:hanging="360"/>
      </w:pPr>
      <w:rPr>
        <w:rFonts w:ascii="Courier New" w:hAnsi="Courier New" w:hint="default"/>
      </w:rPr>
    </w:lvl>
    <w:lvl w:ilvl="2" w:tplc="C638F03E">
      <w:start w:val="1"/>
      <w:numFmt w:val="bullet"/>
      <w:lvlText w:val=""/>
      <w:lvlJc w:val="left"/>
      <w:pPr>
        <w:ind w:left="2160" w:hanging="360"/>
      </w:pPr>
      <w:rPr>
        <w:rFonts w:ascii="Wingdings" w:hAnsi="Wingdings" w:hint="default"/>
      </w:rPr>
    </w:lvl>
    <w:lvl w:ilvl="3" w:tplc="4232E8E6">
      <w:start w:val="1"/>
      <w:numFmt w:val="bullet"/>
      <w:lvlText w:val=""/>
      <w:lvlJc w:val="left"/>
      <w:pPr>
        <w:ind w:left="2880" w:hanging="360"/>
      </w:pPr>
      <w:rPr>
        <w:rFonts w:ascii="Symbol" w:hAnsi="Symbol" w:hint="default"/>
      </w:rPr>
    </w:lvl>
    <w:lvl w:ilvl="4" w:tplc="64CA1D94">
      <w:start w:val="1"/>
      <w:numFmt w:val="bullet"/>
      <w:lvlText w:val="o"/>
      <w:lvlJc w:val="left"/>
      <w:pPr>
        <w:ind w:left="3600" w:hanging="360"/>
      </w:pPr>
      <w:rPr>
        <w:rFonts w:ascii="Courier New" w:hAnsi="Courier New" w:hint="default"/>
      </w:rPr>
    </w:lvl>
    <w:lvl w:ilvl="5" w:tplc="2270744C">
      <w:start w:val="1"/>
      <w:numFmt w:val="bullet"/>
      <w:lvlText w:val=""/>
      <w:lvlJc w:val="left"/>
      <w:pPr>
        <w:ind w:left="4320" w:hanging="360"/>
      </w:pPr>
      <w:rPr>
        <w:rFonts w:ascii="Wingdings" w:hAnsi="Wingdings" w:hint="default"/>
      </w:rPr>
    </w:lvl>
    <w:lvl w:ilvl="6" w:tplc="E1B20552">
      <w:start w:val="1"/>
      <w:numFmt w:val="bullet"/>
      <w:lvlText w:val=""/>
      <w:lvlJc w:val="left"/>
      <w:pPr>
        <w:ind w:left="5040" w:hanging="360"/>
      </w:pPr>
      <w:rPr>
        <w:rFonts w:ascii="Symbol" w:hAnsi="Symbol" w:hint="default"/>
      </w:rPr>
    </w:lvl>
    <w:lvl w:ilvl="7" w:tplc="8BE07270">
      <w:start w:val="1"/>
      <w:numFmt w:val="bullet"/>
      <w:lvlText w:val="o"/>
      <w:lvlJc w:val="left"/>
      <w:pPr>
        <w:ind w:left="5760" w:hanging="360"/>
      </w:pPr>
      <w:rPr>
        <w:rFonts w:ascii="Courier New" w:hAnsi="Courier New" w:hint="default"/>
      </w:rPr>
    </w:lvl>
    <w:lvl w:ilvl="8" w:tplc="D10EC6C4">
      <w:start w:val="1"/>
      <w:numFmt w:val="bullet"/>
      <w:lvlText w:val=""/>
      <w:lvlJc w:val="left"/>
      <w:pPr>
        <w:ind w:left="6480" w:hanging="360"/>
      </w:pPr>
      <w:rPr>
        <w:rFonts w:ascii="Wingdings" w:hAnsi="Wingdings" w:hint="default"/>
      </w:rPr>
    </w:lvl>
  </w:abstractNum>
  <w:abstractNum w:abstractNumId="10" w15:restartNumberingAfterBreak="0">
    <w:nsid w:val="35606AB5"/>
    <w:multiLevelType w:val="hybridMultilevel"/>
    <w:tmpl w:val="F03CE30E"/>
    <w:lvl w:ilvl="0" w:tplc="CE540C38">
      <w:start w:val="1"/>
      <w:numFmt w:val="bullet"/>
      <w:lvlText w:val=""/>
      <w:lvlJc w:val="left"/>
      <w:pPr>
        <w:ind w:left="720" w:hanging="360"/>
      </w:pPr>
      <w:rPr>
        <w:rFonts w:ascii="Symbol" w:hAnsi="Symbol" w:hint="default"/>
      </w:rPr>
    </w:lvl>
    <w:lvl w:ilvl="1" w:tplc="0D024B4A">
      <w:start w:val="1"/>
      <w:numFmt w:val="bullet"/>
      <w:lvlText w:val="o"/>
      <w:lvlJc w:val="left"/>
      <w:pPr>
        <w:ind w:left="1440" w:hanging="360"/>
      </w:pPr>
      <w:rPr>
        <w:rFonts w:ascii="Courier New" w:hAnsi="Courier New" w:hint="default"/>
      </w:rPr>
    </w:lvl>
    <w:lvl w:ilvl="2" w:tplc="DFA421EC">
      <w:start w:val="1"/>
      <w:numFmt w:val="bullet"/>
      <w:lvlText w:val=""/>
      <w:lvlJc w:val="left"/>
      <w:pPr>
        <w:ind w:left="2160" w:hanging="360"/>
      </w:pPr>
      <w:rPr>
        <w:rFonts w:ascii="Wingdings" w:hAnsi="Wingdings" w:hint="default"/>
      </w:rPr>
    </w:lvl>
    <w:lvl w:ilvl="3" w:tplc="DC94BF06">
      <w:start w:val="1"/>
      <w:numFmt w:val="bullet"/>
      <w:lvlText w:val=""/>
      <w:lvlJc w:val="left"/>
      <w:pPr>
        <w:ind w:left="2880" w:hanging="360"/>
      </w:pPr>
      <w:rPr>
        <w:rFonts w:ascii="Symbol" w:hAnsi="Symbol" w:hint="default"/>
      </w:rPr>
    </w:lvl>
    <w:lvl w:ilvl="4" w:tplc="F914F9EE">
      <w:start w:val="1"/>
      <w:numFmt w:val="bullet"/>
      <w:lvlText w:val="o"/>
      <w:lvlJc w:val="left"/>
      <w:pPr>
        <w:ind w:left="3600" w:hanging="360"/>
      </w:pPr>
      <w:rPr>
        <w:rFonts w:ascii="Courier New" w:hAnsi="Courier New" w:hint="default"/>
      </w:rPr>
    </w:lvl>
    <w:lvl w:ilvl="5" w:tplc="A692CEFC">
      <w:start w:val="1"/>
      <w:numFmt w:val="bullet"/>
      <w:lvlText w:val=""/>
      <w:lvlJc w:val="left"/>
      <w:pPr>
        <w:ind w:left="4320" w:hanging="360"/>
      </w:pPr>
      <w:rPr>
        <w:rFonts w:ascii="Wingdings" w:hAnsi="Wingdings" w:hint="default"/>
      </w:rPr>
    </w:lvl>
    <w:lvl w:ilvl="6" w:tplc="3A067608">
      <w:start w:val="1"/>
      <w:numFmt w:val="bullet"/>
      <w:lvlText w:val=""/>
      <w:lvlJc w:val="left"/>
      <w:pPr>
        <w:ind w:left="5040" w:hanging="360"/>
      </w:pPr>
      <w:rPr>
        <w:rFonts w:ascii="Symbol" w:hAnsi="Symbol" w:hint="default"/>
      </w:rPr>
    </w:lvl>
    <w:lvl w:ilvl="7" w:tplc="918AC2BA">
      <w:start w:val="1"/>
      <w:numFmt w:val="bullet"/>
      <w:lvlText w:val="o"/>
      <w:lvlJc w:val="left"/>
      <w:pPr>
        <w:ind w:left="5760" w:hanging="360"/>
      </w:pPr>
      <w:rPr>
        <w:rFonts w:ascii="Courier New" w:hAnsi="Courier New" w:hint="default"/>
      </w:rPr>
    </w:lvl>
    <w:lvl w:ilvl="8" w:tplc="F978F770">
      <w:start w:val="1"/>
      <w:numFmt w:val="bullet"/>
      <w:lvlText w:val=""/>
      <w:lvlJc w:val="left"/>
      <w:pPr>
        <w:ind w:left="6480" w:hanging="360"/>
      </w:pPr>
      <w:rPr>
        <w:rFonts w:ascii="Wingdings" w:hAnsi="Wingdings" w:hint="default"/>
      </w:rPr>
    </w:lvl>
  </w:abstractNum>
  <w:abstractNum w:abstractNumId="11"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8F190A"/>
    <w:multiLevelType w:val="hybridMultilevel"/>
    <w:tmpl w:val="FFFFFFFF"/>
    <w:lvl w:ilvl="0" w:tplc="90F0CCA2">
      <w:start w:val="1"/>
      <w:numFmt w:val="bullet"/>
      <w:lvlText w:val=""/>
      <w:lvlJc w:val="left"/>
      <w:pPr>
        <w:ind w:left="720" w:hanging="360"/>
      </w:pPr>
      <w:rPr>
        <w:rFonts w:ascii="Symbol" w:hAnsi="Symbol" w:hint="default"/>
      </w:rPr>
    </w:lvl>
    <w:lvl w:ilvl="1" w:tplc="DD0C97FC">
      <w:start w:val="1"/>
      <w:numFmt w:val="bullet"/>
      <w:lvlText w:val="o"/>
      <w:lvlJc w:val="left"/>
      <w:pPr>
        <w:ind w:left="1440" w:hanging="360"/>
      </w:pPr>
      <w:rPr>
        <w:rFonts w:ascii="Courier New" w:hAnsi="Courier New" w:hint="default"/>
      </w:rPr>
    </w:lvl>
    <w:lvl w:ilvl="2" w:tplc="3D740E6C">
      <w:start w:val="1"/>
      <w:numFmt w:val="bullet"/>
      <w:lvlText w:val=""/>
      <w:lvlJc w:val="left"/>
      <w:pPr>
        <w:ind w:left="2160" w:hanging="360"/>
      </w:pPr>
      <w:rPr>
        <w:rFonts w:ascii="Wingdings" w:hAnsi="Wingdings" w:hint="default"/>
      </w:rPr>
    </w:lvl>
    <w:lvl w:ilvl="3" w:tplc="AD285B10">
      <w:start w:val="1"/>
      <w:numFmt w:val="bullet"/>
      <w:lvlText w:val=""/>
      <w:lvlJc w:val="left"/>
      <w:pPr>
        <w:ind w:left="2880" w:hanging="360"/>
      </w:pPr>
      <w:rPr>
        <w:rFonts w:ascii="Symbol" w:hAnsi="Symbol" w:hint="default"/>
      </w:rPr>
    </w:lvl>
    <w:lvl w:ilvl="4" w:tplc="F3B4C408">
      <w:start w:val="1"/>
      <w:numFmt w:val="bullet"/>
      <w:lvlText w:val="o"/>
      <w:lvlJc w:val="left"/>
      <w:pPr>
        <w:ind w:left="3600" w:hanging="360"/>
      </w:pPr>
      <w:rPr>
        <w:rFonts w:ascii="Courier New" w:hAnsi="Courier New" w:hint="default"/>
      </w:rPr>
    </w:lvl>
    <w:lvl w:ilvl="5" w:tplc="FE72E186">
      <w:start w:val="1"/>
      <w:numFmt w:val="bullet"/>
      <w:lvlText w:val=""/>
      <w:lvlJc w:val="left"/>
      <w:pPr>
        <w:ind w:left="4320" w:hanging="360"/>
      </w:pPr>
      <w:rPr>
        <w:rFonts w:ascii="Wingdings" w:hAnsi="Wingdings" w:hint="default"/>
      </w:rPr>
    </w:lvl>
    <w:lvl w:ilvl="6" w:tplc="63CAD26C">
      <w:start w:val="1"/>
      <w:numFmt w:val="bullet"/>
      <w:lvlText w:val=""/>
      <w:lvlJc w:val="left"/>
      <w:pPr>
        <w:ind w:left="5040" w:hanging="360"/>
      </w:pPr>
      <w:rPr>
        <w:rFonts w:ascii="Symbol" w:hAnsi="Symbol" w:hint="default"/>
      </w:rPr>
    </w:lvl>
    <w:lvl w:ilvl="7" w:tplc="F4FE7640">
      <w:start w:val="1"/>
      <w:numFmt w:val="bullet"/>
      <w:lvlText w:val="o"/>
      <w:lvlJc w:val="left"/>
      <w:pPr>
        <w:ind w:left="5760" w:hanging="360"/>
      </w:pPr>
      <w:rPr>
        <w:rFonts w:ascii="Courier New" w:hAnsi="Courier New" w:hint="default"/>
      </w:rPr>
    </w:lvl>
    <w:lvl w:ilvl="8" w:tplc="010C6FF8">
      <w:start w:val="1"/>
      <w:numFmt w:val="bullet"/>
      <w:lvlText w:val=""/>
      <w:lvlJc w:val="left"/>
      <w:pPr>
        <w:ind w:left="6480" w:hanging="360"/>
      </w:pPr>
      <w:rPr>
        <w:rFonts w:ascii="Wingdings" w:hAnsi="Wingdings" w:hint="default"/>
      </w:rPr>
    </w:lvl>
  </w:abstractNum>
  <w:abstractNum w:abstractNumId="13" w15:restartNumberingAfterBreak="0">
    <w:nsid w:val="5CA62133"/>
    <w:multiLevelType w:val="hybridMultilevel"/>
    <w:tmpl w:val="A3FEB5CC"/>
    <w:lvl w:ilvl="0" w:tplc="02B8B5E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9D1492"/>
    <w:multiLevelType w:val="hybridMultilevel"/>
    <w:tmpl w:val="A5567C0C"/>
    <w:lvl w:ilvl="0" w:tplc="259AC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20"/>
  </w:num>
  <w:num w:numId="5">
    <w:abstractNumId w:val="0"/>
  </w:num>
  <w:num w:numId="6">
    <w:abstractNumId w:val="15"/>
  </w:num>
  <w:num w:numId="7">
    <w:abstractNumId w:val="16"/>
  </w:num>
  <w:num w:numId="8">
    <w:abstractNumId w:val="19"/>
  </w:num>
  <w:num w:numId="9">
    <w:abstractNumId w:val="18"/>
  </w:num>
  <w:num w:numId="10">
    <w:abstractNumId w:val="17"/>
  </w:num>
  <w:num w:numId="11">
    <w:abstractNumId w:val="7"/>
  </w:num>
  <w:num w:numId="12">
    <w:abstractNumId w:val="3"/>
  </w:num>
  <w:num w:numId="13">
    <w:abstractNumId w:val="11"/>
  </w:num>
  <w:num w:numId="14">
    <w:abstractNumId w:val="6"/>
  </w:num>
  <w:num w:numId="15">
    <w:abstractNumId w:val="8"/>
  </w:num>
  <w:num w:numId="16">
    <w:abstractNumId w:val="13"/>
  </w:num>
  <w:num w:numId="17">
    <w:abstractNumId w:val="1"/>
  </w:num>
  <w:num w:numId="18">
    <w:abstractNumId w:val="10"/>
  </w:num>
  <w:num w:numId="19">
    <w:abstractNumId w:val="2"/>
  </w:num>
  <w:num w:numId="20">
    <w:abstractNumId w:val="12"/>
  </w:num>
  <w:num w:numId="21">
    <w:abstractNumId w:val="9"/>
  </w:num>
  <w:num w:numId="22">
    <w:abstractNumId w:val="4"/>
  </w:num>
  <w:num w:numId="2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6F5C"/>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5D9A"/>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5CD6"/>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6AF"/>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93B"/>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396"/>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5ECC"/>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BDF"/>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5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4F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3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972"/>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2D64"/>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306"/>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2FC7"/>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77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49B"/>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18"/>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4F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827"/>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E3A"/>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152"/>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839"/>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51F"/>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3A4B01"/>
    <w:rsid w:val="039EBA92"/>
    <w:rsid w:val="1540FF14"/>
    <w:rsid w:val="19CC3A8C"/>
    <w:rsid w:val="1EBE11C4"/>
    <w:rsid w:val="21E10368"/>
    <w:rsid w:val="224AF8A6"/>
    <w:rsid w:val="231E903C"/>
    <w:rsid w:val="2A7DC878"/>
    <w:rsid w:val="2A81FD34"/>
    <w:rsid w:val="2E12B88B"/>
    <w:rsid w:val="43971953"/>
    <w:rsid w:val="4E25F1B3"/>
    <w:rsid w:val="503DF762"/>
    <w:rsid w:val="50AD1FD9"/>
    <w:rsid w:val="532F98E9"/>
    <w:rsid w:val="58534E00"/>
    <w:rsid w:val="58B6A87C"/>
    <w:rsid w:val="6B7FA4A1"/>
    <w:rsid w:val="78905CB3"/>
    <w:rsid w:val="7D6AE120"/>
    <w:rsid w:val="7D8E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6442D"/>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71048932">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F145F-D33D-4BDD-B39F-6A67E6370A42}">
  <ds:schemaRefs>
    <ds:schemaRef ds:uri="http://schemas.microsoft.com/office/infopath/2007/PartnerControls"/>
    <ds:schemaRef ds:uri="http://schemas.microsoft.com/sharepoint/v4"/>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http://purl.org/dc/elements/1.1/"/>
    <ds:schemaRef ds:uri="11ae695e-5e1a-4f4b-9441-e6fbc40a6f1c"/>
    <ds:schemaRef ds:uri="e0c7a189-c804-4795-ae22-fd49b7f740f7"/>
    <ds:schemaRef ds:uri="http://www.w3.org/XML/1998/namespace"/>
  </ds:schemaRefs>
</ds:datastoreItem>
</file>

<file path=customXml/itemProps3.xml><?xml version="1.0" encoding="utf-8"?>
<ds:datastoreItem xmlns:ds="http://schemas.openxmlformats.org/officeDocument/2006/customXml" ds:itemID="{FB55EF17-2A3D-4B36-932C-76A8108D1C51}">
  <ds:schemaRefs>
    <ds:schemaRef ds:uri="http://schemas.microsoft.com/sharepoint/v3/contenttype/forms"/>
  </ds:schemaRefs>
</ds:datastoreItem>
</file>

<file path=customXml/itemProps4.xml><?xml version="1.0" encoding="utf-8"?>
<ds:datastoreItem xmlns:ds="http://schemas.openxmlformats.org/officeDocument/2006/customXml" ds:itemID="{8B9B21DD-99B8-44B3-A707-DE9E134D975F}">
  <ds:schemaRefs>
    <ds:schemaRef ds:uri="http://schemas.openxmlformats.org/officeDocument/2006/bibliography"/>
  </ds:schemaRefs>
</ds:datastoreItem>
</file>

<file path=customXml/itemProps5.xml><?xml version="1.0" encoding="utf-8"?>
<ds:datastoreItem xmlns:ds="http://schemas.openxmlformats.org/officeDocument/2006/customXml" ds:itemID="{0F2DEBAE-93CC-4A34-AC0C-604B0B255838}"/>
</file>

<file path=docProps/app.xml><?xml version="1.0" encoding="utf-8"?>
<Properties xmlns="http://schemas.openxmlformats.org/officeDocument/2006/extended-properties" xmlns:vt="http://schemas.openxmlformats.org/officeDocument/2006/docPropsVTypes">
  <Template>MM-ERIGrid_Meeting-Title_YYYY-MM-DD.dotx</Template>
  <TotalTime>54</TotalTime>
  <Pages>4</Pages>
  <Words>963</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36</cp:revision>
  <cp:lastPrinted>2021-08-17T12:22:00Z</cp:lastPrinted>
  <dcterms:created xsi:type="dcterms:W3CDTF">2021-05-03T14:48:00Z</dcterms:created>
  <dcterms:modified xsi:type="dcterms:W3CDTF">2021-08-17T12:22:00Z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