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af71c2f2bdecd4753434c773df89340fc10684"/>
    <w:p>
      <w:pPr>
        <w:pStyle w:val="Heading1"/>
      </w:pPr>
      <w:r>
        <w:t xml:space="preserve">Research Protocol — Project 6: Intelligent Software Supply-Chain Security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UTAMU S26.CSC 7203 Security of Software (2026/2027)</w:t>
      </w:r>
      <w:r>
        <w:t xml:space="preserve"> </w:t>
      </w:r>
      <w:r>
        <w:rPr>
          <w:bCs/>
          <w:b/>
        </w:rPr>
        <w:t xml:space="preserve">Title:</w:t>
      </w:r>
      <w:r>
        <w:t xml:space="preserve"> </w:t>
      </w:r>
      <w:r>
        <w:t xml:space="preserve">Prioritising vulnerable third-party dependencies: from SBOMs to a risk-ranked remediation list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v1.0, frozen 2026-10-13 before any model is trained. Changes are recorded in the Amendments Log (Section 10).</w:t>
      </w:r>
      <w:r>
        <w:t xml:space="preserve"> </w:t>
      </w:r>
      <w:r>
        <w:rPr>
          <w:bCs/>
          <w:b/>
        </w:rPr>
        <w:t xml:space="preserve">Companion files:</w:t>
      </w:r>
      <w:r>
        <w:t xml:space="preserve"> </w:t>
      </w:r>
      <w:r>
        <w:rPr>
          <w:rStyle w:val="VerbatimChar"/>
        </w:rPr>
        <w:t xml:space="preserve">01_literature_matrix.csv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../config/study.yaml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../config/features.json</w:t>
      </w:r>
    </w:p>
    <w:p>
      <w:r>
        <w:pict>
          <v:rect style="width:0;height:1.5pt" o:hralign="center" o:hrstd="t" o:hr="t"/>
        </w:pict>
      </w:r>
    </w:p>
    <w:bookmarkStart w:id="20" w:name="Xae812eddc10f2aca728ce4cf05e1855b5557202"/>
    <w:p>
      <w:pPr>
        <w:pStyle w:val="Heading2"/>
      </w:pPr>
      <w:r>
        <w:t xml:space="preserve">1. Problem and research gap</w:t>
      </w:r>
    </w:p>
    <w:p>
      <w:pPr>
        <w:pStyle w:val="FirstParagraph"/>
      </w:pPr>
      <w:r>
        <w:t xml:space="preserve">Dependency scanners report every known vulnerability in every package, direct or transitive. Teams then face a prioritisation problem: most findings are never exploited, many sit deep in the dependency tree, and CVSS (Common Vulnerability Scoring System) measures severity, not the likelihood of attack. The literature shows that:</w:t>
      </w:r>
    </w:p>
    <w:p>
      <w:pPr>
        <w:numPr>
          <w:ilvl w:val="0"/>
          <w:numId w:val="1001"/>
        </w:numPr>
        <w:pStyle w:val="Compact"/>
      </w:pPr>
      <w:r>
        <w:t xml:space="preserve">naive counting overstates real risk (L05, L06);</w:t>
      </w:r>
    </w:p>
    <w:p>
      <w:pPr>
        <w:numPr>
          <w:ilvl w:val="0"/>
          <w:numId w:val="1001"/>
        </w:numPr>
        <w:pStyle w:val="Compact"/>
      </w:pPr>
      <w:r>
        <w:t xml:space="preserve">vulnerabilities propagate through dependency structure, mostly indirectly (L07, L08, L09);</w:t>
      </w:r>
    </w:p>
    <w:p>
      <w:pPr>
        <w:numPr>
          <w:ilvl w:val="0"/>
          <w:numId w:val="1001"/>
        </w:numPr>
        <w:pStyle w:val="Compact"/>
      </w:pPr>
      <w:r>
        <w:t xml:space="preserve">exploitation likelihood can be modelled separately from severity (L03, L04);</w:t>
      </w:r>
    </w:p>
    <w:p>
      <w:pPr>
        <w:numPr>
          <w:ilvl w:val="0"/>
          <w:numId w:val="1001"/>
        </w:numPr>
        <w:pStyle w:val="Compact"/>
      </w:pPr>
      <w:r>
        <w:t xml:space="preserve">machine-learning results in security are frequently inflated by leakage and time-unaware evaluation (L17, L18).</w:t>
      </w:r>
    </w:p>
    <w:p>
      <w:pPr>
        <w:pStyle w:val="FirstParagraph"/>
      </w:pPr>
      <w:r>
        <w:rPr>
          <w:bCs/>
          <w:b/>
        </w:rPr>
        <w:t xml:space="preserve">Gap.</w:t>
      </w:r>
      <w:r>
        <w:t xml:space="preserve"> </w:t>
      </w:r>
      <w:r>
        <w:t xml:space="preserve">We found no study in the reviewed set that, for application projects, combines (i) SBOM-derived dependency-graph position, (ii) package-health signals and (iii) exploitation evidence in a</w:t>
      </w:r>
      <w:r>
        <w:t xml:space="preserve"> </w:t>
      </w:r>
      <w:r>
        <w:rPr>
          <w:bCs/>
          <w:b/>
        </w:rPr>
        <w:t xml:space="preserve">time-aware</w:t>
      </w:r>
      <w:r>
        <w:t xml:space="preserve"> </w:t>
      </w:r>
      <w:r>
        <w:t xml:space="preserve">evaluation, and compares learned rankers against transparent baselines on the</w:t>
      </w:r>
      <w:r>
        <w:t xml:space="preserve"> </w:t>
      </w:r>
      <w:r>
        <w:rPr>
          <w:bCs/>
          <w:b/>
        </w:rPr>
        <w:t xml:space="preserve">same held-out evidence</w:t>
      </w:r>
      <w:r>
        <w:t xml:space="preserve">. This protocol is designed to fill that gap at MSc scale. (This is a gap in the 20 references reviewed, not a claim about all literature.)</w:t>
      </w:r>
    </w:p>
    <w:bookmarkEnd w:id="20"/>
    <w:bookmarkStart w:id="21" w:name="Xab58c779a9a97a5d6c1fb01a30456788ce70cd9"/>
    <w:p>
      <w:pPr>
        <w:pStyle w:val="Heading2"/>
      </w:pPr>
      <w:r>
        <w:t xml:space="preserve">2. Research questions and hypotheses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Question</w:t>
            </w:r>
          </w:p>
        </w:tc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Hypothesis (falsifiable)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RQ1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Does exploitation evidence (EPSS, public proof-of-concept) improve ranking over CVSS alone?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H1: Recall in the top 5% of the ranked list is higher than for CVSS-only on the held-out cohort.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RQ2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Do learned rankers beat transparent rule-based scores on future (held-out) time periods?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H2: At least one learned model beats the best rule baseline on average precision on the 2025-10-08 cohort, with a bootstrap interval that excludes equality.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RQ3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Do graph position and package-health features add value for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project-level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prioritisation?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H3: Adding graph/health features improves ranking of project findings versus the vulnerability-only model (ablation).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RQ4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Are the scores calibrated and explainable enough to drive an upgrade / replace / isolate / monitor / accept decision?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H4: Calibration error is reported; SHAP explanations are stable across cohorts.</w:t>
            </w:r>
          </w:p>
        </w:tc>
      </w:tr>
    </w:tbl>
    <w:p>
      <w:pPr>
        <w:pStyle w:val="BodyText"/>
      </w:pPr>
      <w:r>
        <w:t xml:space="preserve">H1–H4 are tested in Activities 5–7. Negative results will be reported as such.</w:t>
      </w:r>
    </w:p>
    <w:bookmarkEnd w:id="21"/>
    <w:bookmarkStart w:id="22" w:name="X25d0be9279514911651d99fd74a027e3892227a"/>
    <w:p>
      <w:pPr>
        <w:pStyle w:val="Heading2"/>
      </w:pPr>
      <w:r>
        <w:t xml:space="preserve">3. Scope</w:t>
      </w:r>
    </w:p>
    <w:p>
      <w:pPr>
        <w:pStyle w:val="FirstParagraph"/>
      </w:pPr>
      <w:r>
        <w:rPr>
          <w:bCs/>
          <w:b/>
        </w:rPr>
        <w:t xml:space="preserve">In scope:</w:t>
      </w:r>
      <w:r>
        <w:t xml:space="preserve"> </w:t>
      </w:r>
      <w:r>
        <w:t xml:space="preserve">known-vulnerable and poorly-maintained third-party dependencies in npm and PyPI lockfiles of application repositories (15 public repositories + one student-owned project); vulnerability-level analysis across eight package ecosystems.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detection of malicious packages (the handbook title mentions them). Studying them requires downloading suspect packages, which the handbook permits only in an isolated approved environment; none is available. The taxonomy of L13 is used to state this boundary explicitly. Also out of scope: code-level reachability (L14–L16) and first-party code vulnerabilities.</w:t>
      </w:r>
    </w:p>
    <w:bookmarkEnd w:id="22"/>
    <w:bookmarkStart w:id="23" w:name="Xf89b8e39396a9810eac52ca82e1fb66a2d76251"/>
    <w:p>
      <w:pPr>
        <w:pStyle w:val="Heading2"/>
      </w:pPr>
      <w:r>
        <w:t xml:space="preserve">4. Threat model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Asset:</w:t>
      </w:r>
      <w:r>
        <w:t xml:space="preserve"> </w:t>
      </w:r>
      <w:r>
        <w:t xml:space="preserve">an application assembled from open-source dependencies, including transitive ones pinned by a lockfile.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Adversary:</w:t>
      </w:r>
      <w:r>
        <w:t xml:space="preserve"> </w:t>
      </w:r>
      <w:r>
        <w:t xml:space="preserve">an external attacker who exploits a publicly known vulnerability in a dependency (known-vulnerability risk), or an attacker benefiting from an abandoned package that no longer receives fixes.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Defender decision:</w:t>
      </w:r>
      <w:r>
        <w:t xml:space="preserve"> </w:t>
      </w:r>
      <w:r>
        <w:t xml:space="preserve">which of the many findings to remediate first, and how (upgrade, replace, isolate, monitor, accept).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Security claims are limited to</w:t>
      </w:r>
      <w:r>
        <w:t xml:space="preserve"> </w:t>
      </w:r>
      <w:r>
        <w:t xml:space="preserve">metadata-level exposure: a component version is inside an advisory's affected range.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the vulnerable code is reachable or exploitable in the application.</w:t>
      </w:r>
    </w:p>
    <w:bookmarkEnd w:id="23"/>
    <w:bookmarkStart w:id="24" w:name="X6c369b1d6bb7f90381647e639d9788c73d8b1f1"/>
    <w:p>
      <w:pPr>
        <w:pStyle w:val="Heading2"/>
      </w:pPr>
      <w:r>
        <w:t xml:space="preserve">5. Ethics, permissions and safety</w:t>
      </w:r>
    </w:p>
    <w:p>
      <w:pPr>
        <w:numPr>
          <w:ilvl w:val="0"/>
          <w:numId w:val="1003"/>
        </w:numPr>
        <w:pStyle w:val="Compact"/>
      </w:pPr>
      <w:r>
        <w:t xml:space="preserve">Only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repositories and the student's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project are analysed.</w:t>
      </w:r>
    </w:p>
    <w:p>
      <w:pPr>
        <w:numPr>
          <w:ilvl w:val="0"/>
          <w:numId w:val="1003"/>
        </w:numPr>
        <w:pStyle w:val="Compact"/>
      </w:pPr>
      <w:r>
        <w:t xml:space="preserve">Only dependency lockfiles/manifests are read (no source code is analysed or redistributed). For the student-owned project, only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was read;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 database and source files were not accessed.</w:t>
      </w:r>
    </w:p>
    <w:p>
      <w:pPr>
        <w:numPr>
          <w:ilvl w:val="0"/>
          <w:numId w:val="1003"/>
        </w:numPr>
        <w:pStyle w:val="Compact"/>
      </w:pPr>
      <w:r>
        <w:t xml:space="preserve">No package is installed or executed in the study. (The student-owned project's requirements were resolved with a pip dry-run, which installs nothing.)</w:t>
      </w:r>
    </w:p>
    <w:p>
      <w:pPr>
        <w:numPr>
          <w:ilvl w:val="0"/>
          <w:numId w:val="1003"/>
        </w:numPr>
        <w:pStyle w:val="Compact"/>
      </w:pPr>
      <w:r>
        <w:t xml:space="preserve">No exploit code is downloaded. The PoC index is used only for repository creation</w:t>
      </w:r>
      <w:r>
        <w:t xml:space="preserve"> </w:t>
      </w:r>
      <w:r>
        <w:rPr>
          <w:bCs/>
          <w:b/>
        </w:rPr>
        <w:t xml:space="preserve">dates</w:t>
      </w:r>
      <w:r>
        <w:t xml:space="preserve"> </w:t>
      </w:r>
      <w:r>
        <w:t xml:space="preserve">per CVE.</w:t>
      </w:r>
    </w:p>
    <w:p>
      <w:pPr>
        <w:numPr>
          <w:ilvl w:val="0"/>
          <w:numId w:val="1003"/>
        </w:numPr>
        <w:pStyle w:val="Compact"/>
      </w:pPr>
      <w:r>
        <w:t xml:space="preserve">No live systems are scanned. All data sources are public.</w:t>
      </w:r>
    </w:p>
    <w:bookmarkEnd w:id="24"/>
    <w:bookmarkStart w:id="28" w:name="Xe4cdad69cb38433aacd0ab31ca17f7cc7abc27b"/>
    <w:p>
      <w:pPr>
        <w:pStyle w:val="Heading2"/>
      </w:pPr>
      <w:r>
        <w:t xml:space="preserve">6. Data and labels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Source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Use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Pin / version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Licence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GitHub Advisory Database (OSV format)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vulnerabilities, affected ranges, CVSS vectors, CWE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commit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36d4c87c…</w:t>
            </w:r>
            <w:r>
              <w:rPr>
                <w:sz w:val="19"/>
              </w:rPr>
              <w:t xml:space="preserve">, 2026-10-13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CC BY 4.0 (file header)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CISA KEV (via GitHub mirror)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label L1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catalogVersion 2026.10.08, 1,739 entries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US-government publication; confirm terms at cisa.gov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nomi-sec/PoC-in-GitHub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label L2, PoC feature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commit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7bf2d879…</w:t>
            </w:r>
            <w:r>
              <w:rPr>
                <w:sz w:val="19"/>
              </w:rPr>
              <w:t xml:space="preserve">, 2026-10-13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Creative Commons (file header)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npm registry, PyPI JSON API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dates for package-health features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fetched 2026-10-13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 API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EPSS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feature + Baseline 2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not yet retrieved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(host unreachable from the build environment);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src/fetch_epss.py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free per FIRST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 public repositories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lockfiles at the 2025-10-08 snapshot commit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commit hashes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data/processed/snapshot_file_manifest.json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02_data_provenance_and_dictionary.md</w:t>
            </w:r>
          </w:p>
        </w:tc>
      </w:tr>
    </w:tbl>
    <w:bookmarkStart w:id="25" w:name="X0bc1d14a49bd1978dd9e4cd2e42ec8dc330e9ac"/>
    <w:p>
      <w:pPr>
        <w:pStyle w:val="Heading3"/>
      </w:pPr>
      <w:r>
        <w:t xml:space="preserve">6.1 Time-aware design</w:t>
      </w:r>
    </w:p>
    <w:p>
      <w:pPr>
        <w:pStyle w:val="FirstParagraph"/>
      </w:pPr>
      <w:r>
        <w:t xml:space="preserve">For a snapshot date</w:t>
      </w:r>
      <w:r>
        <w:t xml:space="preserve"> </w:t>
      </w:r>
      <w:r>
        <w:rPr>
          <w:bCs/>
          <w:b/>
        </w:rPr>
        <w:t xml:space="preserve">T</w:t>
      </w:r>
      <w:r>
        <w:t xml:space="preserve">, every feature uses only information that existed at T. The label looks</w:t>
      </w:r>
      <w:r>
        <w:t xml:space="preserve"> </w:t>
      </w:r>
      <w:r>
        <w:rPr>
          <w:bCs/>
          <w:b/>
        </w:rPr>
        <w:t xml:space="preserve">12 months forward</w:t>
      </w:r>
      <w:r>
        <w:t xml:space="preserve">. Cohorts: T ∈ {2022-10-08, 2023-10-08, 2024-10-08, 2025-10-08}. The</w:t>
      </w:r>
      <w:r>
        <w:t xml:space="preserve"> </w:t>
      </w:r>
      <w:r>
        <w:rPr>
          <w:bCs/>
          <w:b/>
        </w:rPr>
        <w:t xml:space="preserve">2025-10-08 cohort is the held-out test set</w:t>
      </w:r>
      <w:r>
        <w:t xml:space="preserve"> </w:t>
      </w:r>
      <w:r>
        <w:t xml:space="preserve">(its window ends 2026-10-08, the KEV cut-off — a full 12 months). Earlier cohorts are for development; their label windows all end on or before 2025-10-08, so no development label sees the test window.</w:t>
      </w:r>
    </w:p>
    <w:bookmarkEnd w:id="25"/>
    <w:bookmarkStart w:id="26" w:name="X897e65cfb7b9750c40a09219375e37503000104"/>
    <w:p>
      <w:pPr>
        <w:pStyle w:val="Heading3"/>
      </w:pPr>
      <w:r>
        <w:t xml:space="preserve">6.2 Labels — and why there are two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Label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Definition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Positives per cohort (2022 → 2025)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Prevalence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L1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kev_12m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(strong)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CVE first added to CISA KEV in (T, T+12m]; candidates exclude CVEs already in KEV at 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8, 4, 5, 11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0.03–0.07 %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L2</w:t>
            </w:r>
            <w:r>
              <w:rPr>
                <w:bCs/>
                <w:b/>
                <w:sz w:val="19"/>
              </w:rPr>
              <w:t xml:space="preserve"> </w:t>
            </w:r>
            <w:r>
              <w:rPr>
                <w:rStyle w:val="VerbatimChar"/>
                <w:bCs/>
                <w:b/>
                <w:sz w:val="19"/>
              </w:rPr>
              <w:t xml:space="preserve">poc_12m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(dense)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public GitHub PoC repository created in (T, T+12m]; candidates exclude CVEs that already had one at 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42, 70, 187, 137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0.35–1.07 %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 that shaped the design.</w:t>
      </w:r>
      <w:r>
        <w:t xml:space="preserve"> </w:t>
      </w:r>
      <w:r>
        <w:t xml:space="preserve">Only 135 of the 1,739 KEV entries map to a library advisory (npm 14, PyPI 20, Maven 54). A forward-looking KEV label therefore yields only 4–11 positives per cohort among 12,000–21,000 candidates — far too few to support statistical claims alone. L1 is retained because it is the strongest evidence of real exploitation, but</w:t>
      </w:r>
      <w:r>
        <w:t xml:space="preserve"> </w:t>
      </w:r>
      <w:r>
        <w:rPr>
          <w:bCs/>
          <w:b/>
        </w:rPr>
        <w:t xml:space="preserve">L2 carries the statistical weight</w:t>
      </w:r>
      <w:r>
        <w:t xml:space="preserve">; L1 is reported with wide confidence intervals and never as the sole basis for a conclusion. PoC existence is a noisy proxy (some repositories are fake, scanners or duplicates); this is a stated limitation.</w:t>
      </w:r>
    </w:p>
    <w:bookmarkEnd w:id="26"/>
    <w:bookmarkStart w:id="27" w:name="Xc5c51122af52d306d590c32d1fe2eb1c23b4957"/>
    <w:p>
      <w:pPr>
        <w:pStyle w:val="Heading3"/>
      </w:pPr>
      <w:r>
        <w:t xml:space="preserve">6.3 KEV is a label, not a feature</w:t>
      </w:r>
    </w:p>
    <w:p>
      <w:pPr>
        <w:pStyle w:val="FirstParagraph"/>
      </w:pPr>
      <w:r>
        <w:t xml:space="preserve">KEV membership cannot be both the target and an input. Therefore Baseline 2 is</w:t>
      </w:r>
      <w:r>
        <w:t xml:space="preserve"> </w:t>
      </w:r>
      <w:r>
        <w:rPr>
          <w:bCs/>
          <w:b/>
        </w:rPr>
        <w:t xml:space="preserve">CVSS + EPSS</w:t>
      </w:r>
      <w:r>
        <w:t xml:space="preserve"> </w:t>
      </w:r>
      <w:r>
        <w:t xml:space="preserve">(and a PoC-existence variant for the KEV task), not CVSS + EPSS + KEV. In the operational remediation engine (Activity 6), a CVE that is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in KEV at scan time is an override to the top priority, and that override is evaluated separately as triage coverage.</w:t>
      </w:r>
    </w:p>
    <w:bookmarkEnd w:id="27"/>
    <w:bookmarkEnd w:id="28"/>
    <w:bookmarkStart w:id="29" w:name="Xa1393e0ef458517064d2f7742fdcd0431944906"/>
    <w:p>
      <w:pPr>
        <w:pStyle w:val="Heading2"/>
      </w:pPr>
      <w:r>
        <w:t xml:space="preserve">7. Evaluation plan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Unit of analysis:</w:t>
      </w:r>
      <w:r>
        <w:t xml:space="preserve"> </w:t>
      </w:r>
      <w:r>
        <w:t xml:space="preserve">CVE (population dataset); project × component × CVE (project dataset). Splits by</w:t>
      </w:r>
      <w:r>
        <w:t xml:space="preserve"> </w:t>
      </w:r>
      <w:r>
        <w:rPr>
          <w:bCs/>
          <w:b/>
        </w:rPr>
        <w:t xml:space="preserve">time</w:t>
      </w:r>
      <w:r>
        <w:t xml:space="preserve"> </w:t>
      </w:r>
      <w:r>
        <w:t xml:space="preserve">for the population and by</w:t>
      </w:r>
      <w:r>
        <w:t xml:space="preserve"> </w:t>
      </w:r>
      <w:r>
        <w:rPr>
          <w:bCs/>
          <w:b/>
        </w:rPr>
        <w:t xml:space="preserve">project</w:t>
      </w:r>
      <w:r>
        <w:t xml:space="preserve"> </w:t>
      </w:r>
      <w:r>
        <w:t xml:space="preserve">for the project dataset (45 of 307 package-version-CVE triples appear in more than one project, so row-level splitting would leak).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Metrics:</w:t>
      </w:r>
      <w:r>
        <w:t xml:space="preserve"> </w:t>
      </w:r>
      <w:r>
        <w:t xml:space="preserve">ROC AUC; average precision; recall in the top 1% / 5% / 10% with ties broken by expectation (never by input order); NDCG (planned, Activity 7); calibration (reliability curve, Brier score) for probabilistic models; bootstrap 95% intervals (500 resamples over CVEs).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Baselines (Activity 4):</w:t>
      </w:r>
      <w:r>
        <w:t xml:space="preserve"> </w:t>
      </w:r>
      <w:r>
        <w:t xml:space="preserve">B1 CVSS-only; B2 CVSS+EPSS rule (when EPSS available); B2b "public PoC at T, then CVSS" (KEV task). Random expectation (AUC 0.5; AP = prevalence) is the floor.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Main models (Activity 5):</w:t>
      </w:r>
      <w:r>
        <w:t xml:space="preserve"> </w:t>
      </w:r>
      <w:r>
        <w:t xml:space="preserve">Logistic Regression, Random Forest, gradient boosting, plus a graph-feature variant;</w:t>
      </w:r>
      <w:r>
        <w:t xml:space="preserve"> </w:t>
      </w:r>
      <w:r>
        <w:rPr>
          <w:bCs/>
          <w:b/>
        </w:rPr>
        <w:t xml:space="preserve">hybrid layer (Activity 6):</w:t>
      </w:r>
      <w:r>
        <w:t xml:space="preserve"> </w:t>
      </w:r>
      <w:r>
        <w:t xml:space="preserve">rules + learned score with an action engine.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Ablations:</w:t>
      </w:r>
      <w:r>
        <w:t xml:space="preserve"> </w:t>
      </w:r>
      <w:r>
        <w:t xml:space="preserve">with/without EPSS; with/without graph and health features; with/without PoC feature.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Leakage checks:</w:t>
      </w:r>
      <w:r>
        <w:t xml:space="preserve"> </w:t>
      </w:r>
      <w:r>
        <w:t xml:space="preserve">13 automated checks (</w:t>
      </w:r>
      <w:r>
        <w:rPr>
          <w:rStyle w:val="VerbatimChar"/>
        </w:rPr>
        <w:t xml:space="preserve">src/06_leakage_checks.py</w:t>
      </w:r>
      <w:r>
        <w:t xml:space="preserve">), all passing, and a list of residual untestable risks in</w:t>
      </w:r>
      <w:r>
        <w:t xml:space="preserve"> </w:t>
      </w:r>
      <w:r>
        <w:rPr>
          <w:rStyle w:val="VerbatimChar"/>
        </w:rPr>
        <w:t xml:space="preserve">results/leakage_checks.json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Matcher validation:</w:t>
      </w:r>
      <w:r>
        <w:t xml:space="preserve"> </w:t>
      </w:r>
      <w:r>
        <w:t xml:space="preserve">the advisory matcher was validated against npm's own audit service on 1,279 package-version pairs: recall 100%, precision 99.5%. Remaining differences are explained by advisories newer than npm's service and by prerelease-version semantics (</w:t>
      </w:r>
      <w:r>
        <w:rPr>
          <w:rStyle w:val="VerbatimChar"/>
        </w:rPr>
        <w:t xml:space="preserve">results/matcher_validation_npm.json</w:t>
      </w:r>
      <w:r>
        <w:t xml:space="preserve">).</w:t>
      </w:r>
    </w:p>
    <w:bookmarkEnd w:id="29"/>
    <w:bookmarkStart w:id="30" w:name="X649c3ac8bf9c0fc9210d74adafe5685ab7bd9df"/>
    <w:p>
      <w:pPr>
        <w:pStyle w:val="Heading2"/>
      </w:pPr>
      <w:r>
        <w:t xml:space="preserve">8. Known limitations (declared in advance)</w:t>
      </w:r>
    </w:p>
    <w:p>
      <w:pPr>
        <w:numPr>
          <w:ilvl w:val="0"/>
          <w:numId w:val="1005"/>
        </w:numPr>
        <w:pStyle w:val="Compact"/>
      </w:pPr>
      <w:r>
        <w:t xml:space="preserve">Metadata-level exposure, not exploitability or reachability.</w:t>
      </w:r>
    </w:p>
    <w:p>
      <w:pPr>
        <w:numPr>
          <w:ilvl w:val="0"/>
          <w:numId w:val="1005"/>
        </w:numPr>
        <w:pStyle w:val="Compact"/>
      </w:pPr>
      <w:r>
        <w:t xml:space="preserve">KEV and PoC are proxies for real-world exploitation.</w:t>
      </w:r>
    </w:p>
    <w:p>
      <w:pPr>
        <w:numPr>
          <w:ilvl w:val="0"/>
          <w:numId w:val="1005"/>
        </w:numPr>
        <w:pStyle w:val="Compact"/>
      </w:pPr>
      <w:r>
        <w:t xml:space="preserve">Advisory metadata (CVSS vector, CWE) is the 2026-10-13 version, not the version visible at T.</w:t>
      </w:r>
    </w:p>
    <w:p>
      <w:pPr>
        <w:numPr>
          <w:ilvl w:val="0"/>
          <w:numId w:val="1005"/>
        </w:numPr>
        <w:pStyle w:val="Compact"/>
      </w:pPr>
      <w:r>
        <w:t xml:space="preserve">"Direct" dependencies are approximated as components with no incoming edge in the lockfile graph; monorepo workspaces blur this.</w:t>
      </w:r>
    </w:p>
    <w:p>
      <w:pPr>
        <w:numPr>
          <w:ilvl w:val="0"/>
          <w:numId w:val="1005"/>
        </w:numPr>
        <w:pStyle w:val="Compact"/>
      </w:pPr>
      <w:r>
        <w:t xml:space="preserve">Repository sample is a convenience sample of well-known application repositories with committed lockfiles; results may not generalise to repositories without lockfiles. Python quota is 7, not 8, because the candidate list was exhausted.</w:t>
      </w:r>
    </w:p>
    <w:p>
      <w:pPr>
        <w:numPr>
          <w:ilvl w:val="0"/>
          <w:numId w:val="1005"/>
        </w:numPr>
        <w:pStyle w:val="Compact"/>
      </w:pPr>
      <w:r>
        <w:t xml:space="preserve">Project-level labelled positives are very few (1 KEV, 12 PoC among 357/318 candidate findings), so project-level results are descriptive.</w:t>
      </w:r>
    </w:p>
    <w:p>
      <w:pPr>
        <w:numPr>
          <w:ilvl w:val="0"/>
          <w:numId w:val="1005"/>
        </w:numPr>
        <w:pStyle w:val="Compact"/>
      </w:pPr>
      <w:r>
        <w:t xml:space="preserve">The student-owned project has no history at T; it is analysed only in a current-state scan.</w:t>
      </w:r>
    </w:p>
    <w:p>
      <w:pPr>
        <w:numPr>
          <w:ilvl w:val="0"/>
          <w:numId w:val="1005"/>
        </w:numPr>
        <w:pStyle w:val="Compact"/>
      </w:pPr>
      <w:r>
        <w:t xml:space="preserve">EPSS model versions differ across cohort dates.</w:t>
      </w:r>
    </w:p>
    <w:bookmarkEnd w:id="30"/>
    <w:bookmarkStart w:id="31" w:name="X947ba2f90e7093ffd29ce953c7e876de15148b6"/>
    <w:p>
      <w:pPr>
        <w:pStyle w:val="Heading2"/>
      </w:pPr>
      <w:r>
        <w:t xml:space="preserve">9. Deliverables and mapping to the marking scheme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Activity</w:t>
            </w:r>
          </w:p>
        </w:tc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Deliverable</w:t>
            </w:r>
          </w:p>
        </w:tc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Where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 Protocol + literature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this file + literature matrix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docs/01_*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 Data, provenance, lab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provenance manifest, data dictionary, environment record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docs/02_*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data/processed/provenance_manifest.json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 Preprocessing / features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pipeline, EDA and quality report, leakage checks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src/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docs/03_*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results/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 Baseline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scripts + results table + report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src/07_baselines.py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docs/04_*</w:t>
            </w:r>
          </w:p>
        </w:tc>
      </w:tr>
    </w:tbl>
    <w:bookmarkEnd w:id="31"/>
    <w:bookmarkStart w:id="32" w:name="Xf6277551b53f018d1f84e0ed05e658f1193b5f5"/>
    <w:p>
      <w:pPr>
        <w:pStyle w:val="Heading2"/>
      </w:pPr>
      <w:r>
        <w:t xml:space="preserve">10. Amendments log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Date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Change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Reason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Outcome data seen?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Repository criterion changed from "package-lock.json only" to "root-level lockfile of a supported type (package-lock.json, yarn.lock, pnpm-lock.yaml, uv.lock, poetry.lock)". "OSI-approved licence" replaced by "public repository, lockfile-only analysis".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Discovery showed most candidates use yarn/pnpm and several have non-OSI licences.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only lockfile availability had been inspected.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Single KEV label replaced by two labels (L1 KEV, L2 PoC).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KEV positives per cohort are 4–11, too few.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Label counts were inspected (not model results).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Baseline 2 changed from CVSS+EPSS+KEV to CVSS+EPSS (+PoC variant).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KEV cannot be both target and feature.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No.</w:t>
            </w:r>
          </w:p>
        </w:tc>
      </w:tr>
    </w:tbl>
    <w:bookmarkEnd w:id="32"/>
    <w:bookmarkEnd w:id="33"/>
    <w:sectPr>
      <w:pgSz w:w="12240" w:h="158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2026-10-14T06:40:37Z</dcterms:created>
  <dcterms:modified xsi:type="dcterms:W3CDTF">2026-10-14T06:40:37Z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