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170A" w14:textId="5570E71F" w:rsidR="00B80DA9" w:rsidRDefault="00487BCF" w:rsidP="00AA00C6">
      <w:pPr>
        <w:pStyle w:val="NoSpacing"/>
        <w:rPr>
          <w:rFonts w:ascii="Arial" w:hAnsi="Arial" w:cs="Arial"/>
          <w:b/>
          <w:bCs/>
          <w:u w:val="single"/>
        </w:rPr>
      </w:pPr>
      <w:r>
        <w:rPr>
          <w:rFonts w:ascii="Arial" w:hAnsi="Arial" w:cs="Arial"/>
          <w:b/>
          <w:bCs/>
          <w:u w:val="single"/>
        </w:rPr>
        <w:t xml:space="preserve">W.H.O LIFE EXPECTANCY ANALYSIS BY </w:t>
      </w:r>
      <w:r w:rsidRPr="00487BCF">
        <w:rPr>
          <w:rFonts w:ascii="Arial" w:hAnsi="Arial" w:cs="Arial"/>
          <w:b/>
          <w:bCs/>
          <w:u w:val="single"/>
        </w:rPr>
        <w:t>ESTHER REGINALD YEBOAH</w:t>
      </w:r>
    </w:p>
    <w:p w14:paraId="5BEFFD10" w14:textId="77777777" w:rsidR="00487BCF" w:rsidRDefault="00487BCF" w:rsidP="00AA00C6">
      <w:pPr>
        <w:pStyle w:val="NoSpacing"/>
        <w:rPr>
          <w:rFonts w:ascii="Arial" w:hAnsi="Arial" w:cs="Arial"/>
          <w:b/>
          <w:bCs/>
          <w:u w:val="single"/>
        </w:rPr>
      </w:pPr>
    </w:p>
    <w:p w14:paraId="06D0A048" w14:textId="504C5979" w:rsidR="00B80DA9" w:rsidRPr="00B80DA9" w:rsidRDefault="00B80DA9" w:rsidP="00B80DA9">
      <w:pPr>
        <w:pStyle w:val="NoSpacing"/>
        <w:rPr>
          <w:rFonts w:ascii="Arial" w:hAnsi="Arial" w:cs="Arial"/>
        </w:rPr>
      </w:pPr>
      <w:r>
        <w:rPr>
          <w:rFonts w:ascii="Arial" w:hAnsi="Arial" w:cs="Arial"/>
        </w:rPr>
        <w:t>This</w:t>
      </w:r>
      <w:r w:rsidRPr="00B80DA9">
        <w:rPr>
          <w:rFonts w:ascii="Arial" w:hAnsi="Arial" w:cs="Arial"/>
        </w:rPr>
        <w:t xml:space="preserve"> study will focus on</w:t>
      </w:r>
      <w:r w:rsidR="00487BCF">
        <w:rPr>
          <w:rFonts w:ascii="Arial" w:hAnsi="Arial" w:cs="Arial"/>
        </w:rPr>
        <w:t xml:space="preserve"> factors like</w:t>
      </w:r>
      <w:r w:rsidRPr="00B80DA9">
        <w:rPr>
          <w:rFonts w:ascii="Arial" w:hAnsi="Arial" w:cs="Arial"/>
        </w:rPr>
        <w:t xml:space="preserve"> immunization, mortality, economic, social and other health related factors </w:t>
      </w:r>
      <w:r w:rsidR="00487BCF">
        <w:rPr>
          <w:rFonts w:ascii="Arial" w:hAnsi="Arial" w:cs="Arial"/>
        </w:rPr>
        <w:t>and their impact on life expectancy</w:t>
      </w:r>
      <w:r w:rsidRPr="00B80DA9">
        <w:rPr>
          <w:rFonts w:ascii="Arial" w:hAnsi="Arial" w:cs="Arial"/>
        </w:rPr>
        <w:t xml:space="preserve">. Since the observations </w:t>
      </w:r>
      <w:r>
        <w:rPr>
          <w:rFonts w:ascii="Arial" w:hAnsi="Arial" w:cs="Arial"/>
        </w:rPr>
        <w:t xml:space="preserve">in </w:t>
      </w:r>
      <w:r w:rsidRPr="00B80DA9">
        <w:rPr>
          <w:rFonts w:ascii="Arial" w:hAnsi="Arial" w:cs="Arial"/>
        </w:rPr>
        <w:t xml:space="preserve">this dataset are based on different countries, it will be easier for a country to determine the predicting factor which is contributing to lower value of life expectancy. This will help in suggesting </w:t>
      </w:r>
      <w:r w:rsidR="00487BCF">
        <w:rPr>
          <w:rFonts w:ascii="Arial" w:hAnsi="Arial" w:cs="Arial"/>
        </w:rPr>
        <w:t xml:space="preserve">to </w:t>
      </w:r>
      <w:r w:rsidRPr="00B80DA9">
        <w:rPr>
          <w:rFonts w:ascii="Arial" w:hAnsi="Arial" w:cs="Arial"/>
        </w:rPr>
        <w:t xml:space="preserve">a country which </w:t>
      </w:r>
    </w:p>
    <w:p w14:paraId="0CA18BCD" w14:textId="77777777" w:rsidR="00B80DA9" w:rsidRPr="006640DB" w:rsidRDefault="00B80DA9" w:rsidP="00B80DA9">
      <w:pPr>
        <w:pStyle w:val="NoSpacing"/>
        <w:rPr>
          <w:rFonts w:ascii="Arial" w:hAnsi="Arial" w:cs="Arial"/>
        </w:rPr>
      </w:pPr>
      <w:r w:rsidRPr="00B80DA9">
        <w:rPr>
          <w:rFonts w:ascii="Arial" w:hAnsi="Arial" w:cs="Arial"/>
        </w:rPr>
        <w:t xml:space="preserve">area should be given importance in order to efficiently improve the life expectancy of its </w:t>
      </w:r>
      <w:r>
        <w:rPr>
          <w:rFonts w:ascii="Arial" w:hAnsi="Arial" w:cs="Arial"/>
        </w:rPr>
        <w:t>population.</w:t>
      </w:r>
    </w:p>
    <w:p w14:paraId="2F56A651" w14:textId="77777777" w:rsidR="00B80DA9" w:rsidRPr="00B80DA9" w:rsidRDefault="00B80DA9" w:rsidP="00AA00C6">
      <w:pPr>
        <w:pStyle w:val="NoSpacing"/>
        <w:rPr>
          <w:rFonts w:ascii="Arial" w:hAnsi="Arial" w:cs="Arial"/>
          <w:u w:val="single"/>
        </w:rPr>
      </w:pPr>
    </w:p>
    <w:p w14:paraId="24F930C4" w14:textId="77777777" w:rsidR="00B80DA9" w:rsidRDefault="00B80DA9" w:rsidP="00AA00C6">
      <w:pPr>
        <w:pStyle w:val="NoSpacing"/>
        <w:rPr>
          <w:rFonts w:ascii="Arial" w:hAnsi="Arial" w:cs="Arial"/>
          <w:b/>
          <w:bCs/>
          <w:u w:val="single"/>
        </w:rPr>
      </w:pPr>
    </w:p>
    <w:p w14:paraId="20249ECC" w14:textId="2A37425A" w:rsidR="00BE1136" w:rsidRPr="006640DB" w:rsidRDefault="006640DB" w:rsidP="00AA00C6">
      <w:pPr>
        <w:pStyle w:val="NoSpacing"/>
        <w:rPr>
          <w:rFonts w:ascii="Arial" w:hAnsi="Arial" w:cs="Arial"/>
          <w:b/>
          <w:bCs/>
          <w:u w:val="single"/>
        </w:rPr>
      </w:pPr>
      <w:r w:rsidRPr="006640DB">
        <w:rPr>
          <w:rFonts w:ascii="Arial" w:hAnsi="Arial" w:cs="Arial"/>
          <w:b/>
          <w:bCs/>
          <w:u w:val="single"/>
        </w:rPr>
        <w:t>VARIABLES’ DICTIONARY</w:t>
      </w:r>
    </w:p>
    <w:p w14:paraId="102FFAE2" w14:textId="1BB876E9" w:rsidR="00BE1136" w:rsidRPr="006640DB" w:rsidRDefault="00BE1136" w:rsidP="00AA00C6">
      <w:pPr>
        <w:pStyle w:val="NoSpacing"/>
        <w:rPr>
          <w:rFonts w:ascii="Arial" w:hAnsi="Arial" w:cs="Arial"/>
        </w:rPr>
      </w:pPr>
    </w:p>
    <w:tbl>
      <w:tblPr>
        <w:tblStyle w:val="TableGrid"/>
        <w:tblW w:w="10620" w:type="dxa"/>
        <w:tblInd w:w="-5" w:type="dxa"/>
        <w:tblLook w:val="04A0" w:firstRow="1" w:lastRow="0" w:firstColumn="1" w:lastColumn="0" w:noHBand="0" w:noVBand="1"/>
      </w:tblPr>
      <w:tblGrid>
        <w:gridCol w:w="2155"/>
        <w:gridCol w:w="8465"/>
      </w:tblGrid>
      <w:tr w:rsidR="00BE1136" w:rsidRPr="006640DB" w14:paraId="5F04B57F" w14:textId="77777777" w:rsidTr="00B80DA9">
        <w:tc>
          <w:tcPr>
            <w:tcW w:w="2155" w:type="dxa"/>
          </w:tcPr>
          <w:p w14:paraId="75F7568B" w14:textId="12189E59" w:rsidR="00BE1136" w:rsidRPr="006640DB" w:rsidRDefault="006640DB" w:rsidP="00AA00C6">
            <w:pPr>
              <w:pStyle w:val="NoSpacing"/>
              <w:rPr>
                <w:rFonts w:ascii="Arial" w:hAnsi="Arial" w:cs="Arial"/>
                <w:b/>
                <w:bCs/>
              </w:rPr>
            </w:pPr>
            <w:r w:rsidRPr="006640DB">
              <w:rPr>
                <w:rFonts w:ascii="Arial" w:hAnsi="Arial" w:cs="Arial"/>
                <w:b/>
                <w:bCs/>
              </w:rPr>
              <w:t>Column names</w:t>
            </w:r>
          </w:p>
        </w:tc>
        <w:tc>
          <w:tcPr>
            <w:tcW w:w="8465" w:type="dxa"/>
          </w:tcPr>
          <w:p w14:paraId="2CC00ECE" w14:textId="55CAA59F" w:rsidR="00BE1136" w:rsidRPr="006640DB" w:rsidRDefault="006640DB" w:rsidP="00AA00C6">
            <w:pPr>
              <w:pStyle w:val="NoSpacing"/>
              <w:rPr>
                <w:rFonts w:ascii="Arial" w:hAnsi="Arial" w:cs="Arial"/>
                <w:b/>
                <w:bCs/>
              </w:rPr>
            </w:pPr>
            <w:r w:rsidRPr="006640DB">
              <w:rPr>
                <w:rFonts w:ascii="Arial" w:hAnsi="Arial" w:cs="Arial"/>
                <w:b/>
                <w:bCs/>
              </w:rPr>
              <w:t>Meaning</w:t>
            </w:r>
          </w:p>
        </w:tc>
      </w:tr>
      <w:tr w:rsidR="00BE1136" w:rsidRPr="006640DB" w14:paraId="132A28DA" w14:textId="77777777" w:rsidTr="00B80DA9">
        <w:tc>
          <w:tcPr>
            <w:tcW w:w="2155" w:type="dxa"/>
          </w:tcPr>
          <w:p w14:paraId="52B3BFF9" w14:textId="18C55D77" w:rsidR="00BE1136" w:rsidRPr="00487BCF" w:rsidRDefault="00BE1136" w:rsidP="00AA00C6">
            <w:pPr>
              <w:pStyle w:val="NoSpacing"/>
              <w:rPr>
                <w:rFonts w:ascii="Arial" w:hAnsi="Arial" w:cs="Arial"/>
                <w:i/>
                <w:iCs/>
              </w:rPr>
            </w:pPr>
            <w:r w:rsidRPr="00487BCF">
              <w:rPr>
                <w:rFonts w:ascii="Arial" w:hAnsi="Arial" w:cs="Arial"/>
                <w:i/>
                <w:iCs/>
              </w:rPr>
              <w:t>Country</w:t>
            </w:r>
          </w:p>
        </w:tc>
        <w:tc>
          <w:tcPr>
            <w:tcW w:w="8465" w:type="dxa"/>
          </w:tcPr>
          <w:p w14:paraId="54D89071" w14:textId="669F4ABC" w:rsidR="00BE1136" w:rsidRPr="006640DB" w:rsidRDefault="00BE1136" w:rsidP="00AA00C6">
            <w:pPr>
              <w:pStyle w:val="NoSpacing"/>
              <w:rPr>
                <w:rFonts w:ascii="Arial" w:hAnsi="Arial" w:cs="Arial"/>
              </w:rPr>
            </w:pPr>
            <w:r w:rsidRPr="006640DB">
              <w:rPr>
                <w:rFonts w:ascii="Arial" w:hAnsi="Arial" w:cs="Arial"/>
              </w:rPr>
              <w:t>Country</w:t>
            </w:r>
          </w:p>
        </w:tc>
      </w:tr>
      <w:tr w:rsidR="00BE1136" w:rsidRPr="006640DB" w14:paraId="0BDC933F" w14:textId="77777777" w:rsidTr="00B80DA9">
        <w:tc>
          <w:tcPr>
            <w:tcW w:w="2155" w:type="dxa"/>
          </w:tcPr>
          <w:p w14:paraId="536DF8F4" w14:textId="22F7993A" w:rsidR="00BE1136" w:rsidRPr="00487BCF" w:rsidRDefault="00BE1136" w:rsidP="00BE1136">
            <w:pPr>
              <w:pStyle w:val="NoSpacing"/>
              <w:rPr>
                <w:rFonts w:ascii="Arial" w:hAnsi="Arial" w:cs="Arial"/>
                <w:i/>
                <w:iCs/>
              </w:rPr>
            </w:pPr>
            <w:r w:rsidRPr="00487BCF">
              <w:rPr>
                <w:rFonts w:ascii="Arial" w:hAnsi="Arial" w:cs="Arial"/>
                <w:i/>
                <w:iCs/>
              </w:rPr>
              <w:t>Year</w:t>
            </w:r>
          </w:p>
        </w:tc>
        <w:tc>
          <w:tcPr>
            <w:tcW w:w="8465" w:type="dxa"/>
          </w:tcPr>
          <w:p w14:paraId="3CF4869A" w14:textId="68488BA1" w:rsidR="00BE1136" w:rsidRPr="006640DB" w:rsidRDefault="00BE1136" w:rsidP="00AA00C6">
            <w:pPr>
              <w:pStyle w:val="NoSpacing"/>
              <w:rPr>
                <w:rFonts w:ascii="Arial" w:hAnsi="Arial" w:cs="Arial"/>
              </w:rPr>
            </w:pPr>
            <w:r w:rsidRPr="006640DB">
              <w:rPr>
                <w:rFonts w:ascii="Arial" w:hAnsi="Arial" w:cs="Arial"/>
              </w:rPr>
              <w:t>Year</w:t>
            </w:r>
          </w:p>
        </w:tc>
      </w:tr>
      <w:tr w:rsidR="00BE1136" w:rsidRPr="006640DB" w14:paraId="45E09769" w14:textId="77777777" w:rsidTr="00B80DA9">
        <w:tc>
          <w:tcPr>
            <w:tcW w:w="2155" w:type="dxa"/>
          </w:tcPr>
          <w:p w14:paraId="28098E70" w14:textId="12C75771" w:rsidR="00BE1136" w:rsidRPr="00487BCF" w:rsidRDefault="00BE1136" w:rsidP="00AA00C6">
            <w:pPr>
              <w:pStyle w:val="NoSpacing"/>
              <w:rPr>
                <w:rFonts w:ascii="Arial" w:hAnsi="Arial" w:cs="Arial"/>
                <w:i/>
                <w:iCs/>
              </w:rPr>
            </w:pPr>
            <w:r w:rsidRPr="00487BCF">
              <w:rPr>
                <w:rFonts w:ascii="Arial" w:hAnsi="Arial" w:cs="Arial"/>
                <w:i/>
                <w:iCs/>
              </w:rPr>
              <w:t>Status</w:t>
            </w:r>
          </w:p>
        </w:tc>
        <w:tc>
          <w:tcPr>
            <w:tcW w:w="8465" w:type="dxa"/>
          </w:tcPr>
          <w:p w14:paraId="11AA1B28" w14:textId="71F15238" w:rsidR="00BE1136" w:rsidRPr="006640DB" w:rsidRDefault="00BE1136" w:rsidP="00AA00C6">
            <w:pPr>
              <w:pStyle w:val="NoSpacing"/>
              <w:rPr>
                <w:rFonts w:ascii="Arial" w:hAnsi="Arial" w:cs="Arial"/>
              </w:rPr>
            </w:pPr>
            <w:r w:rsidRPr="006640DB">
              <w:rPr>
                <w:rFonts w:ascii="Arial" w:hAnsi="Arial" w:cs="Arial"/>
              </w:rPr>
              <w:t>Developed or Developing status</w:t>
            </w:r>
          </w:p>
        </w:tc>
      </w:tr>
      <w:tr w:rsidR="00BE1136" w:rsidRPr="006640DB" w14:paraId="5F20FD44" w14:textId="77777777" w:rsidTr="00B80DA9">
        <w:tc>
          <w:tcPr>
            <w:tcW w:w="2155" w:type="dxa"/>
          </w:tcPr>
          <w:p w14:paraId="541D74BB" w14:textId="654DBB0B" w:rsidR="00BE1136" w:rsidRPr="00487BCF" w:rsidRDefault="00BE1136" w:rsidP="00AA00C6">
            <w:pPr>
              <w:pStyle w:val="NoSpacing"/>
              <w:rPr>
                <w:rFonts w:ascii="Arial" w:hAnsi="Arial" w:cs="Arial"/>
                <w:i/>
                <w:iCs/>
              </w:rPr>
            </w:pPr>
            <w:r w:rsidRPr="00487BCF">
              <w:rPr>
                <w:rFonts w:ascii="Arial" w:hAnsi="Arial" w:cs="Arial"/>
                <w:i/>
                <w:iCs/>
              </w:rPr>
              <w:t>Life expectancy</w:t>
            </w:r>
          </w:p>
        </w:tc>
        <w:tc>
          <w:tcPr>
            <w:tcW w:w="8465" w:type="dxa"/>
          </w:tcPr>
          <w:p w14:paraId="0913FEC2" w14:textId="6E98048F" w:rsidR="00BE1136" w:rsidRPr="006640DB" w:rsidRDefault="00BE1136" w:rsidP="00AA00C6">
            <w:pPr>
              <w:pStyle w:val="NoSpacing"/>
              <w:rPr>
                <w:rFonts w:ascii="Arial" w:hAnsi="Arial" w:cs="Arial"/>
              </w:rPr>
            </w:pPr>
            <w:r w:rsidRPr="006640DB">
              <w:rPr>
                <w:rFonts w:ascii="Arial" w:hAnsi="Arial" w:cs="Arial"/>
              </w:rPr>
              <w:t>Life Expectancy in age</w:t>
            </w:r>
          </w:p>
        </w:tc>
      </w:tr>
      <w:tr w:rsidR="00BE1136" w:rsidRPr="006640DB" w14:paraId="46D7AFA0" w14:textId="77777777" w:rsidTr="00B80DA9">
        <w:tc>
          <w:tcPr>
            <w:tcW w:w="2155" w:type="dxa"/>
          </w:tcPr>
          <w:p w14:paraId="0FA0FAAA" w14:textId="7E22E28C" w:rsidR="00BE1136" w:rsidRPr="00487BCF" w:rsidRDefault="00BE1136" w:rsidP="00AA00C6">
            <w:pPr>
              <w:pStyle w:val="NoSpacing"/>
              <w:rPr>
                <w:rFonts w:ascii="Arial" w:hAnsi="Arial" w:cs="Arial"/>
                <w:i/>
                <w:iCs/>
              </w:rPr>
            </w:pPr>
            <w:r w:rsidRPr="00487BCF">
              <w:rPr>
                <w:rFonts w:ascii="Arial" w:hAnsi="Arial" w:cs="Arial"/>
                <w:i/>
                <w:iCs/>
              </w:rPr>
              <w:t>Adult Mortality</w:t>
            </w:r>
          </w:p>
        </w:tc>
        <w:tc>
          <w:tcPr>
            <w:tcW w:w="8465" w:type="dxa"/>
          </w:tcPr>
          <w:p w14:paraId="2DBD00E2" w14:textId="138BC65D" w:rsidR="00BE1136" w:rsidRPr="006640DB" w:rsidRDefault="00BE1136" w:rsidP="00AA00C6">
            <w:pPr>
              <w:pStyle w:val="NoSpacing"/>
              <w:rPr>
                <w:rFonts w:ascii="Arial" w:hAnsi="Arial" w:cs="Arial"/>
              </w:rPr>
            </w:pPr>
            <w:r w:rsidRPr="006640DB">
              <w:rPr>
                <w:rFonts w:ascii="Arial" w:hAnsi="Arial" w:cs="Arial"/>
              </w:rPr>
              <w:t>Adult Mortality Rates of both sexes (probability of dying between 15 and 60 years per 1000 population)</w:t>
            </w:r>
          </w:p>
        </w:tc>
      </w:tr>
      <w:tr w:rsidR="00BE1136" w:rsidRPr="006640DB" w14:paraId="39A454CD" w14:textId="77777777" w:rsidTr="00B80DA9">
        <w:tc>
          <w:tcPr>
            <w:tcW w:w="2155" w:type="dxa"/>
          </w:tcPr>
          <w:p w14:paraId="5B795894" w14:textId="54E1BCF7" w:rsidR="00BE1136" w:rsidRPr="00487BCF" w:rsidRDefault="00BE1136" w:rsidP="00AA00C6">
            <w:pPr>
              <w:pStyle w:val="NoSpacing"/>
              <w:rPr>
                <w:rFonts w:ascii="Arial" w:hAnsi="Arial" w:cs="Arial"/>
                <w:i/>
                <w:iCs/>
              </w:rPr>
            </w:pPr>
            <w:r w:rsidRPr="00487BCF">
              <w:rPr>
                <w:rFonts w:ascii="Arial" w:hAnsi="Arial" w:cs="Arial"/>
                <w:i/>
                <w:iCs/>
              </w:rPr>
              <w:t>infant deaths</w:t>
            </w:r>
          </w:p>
        </w:tc>
        <w:tc>
          <w:tcPr>
            <w:tcW w:w="8465" w:type="dxa"/>
          </w:tcPr>
          <w:p w14:paraId="5947FC3B" w14:textId="123282C1" w:rsidR="00BE1136" w:rsidRPr="006640DB" w:rsidRDefault="00BE1136" w:rsidP="00AA00C6">
            <w:pPr>
              <w:pStyle w:val="NoSpacing"/>
              <w:rPr>
                <w:rFonts w:ascii="Arial" w:hAnsi="Arial" w:cs="Arial"/>
              </w:rPr>
            </w:pPr>
            <w:r w:rsidRPr="006640DB">
              <w:rPr>
                <w:rFonts w:ascii="Arial" w:hAnsi="Arial" w:cs="Arial"/>
              </w:rPr>
              <w:t>Number of Infant Deaths per 1000 population</w:t>
            </w:r>
          </w:p>
        </w:tc>
      </w:tr>
      <w:tr w:rsidR="00BE1136" w:rsidRPr="006640DB" w14:paraId="1A8D7DB7" w14:textId="77777777" w:rsidTr="00B80DA9">
        <w:tc>
          <w:tcPr>
            <w:tcW w:w="2155" w:type="dxa"/>
          </w:tcPr>
          <w:p w14:paraId="70560F7E" w14:textId="57B114F6" w:rsidR="00BE1136" w:rsidRPr="00487BCF" w:rsidRDefault="00BE1136" w:rsidP="00AA00C6">
            <w:pPr>
              <w:pStyle w:val="NoSpacing"/>
              <w:rPr>
                <w:rFonts w:ascii="Arial" w:hAnsi="Arial" w:cs="Arial"/>
                <w:i/>
                <w:iCs/>
              </w:rPr>
            </w:pPr>
            <w:r w:rsidRPr="00487BCF">
              <w:rPr>
                <w:rFonts w:ascii="Arial" w:hAnsi="Arial" w:cs="Arial"/>
                <w:i/>
                <w:iCs/>
              </w:rPr>
              <w:t>Alcohol</w:t>
            </w:r>
          </w:p>
        </w:tc>
        <w:tc>
          <w:tcPr>
            <w:tcW w:w="8465" w:type="dxa"/>
          </w:tcPr>
          <w:p w14:paraId="309D3881" w14:textId="48B0A11B" w:rsidR="00BE1136" w:rsidRPr="006640DB" w:rsidRDefault="00BE1136" w:rsidP="00AA00C6">
            <w:pPr>
              <w:pStyle w:val="NoSpacing"/>
              <w:rPr>
                <w:rFonts w:ascii="Arial" w:hAnsi="Arial" w:cs="Arial"/>
              </w:rPr>
            </w:pPr>
            <w:r w:rsidRPr="006640DB">
              <w:rPr>
                <w:rFonts w:ascii="Arial" w:hAnsi="Arial" w:cs="Arial"/>
              </w:rPr>
              <w:t xml:space="preserve">Alcohol, recorded per capita (15+) consumption (in </w:t>
            </w:r>
            <w:proofErr w:type="spellStart"/>
            <w:r w:rsidRPr="006640DB">
              <w:rPr>
                <w:rFonts w:ascii="Arial" w:hAnsi="Arial" w:cs="Arial"/>
              </w:rPr>
              <w:t>litres</w:t>
            </w:r>
            <w:proofErr w:type="spellEnd"/>
            <w:r w:rsidRPr="006640DB">
              <w:rPr>
                <w:rFonts w:ascii="Arial" w:hAnsi="Arial" w:cs="Arial"/>
              </w:rPr>
              <w:t xml:space="preserve"> of pure alcohol)</w:t>
            </w:r>
          </w:p>
        </w:tc>
      </w:tr>
      <w:tr w:rsidR="00BE1136" w:rsidRPr="006640DB" w14:paraId="2F3D91DF" w14:textId="77777777" w:rsidTr="00B80DA9">
        <w:tc>
          <w:tcPr>
            <w:tcW w:w="2155" w:type="dxa"/>
          </w:tcPr>
          <w:p w14:paraId="2DDE00B0" w14:textId="0F2DFB46" w:rsidR="00BE1136" w:rsidRPr="00487BCF" w:rsidRDefault="00BE1136" w:rsidP="00AA00C6">
            <w:pPr>
              <w:pStyle w:val="NoSpacing"/>
              <w:rPr>
                <w:rFonts w:ascii="Arial" w:hAnsi="Arial" w:cs="Arial"/>
                <w:i/>
                <w:iCs/>
              </w:rPr>
            </w:pPr>
            <w:r w:rsidRPr="00487BCF">
              <w:rPr>
                <w:rFonts w:ascii="Arial" w:hAnsi="Arial" w:cs="Arial"/>
                <w:i/>
                <w:iCs/>
              </w:rPr>
              <w:t>percentage expenditure</w:t>
            </w:r>
          </w:p>
        </w:tc>
        <w:tc>
          <w:tcPr>
            <w:tcW w:w="8465" w:type="dxa"/>
          </w:tcPr>
          <w:p w14:paraId="38CD18CF" w14:textId="596FF24A" w:rsidR="00BE1136" w:rsidRPr="006640DB" w:rsidRDefault="00BE1136" w:rsidP="00AA00C6">
            <w:pPr>
              <w:pStyle w:val="NoSpacing"/>
              <w:rPr>
                <w:rFonts w:ascii="Arial" w:hAnsi="Arial" w:cs="Arial"/>
              </w:rPr>
            </w:pPr>
            <w:r w:rsidRPr="006640DB">
              <w:rPr>
                <w:rFonts w:ascii="Arial" w:hAnsi="Arial" w:cs="Arial"/>
              </w:rPr>
              <w:t>Expenditure on health as a percentage of Gross Domestic Product per capita</w:t>
            </w:r>
            <w:r w:rsidRPr="006640DB">
              <w:rPr>
                <w:rFonts w:ascii="Arial" w:hAnsi="Arial" w:cs="Arial"/>
              </w:rPr>
              <w:t xml:space="preserve"> </w:t>
            </w:r>
            <w:r w:rsidRPr="006640DB">
              <w:rPr>
                <w:rFonts w:ascii="Arial" w:hAnsi="Arial" w:cs="Arial"/>
              </w:rPr>
              <w:t>(%)</w:t>
            </w:r>
          </w:p>
        </w:tc>
      </w:tr>
      <w:tr w:rsidR="00BE1136" w:rsidRPr="006640DB" w14:paraId="072A4455" w14:textId="77777777" w:rsidTr="00B80DA9">
        <w:tc>
          <w:tcPr>
            <w:tcW w:w="2155" w:type="dxa"/>
          </w:tcPr>
          <w:p w14:paraId="493FE212" w14:textId="64F3D0A3" w:rsidR="00BE1136" w:rsidRPr="00487BCF" w:rsidRDefault="00BE1136" w:rsidP="00AA00C6">
            <w:pPr>
              <w:pStyle w:val="NoSpacing"/>
              <w:rPr>
                <w:rFonts w:ascii="Arial" w:hAnsi="Arial" w:cs="Arial"/>
                <w:i/>
                <w:iCs/>
              </w:rPr>
            </w:pPr>
            <w:r w:rsidRPr="00487BCF">
              <w:rPr>
                <w:rFonts w:ascii="Arial" w:hAnsi="Arial" w:cs="Arial"/>
                <w:i/>
                <w:iCs/>
              </w:rPr>
              <w:t>Hepatitis B</w:t>
            </w:r>
          </w:p>
        </w:tc>
        <w:tc>
          <w:tcPr>
            <w:tcW w:w="8465" w:type="dxa"/>
          </w:tcPr>
          <w:p w14:paraId="32D0967F" w14:textId="554CB235" w:rsidR="00BE1136" w:rsidRPr="006640DB" w:rsidRDefault="00BE1136" w:rsidP="00AA00C6">
            <w:pPr>
              <w:pStyle w:val="NoSpacing"/>
              <w:rPr>
                <w:rFonts w:ascii="Arial" w:hAnsi="Arial" w:cs="Arial"/>
              </w:rPr>
            </w:pPr>
            <w:r w:rsidRPr="006640DB">
              <w:rPr>
                <w:rFonts w:ascii="Arial" w:hAnsi="Arial" w:cs="Arial"/>
              </w:rPr>
              <w:t>Hepatitis B (</w:t>
            </w:r>
            <w:proofErr w:type="spellStart"/>
            <w:r w:rsidRPr="006640DB">
              <w:rPr>
                <w:rFonts w:ascii="Arial" w:hAnsi="Arial" w:cs="Arial"/>
              </w:rPr>
              <w:t>HepB</w:t>
            </w:r>
            <w:proofErr w:type="spellEnd"/>
            <w:r w:rsidRPr="006640DB">
              <w:rPr>
                <w:rFonts w:ascii="Arial" w:hAnsi="Arial" w:cs="Arial"/>
              </w:rPr>
              <w:t>) immunization coverage among 1-year-olds (%)</w:t>
            </w:r>
          </w:p>
        </w:tc>
      </w:tr>
      <w:tr w:rsidR="00BE1136" w:rsidRPr="006640DB" w14:paraId="4D7B9C09" w14:textId="77777777" w:rsidTr="00B80DA9">
        <w:tc>
          <w:tcPr>
            <w:tcW w:w="2155" w:type="dxa"/>
          </w:tcPr>
          <w:p w14:paraId="25D21500" w14:textId="337F6A7D" w:rsidR="00BE1136" w:rsidRPr="00487BCF" w:rsidRDefault="00BE1136" w:rsidP="00AA00C6">
            <w:pPr>
              <w:pStyle w:val="NoSpacing"/>
              <w:rPr>
                <w:rFonts w:ascii="Arial" w:hAnsi="Arial" w:cs="Arial"/>
                <w:i/>
                <w:iCs/>
              </w:rPr>
            </w:pPr>
            <w:r w:rsidRPr="00487BCF">
              <w:rPr>
                <w:rFonts w:ascii="Arial" w:hAnsi="Arial" w:cs="Arial"/>
                <w:i/>
                <w:iCs/>
              </w:rPr>
              <w:t>Measles</w:t>
            </w:r>
          </w:p>
        </w:tc>
        <w:tc>
          <w:tcPr>
            <w:tcW w:w="8465" w:type="dxa"/>
          </w:tcPr>
          <w:p w14:paraId="077C7AB1" w14:textId="256F4033" w:rsidR="00BE1136" w:rsidRPr="006640DB" w:rsidRDefault="00BE1136" w:rsidP="00BE1136">
            <w:pPr>
              <w:pStyle w:val="NoSpacing"/>
              <w:rPr>
                <w:rFonts w:ascii="Arial" w:hAnsi="Arial" w:cs="Arial"/>
              </w:rPr>
            </w:pPr>
            <w:r w:rsidRPr="006640DB">
              <w:rPr>
                <w:rFonts w:ascii="Arial" w:hAnsi="Arial" w:cs="Arial"/>
              </w:rPr>
              <w:t>Measles - number of reported cases per 1000 population</w:t>
            </w:r>
          </w:p>
        </w:tc>
      </w:tr>
      <w:tr w:rsidR="00BE1136" w:rsidRPr="006640DB" w14:paraId="572789F5" w14:textId="77777777" w:rsidTr="00B80DA9">
        <w:tc>
          <w:tcPr>
            <w:tcW w:w="2155" w:type="dxa"/>
          </w:tcPr>
          <w:p w14:paraId="698D1001" w14:textId="766F782E" w:rsidR="00BE1136" w:rsidRPr="00487BCF" w:rsidRDefault="00BE1136" w:rsidP="00AA00C6">
            <w:pPr>
              <w:pStyle w:val="NoSpacing"/>
              <w:rPr>
                <w:rFonts w:ascii="Arial" w:hAnsi="Arial" w:cs="Arial"/>
                <w:i/>
                <w:iCs/>
              </w:rPr>
            </w:pPr>
            <w:r w:rsidRPr="00487BCF">
              <w:rPr>
                <w:rFonts w:ascii="Arial" w:hAnsi="Arial" w:cs="Arial"/>
                <w:i/>
                <w:iCs/>
              </w:rPr>
              <w:t>BMI</w:t>
            </w:r>
          </w:p>
        </w:tc>
        <w:tc>
          <w:tcPr>
            <w:tcW w:w="8465" w:type="dxa"/>
          </w:tcPr>
          <w:p w14:paraId="63ABF6CA" w14:textId="7AD40CF0" w:rsidR="00BE1136" w:rsidRPr="006640DB" w:rsidRDefault="00BE1136" w:rsidP="00BE1136">
            <w:pPr>
              <w:pStyle w:val="NoSpacing"/>
              <w:rPr>
                <w:rFonts w:ascii="Arial" w:hAnsi="Arial" w:cs="Arial"/>
              </w:rPr>
            </w:pPr>
            <w:r w:rsidRPr="006640DB">
              <w:rPr>
                <w:rFonts w:ascii="Arial" w:hAnsi="Arial" w:cs="Arial"/>
              </w:rPr>
              <w:t>Average Body Mass Index of entire population</w:t>
            </w:r>
          </w:p>
        </w:tc>
      </w:tr>
      <w:tr w:rsidR="00BE1136" w:rsidRPr="006640DB" w14:paraId="7FCD27E1" w14:textId="77777777" w:rsidTr="00B80DA9">
        <w:tc>
          <w:tcPr>
            <w:tcW w:w="2155" w:type="dxa"/>
          </w:tcPr>
          <w:p w14:paraId="028CD192" w14:textId="580455CC" w:rsidR="00BE1136" w:rsidRPr="00487BCF" w:rsidRDefault="00BE1136" w:rsidP="00AA00C6">
            <w:pPr>
              <w:pStyle w:val="NoSpacing"/>
              <w:rPr>
                <w:rFonts w:ascii="Arial" w:hAnsi="Arial" w:cs="Arial"/>
                <w:i/>
                <w:iCs/>
              </w:rPr>
            </w:pPr>
            <w:r w:rsidRPr="00487BCF">
              <w:rPr>
                <w:rFonts w:ascii="Arial" w:hAnsi="Arial" w:cs="Arial"/>
                <w:i/>
                <w:iCs/>
              </w:rPr>
              <w:t>under-five deaths</w:t>
            </w:r>
          </w:p>
        </w:tc>
        <w:tc>
          <w:tcPr>
            <w:tcW w:w="8465" w:type="dxa"/>
          </w:tcPr>
          <w:p w14:paraId="6F508A0E" w14:textId="4B733139" w:rsidR="00BE1136" w:rsidRPr="006640DB" w:rsidRDefault="00BE1136" w:rsidP="00BE1136">
            <w:pPr>
              <w:pStyle w:val="NoSpacing"/>
              <w:rPr>
                <w:rFonts w:ascii="Arial" w:hAnsi="Arial" w:cs="Arial"/>
              </w:rPr>
            </w:pPr>
            <w:r w:rsidRPr="006640DB">
              <w:rPr>
                <w:rFonts w:ascii="Arial" w:hAnsi="Arial" w:cs="Arial"/>
              </w:rPr>
              <w:t>Number of under-five deaths per 1000 population</w:t>
            </w:r>
          </w:p>
        </w:tc>
      </w:tr>
      <w:tr w:rsidR="00BE1136" w:rsidRPr="006640DB" w14:paraId="0722E5EA" w14:textId="77777777" w:rsidTr="00B80DA9">
        <w:tc>
          <w:tcPr>
            <w:tcW w:w="2155" w:type="dxa"/>
          </w:tcPr>
          <w:p w14:paraId="3CBF3F7D" w14:textId="5BCA9F6A" w:rsidR="00BE1136" w:rsidRPr="00487BCF" w:rsidRDefault="00BE1136" w:rsidP="00AA00C6">
            <w:pPr>
              <w:pStyle w:val="NoSpacing"/>
              <w:rPr>
                <w:rFonts w:ascii="Arial" w:hAnsi="Arial" w:cs="Arial"/>
                <w:i/>
                <w:iCs/>
              </w:rPr>
            </w:pPr>
            <w:r w:rsidRPr="00487BCF">
              <w:rPr>
                <w:rFonts w:ascii="Arial" w:hAnsi="Arial" w:cs="Arial"/>
                <w:i/>
                <w:iCs/>
              </w:rPr>
              <w:t>Polio</w:t>
            </w:r>
          </w:p>
        </w:tc>
        <w:tc>
          <w:tcPr>
            <w:tcW w:w="8465" w:type="dxa"/>
          </w:tcPr>
          <w:p w14:paraId="0FF362D3" w14:textId="4F819AA6" w:rsidR="00BE1136" w:rsidRPr="006640DB" w:rsidRDefault="00BE1136" w:rsidP="00BE1136">
            <w:pPr>
              <w:pStyle w:val="NoSpacing"/>
              <w:rPr>
                <w:rFonts w:ascii="Arial" w:hAnsi="Arial" w:cs="Arial"/>
              </w:rPr>
            </w:pPr>
            <w:r w:rsidRPr="006640DB">
              <w:rPr>
                <w:rFonts w:ascii="Arial" w:hAnsi="Arial" w:cs="Arial"/>
              </w:rPr>
              <w:t>Polio (Pol3) immunization coverage among 1-year-olds (%)</w:t>
            </w:r>
          </w:p>
        </w:tc>
      </w:tr>
      <w:tr w:rsidR="00BE1136" w:rsidRPr="006640DB" w14:paraId="296739CA" w14:textId="77777777" w:rsidTr="00B80DA9">
        <w:tc>
          <w:tcPr>
            <w:tcW w:w="2155" w:type="dxa"/>
          </w:tcPr>
          <w:p w14:paraId="5D46ED54" w14:textId="2912DB36" w:rsidR="00BE1136" w:rsidRPr="00487BCF" w:rsidRDefault="00BE1136" w:rsidP="00AA00C6">
            <w:pPr>
              <w:pStyle w:val="NoSpacing"/>
              <w:rPr>
                <w:rFonts w:ascii="Arial" w:hAnsi="Arial" w:cs="Arial"/>
                <w:i/>
                <w:iCs/>
              </w:rPr>
            </w:pPr>
            <w:r w:rsidRPr="00487BCF">
              <w:rPr>
                <w:rFonts w:ascii="Arial" w:hAnsi="Arial" w:cs="Arial"/>
                <w:i/>
                <w:iCs/>
              </w:rPr>
              <w:t>Total expenditure</w:t>
            </w:r>
          </w:p>
        </w:tc>
        <w:tc>
          <w:tcPr>
            <w:tcW w:w="8465" w:type="dxa"/>
          </w:tcPr>
          <w:p w14:paraId="050B9BDE" w14:textId="0331AF16" w:rsidR="00BE1136" w:rsidRPr="006640DB" w:rsidRDefault="00BE1136" w:rsidP="00BE1136">
            <w:pPr>
              <w:pStyle w:val="NoSpacing"/>
              <w:rPr>
                <w:rFonts w:ascii="Arial" w:hAnsi="Arial" w:cs="Arial"/>
              </w:rPr>
            </w:pPr>
            <w:r w:rsidRPr="006640DB">
              <w:rPr>
                <w:rFonts w:ascii="Arial" w:hAnsi="Arial" w:cs="Arial"/>
              </w:rPr>
              <w:t>General government expenditure on health as a percentage of total government expenditure (%)</w:t>
            </w:r>
          </w:p>
        </w:tc>
      </w:tr>
      <w:tr w:rsidR="00BE1136" w:rsidRPr="006640DB" w14:paraId="1EC54B82" w14:textId="77777777" w:rsidTr="00B80DA9">
        <w:tc>
          <w:tcPr>
            <w:tcW w:w="2155" w:type="dxa"/>
          </w:tcPr>
          <w:p w14:paraId="09ECFF23" w14:textId="54ECE1CC" w:rsidR="00BE1136" w:rsidRPr="00487BCF" w:rsidRDefault="00BE1136" w:rsidP="00AA00C6">
            <w:pPr>
              <w:pStyle w:val="NoSpacing"/>
              <w:rPr>
                <w:rFonts w:ascii="Arial" w:hAnsi="Arial" w:cs="Arial"/>
                <w:i/>
                <w:iCs/>
              </w:rPr>
            </w:pPr>
            <w:r w:rsidRPr="00487BCF">
              <w:rPr>
                <w:rFonts w:ascii="Arial" w:hAnsi="Arial" w:cs="Arial"/>
                <w:i/>
                <w:iCs/>
              </w:rPr>
              <w:t>Diphtheria</w:t>
            </w:r>
          </w:p>
        </w:tc>
        <w:tc>
          <w:tcPr>
            <w:tcW w:w="8465" w:type="dxa"/>
          </w:tcPr>
          <w:p w14:paraId="64049497" w14:textId="4D7D0A54" w:rsidR="00BE1136" w:rsidRPr="006640DB" w:rsidRDefault="00BE1136" w:rsidP="00BE1136">
            <w:pPr>
              <w:pStyle w:val="NoSpacing"/>
              <w:rPr>
                <w:rFonts w:ascii="Arial" w:hAnsi="Arial" w:cs="Arial"/>
              </w:rPr>
            </w:pPr>
            <w:r w:rsidRPr="006640DB">
              <w:rPr>
                <w:rFonts w:ascii="Arial" w:hAnsi="Arial" w:cs="Arial"/>
              </w:rPr>
              <w:t>Diphtheria tetanus toxoid and pertussis (DTP3) immunization coverage among 1-year-olds (%)</w:t>
            </w:r>
          </w:p>
        </w:tc>
      </w:tr>
      <w:tr w:rsidR="00BE1136" w:rsidRPr="006640DB" w14:paraId="115D220B" w14:textId="77777777" w:rsidTr="00B80DA9">
        <w:tc>
          <w:tcPr>
            <w:tcW w:w="2155" w:type="dxa"/>
          </w:tcPr>
          <w:p w14:paraId="6845F81D" w14:textId="57AA83A5" w:rsidR="00BE1136" w:rsidRPr="00487BCF" w:rsidRDefault="00BE1136" w:rsidP="00AA00C6">
            <w:pPr>
              <w:pStyle w:val="NoSpacing"/>
              <w:rPr>
                <w:rFonts w:ascii="Arial" w:hAnsi="Arial" w:cs="Arial"/>
                <w:i/>
                <w:iCs/>
              </w:rPr>
            </w:pPr>
            <w:r w:rsidRPr="00487BCF">
              <w:rPr>
                <w:rFonts w:ascii="Arial" w:hAnsi="Arial" w:cs="Arial"/>
                <w:i/>
                <w:iCs/>
              </w:rPr>
              <w:t>HIV/AIDS</w:t>
            </w:r>
          </w:p>
        </w:tc>
        <w:tc>
          <w:tcPr>
            <w:tcW w:w="8465" w:type="dxa"/>
          </w:tcPr>
          <w:p w14:paraId="5F4C68CB" w14:textId="68852A09" w:rsidR="00BE1136" w:rsidRPr="006640DB" w:rsidRDefault="00BE1136" w:rsidP="00BE1136">
            <w:pPr>
              <w:pStyle w:val="NoSpacing"/>
              <w:rPr>
                <w:rFonts w:ascii="Arial" w:hAnsi="Arial" w:cs="Arial"/>
              </w:rPr>
            </w:pPr>
            <w:r w:rsidRPr="006640DB">
              <w:rPr>
                <w:rFonts w:ascii="Arial" w:hAnsi="Arial" w:cs="Arial"/>
              </w:rPr>
              <w:t>Deaths per 1 000 live births HIV/AIDS (0-4 years)</w:t>
            </w:r>
          </w:p>
        </w:tc>
      </w:tr>
      <w:tr w:rsidR="00BE1136" w:rsidRPr="006640DB" w14:paraId="46B1B225" w14:textId="77777777" w:rsidTr="00B80DA9">
        <w:tc>
          <w:tcPr>
            <w:tcW w:w="2155" w:type="dxa"/>
          </w:tcPr>
          <w:p w14:paraId="0DE82C7D" w14:textId="682ADD2A" w:rsidR="00BE1136" w:rsidRPr="00487BCF" w:rsidRDefault="00BE1136" w:rsidP="00AA00C6">
            <w:pPr>
              <w:pStyle w:val="NoSpacing"/>
              <w:rPr>
                <w:rFonts w:ascii="Arial" w:hAnsi="Arial" w:cs="Arial"/>
                <w:i/>
                <w:iCs/>
              </w:rPr>
            </w:pPr>
            <w:r w:rsidRPr="00487BCF">
              <w:rPr>
                <w:rFonts w:ascii="Arial" w:hAnsi="Arial" w:cs="Arial"/>
                <w:i/>
                <w:iCs/>
              </w:rPr>
              <w:t>GDP</w:t>
            </w:r>
          </w:p>
        </w:tc>
        <w:tc>
          <w:tcPr>
            <w:tcW w:w="8465" w:type="dxa"/>
          </w:tcPr>
          <w:p w14:paraId="1EFF6425" w14:textId="22C1B24B" w:rsidR="00BE1136" w:rsidRPr="006640DB" w:rsidRDefault="00BE1136" w:rsidP="00BE1136">
            <w:pPr>
              <w:pStyle w:val="NoSpacing"/>
              <w:rPr>
                <w:rFonts w:ascii="Arial" w:hAnsi="Arial" w:cs="Arial"/>
              </w:rPr>
            </w:pPr>
            <w:r w:rsidRPr="006640DB">
              <w:rPr>
                <w:rFonts w:ascii="Arial" w:hAnsi="Arial" w:cs="Arial"/>
              </w:rPr>
              <w:t>Gross Domestic Product per capita (in USD)</w:t>
            </w:r>
          </w:p>
        </w:tc>
      </w:tr>
      <w:tr w:rsidR="00BE1136" w:rsidRPr="006640DB" w14:paraId="5B09616E" w14:textId="77777777" w:rsidTr="00B80DA9">
        <w:tc>
          <w:tcPr>
            <w:tcW w:w="2155" w:type="dxa"/>
          </w:tcPr>
          <w:p w14:paraId="3B8FF213" w14:textId="3FA4E430" w:rsidR="00BE1136" w:rsidRPr="00487BCF" w:rsidRDefault="00BE1136" w:rsidP="00AA00C6">
            <w:pPr>
              <w:pStyle w:val="NoSpacing"/>
              <w:rPr>
                <w:rFonts w:ascii="Arial" w:hAnsi="Arial" w:cs="Arial"/>
                <w:i/>
                <w:iCs/>
              </w:rPr>
            </w:pPr>
            <w:r w:rsidRPr="00487BCF">
              <w:rPr>
                <w:rFonts w:ascii="Arial" w:hAnsi="Arial" w:cs="Arial"/>
                <w:i/>
                <w:iCs/>
              </w:rPr>
              <w:t>Population</w:t>
            </w:r>
          </w:p>
        </w:tc>
        <w:tc>
          <w:tcPr>
            <w:tcW w:w="8465" w:type="dxa"/>
          </w:tcPr>
          <w:p w14:paraId="1C469686" w14:textId="6D049A5F" w:rsidR="00BE1136" w:rsidRPr="006640DB" w:rsidRDefault="00BE1136" w:rsidP="00BE1136">
            <w:pPr>
              <w:pStyle w:val="NoSpacing"/>
              <w:rPr>
                <w:rFonts w:ascii="Arial" w:hAnsi="Arial" w:cs="Arial"/>
              </w:rPr>
            </w:pPr>
            <w:r w:rsidRPr="006640DB">
              <w:rPr>
                <w:rFonts w:ascii="Arial" w:hAnsi="Arial" w:cs="Arial"/>
              </w:rPr>
              <w:t>Population of the country</w:t>
            </w:r>
          </w:p>
        </w:tc>
      </w:tr>
      <w:tr w:rsidR="00BE1136" w:rsidRPr="006640DB" w14:paraId="067F0E9F" w14:textId="77777777" w:rsidTr="00B80DA9">
        <w:tc>
          <w:tcPr>
            <w:tcW w:w="2155" w:type="dxa"/>
          </w:tcPr>
          <w:p w14:paraId="298C1342" w14:textId="41B034A5" w:rsidR="00BE1136" w:rsidRPr="00487BCF" w:rsidRDefault="00BE1136" w:rsidP="00AA00C6">
            <w:pPr>
              <w:pStyle w:val="NoSpacing"/>
              <w:rPr>
                <w:rFonts w:ascii="Arial" w:hAnsi="Arial" w:cs="Arial"/>
                <w:i/>
                <w:iCs/>
              </w:rPr>
            </w:pPr>
            <w:r w:rsidRPr="00487BCF">
              <w:rPr>
                <w:rFonts w:ascii="Arial" w:hAnsi="Arial" w:cs="Arial"/>
                <w:i/>
                <w:iCs/>
              </w:rPr>
              <w:t>thinness 1-19 years</w:t>
            </w:r>
          </w:p>
        </w:tc>
        <w:tc>
          <w:tcPr>
            <w:tcW w:w="8465" w:type="dxa"/>
          </w:tcPr>
          <w:p w14:paraId="7DCB977A" w14:textId="341AF53D" w:rsidR="00BE1136" w:rsidRPr="006640DB" w:rsidRDefault="00BE1136" w:rsidP="00BE1136">
            <w:pPr>
              <w:pStyle w:val="NoSpacing"/>
              <w:rPr>
                <w:rFonts w:ascii="Arial" w:hAnsi="Arial" w:cs="Arial"/>
              </w:rPr>
            </w:pPr>
            <w:r w:rsidRPr="006640DB">
              <w:rPr>
                <w:rFonts w:ascii="Arial" w:hAnsi="Arial" w:cs="Arial"/>
              </w:rPr>
              <w:t>Prevalence of thinness among children and adolescents for Age 10 to 19 (</w:t>
            </w:r>
            <w:proofErr w:type="gramStart"/>
            <w:r w:rsidRPr="006640DB">
              <w:rPr>
                <w:rFonts w:ascii="Arial" w:hAnsi="Arial" w:cs="Arial"/>
              </w:rPr>
              <w:t>% )</w:t>
            </w:r>
            <w:proofErr w:type="gramEnd"/>
          </w:p>
        </w:tc>
      </w:tr>
      <w:tr w:rsidR="00BE1136" w:rsidRPr="006640DB" w14:paraId="437C5673" w14:textId="77777777" w:rsidTr="00B80DA9">
        <w:tc>
          <w:tcPr>
            <w:tcW w:w="2155" w:type="dxa"/>
          </w:tcPr>
          <w:p w14:paraId="4772DCC3" w14:textId="561C290E" w:rsidR="00BE1136" w:rsidRPr="00487BCF" w:rsidRDefault="00BE1136" w:rsidP="00AA00C6">
            <w:pPr>
              <w:pStyle w:val="NoSpacing"/>
              <w:rPr>
                <w:rFonts w:ascii="Arial" w:hAnsi="Arial" w:cs="Arial"/>
                <w:i/>
                <w:iCs/>
              </w:rPr>
            </w:pPr>
            <w:r w:rsidRPr="00487BCF">
              <w:rPr>
                <w:rFonts w:ascii="Arial" w:hAnsi="Arial" w:cs="Arial"/>
                <w:i/>
                <w:iCs/>
              </w:rPr>
              <w:t>thinness 5-9 years</w:t>
            </w:r>
          </w:p>
        </w:tc>
        <w:tc>
          <w:tcPr>
            <w:tcW w:w="8465" w:type="dxa"/>
          </w:tcPr>
          <w:p w14:paraId="1C8C0A85" w14:textId="6DB07D87" w:rsidR="00BE1136" w:rsidRPr="006640DB" w:rsidRDefault="00BE1136" w:rsidP="00BE1136">
            <w:pPr>
              <w:pStyle w:val="NoSpacing"/>
              <w:rPr>
                <w:rFonts w:ascii="Arial" w:hAnsi="Arial" w:cs="Arial"/>
              </w:rPr>
            </w:pPr>
            <w:r w:rsidRPr="006640DB">
              <w:rPr>
                <w:rFonts w:ascii="Arial" w:hAnsi="Arial" w:cs="Arial"/>
              </w:rPr>
              <w:t>Prevalence of thinness among children for Age 5 to 9(%)</w:t>
            </w:r>
          </w:p>
        </w:tc>
      </w:tr>
      <w:tr w:rsidR="00BE1136" w:rsidRPr="006640DB" w14:paraId="1130A8E5" w14:textId="77777777" w:rsidTr="00B80DA9">
        <w:tc>
          <w:tcPr>
            <w:tcW w:w="2155" w:type="dxa"/>
          </w:tcPr>
          <w:p w14:paraId="3FD1B90C" w14:textId="52316A46" w:rsidR="00BE1136" w:rsidRPr="00487BCF" w:rsidRDefault="00BE1136" w:rsidP="00AA00C6">
            <w:pPr>
              <w:pStyle w:val="NoSpacing"/>
              <w:rPr>
                <w:rFonts w:ascii="Arial" w:hAnsi="Arial" w:cs="Arial"/>
                <w:i/>
                <w:iCs/>
              </w:rPr>
            </w:pPr>
            <w:r w:rsidRPr="00487BCF">
              <w:rPr>
                <w:rFonts w:ascii="Arial" w:hAnsi="Arial" w:cs="Arial"/>
                <w:i/>
                <w:iCs/>
              </w:rPr>
              <w:t>Income composition of resources</w:t>
            </w:r>
          </w:p>
        </w:tc>
        <w:tc>
          <w:tcPr>
            <w:tcW w:w="8465" w:type="dxa"/>
          </w:tcPr>
          <w:p w14:paraId="6BB4C684" w14:textId="67D0FCA0" w:rsidR="00BE1136" w:rsidRPr="006640DB" w:rsidRDefault="00BE1136" w:rsidP="00BE1136">
            <w:pPr>
              <w:pStyle w:val="NoSpacing"/>
              <w:rPr>
                <w:rFonts w:ascii="Arial" w:hAnsi="Arial" w:cs="Arial"/>
              </w:rPr>
            </w:pPr>
            <w:r w:rsidRPr="006640DB">
              <w:rPr>
                <w:rFonts w:ascii="Arial" w:hAnsi="Arial" w:cs="Arial"/>
              </w:rPr>
              <w:t>Human Development Index in terms of income composition of resources (index ranging from 0 to 1)</w:t>
            </w:r>
          </w:p>
        </w:tc>
      </w:tr>
      <w:tr w:rsidR="00BE1136" w:rsidRPr="006640DB" w14:paraId="3331063D" w14:textId="77777777" w:rsidTr="00B80DA9">
        <w:tc>
          <w:tcPr>
            <w:tcW w:w="2155" w:type="dxa"/>
          </w:tcPr>
          <w:p w14:paraId="41FAE9F4" w14:textId="390E9B65" w:rsidR="00BE1136" w:rsidRPr="00487BCF" w:rsidRDefault="00BE1136" w:rsidP="00AA00C6">
            <w:pPr>
              <w:pStyle w:val="NoSpacing"/>
              <w:rPr>
                <w:rFonts w:ascii="Arial" w:hAnsi="Arial" w:cs="Arial"/>
                <w:i/>
                <w:iCs/>
              </w:rPr>
            </w:pPr>
            <w:r w:rsidRPr="00487BCF">
              <w:rPr>
                <w:rFonts w:ascii="Arial" w:hAnsi="Arial" w:cs="Arial"/>
                <w:i/>
                <w:iCs/>
              </w:rPr>
              <w:t>Schooling</w:t>
            </w:r>
          </w:p>
        </w:tc>
        <w:tc>
          <w:tcPr>
            <w:tcW w:w="8465" w:type="dxa"/>
          </w:tcPr>
          <w:p w14:paraId="51EE048A" w14:textId="2C5E00F4" w:rsidR="00BE1136" w:rsidRPr="006640DB" w:rsidRDefault="006640DB" w:rsidP="00BE1136">
            <w:pPr>
              <w:pStyle w:val="NoSpacing"/>
              <w:rPr>
                <w:rFonts w:ascii="Arial" w:hAnsi="Arial" w:cs="Arial"/>
              </w:rPr>
            </w:pPr>
            <w:r w:rsidRPr="006640DB">
              <w:rPr>
                <w:rFonts w:ascii="Arial" w:hAnsi="Arial" w:cs="Arial"/>
              </w:rPr>
              <w:t>Number of years of Schooling(years)</w:t>
            </w:r>
          </w:p>
        </w:tc>
      </w:tr>
    </w:tbl>
    <w:p w14:paraId="0EB69513" w14:textId="0D81B7DF" w:rsidR="00BE1136" w:rsidRPr="006640DB" w:rsidRDefault="00BE1136" w:rsidP="00AA00C6">
      <w:pPr>
        <w:pStyle w:val="NoSpacing"/>
        <w:rPr>
          <w:rFonts w:ascii="Arial" w:hAnsi="Arial" w:cs="Arial"/>
        </w:rPr>
      </w:pPr>
    </w:p>
    <w:p w14:paraId="5315D77C" w14:textId="77777777" w:rsidR="00AA00C6" w:rsidRPr="006640DB" w:rsidRDefault="00AA00C6" w:rsidP="00AA00C6">
      <w:pPr>
        <w:pStyle w:val="NoSpacing"/>
        <w:rPr>
          <w:rFonts w:ascii="Arial" w:hAnsi="Arial" w:cs="Arial"/>
        </w:rPr>
      </w:pPr>
    </w:p>
    <w:p w14:paraId="7A4C6E04" w14:textId="345C0EAD" w:rsidR="00AA00C6" w:rsidRDefault="00B80DA9" w:rsidP="00AA00C6">
      <w:pPr>
        <w:pStyle w:val="NoSpacing"/>
        <w:rPr>
          <w:rFonts w:ascii="Arial" w:hAnsi="Arial" w:cs="Arial"/>
        </w:rPr>
      </w:pPr>
      <w:r>
        <w:rPr>
          <w:rFonts w:ascii="Arial" w:hAnsi="Arial" w:cs="Arial"/>
        </w:rPr>
        <w:t xml:space="preserve">Starting with the </w:t>
      </w:r>
      <w:r w:rsidRPr="00B80DA9">
        <w:rPr>
          <w:rFonts w:ascii="Arial" w:hAnsi="Arial" w:cs="Arial"/>
          <w:b/>
          <w:bCs/>
        </w:rPr>
        <w:t>economy factor</w:t>
      </w:r>
      <w:r>
        <w:rPr>
          <w:rFonts w:ascii="Arial" w:hAnsi="Arial" w:cs="Arial"/>
        </w:rPr>
        <w:t xml:space="preserve">, our findings show that country with higher GDP has a higher life expectancy and most of these countries happen to be </w:t>
      </w:r>
      <w:r>
        <w:rPr>
          <w:rFonts w:ascii="Arial" w:hAnsi="Arial" w:cs="Arial"/>
          <w:b/>
          <w:bCs/>
        </w:rPr>
        <w:t>developed</w:t>
      </w:r>
      <w:r>
        <w:rPr>
          <w:rFonts w:ascii="Arial" w:hAnsi="Arial" w:cs="Arial"/>
        </w:rPr>
        <w:t xml:space="preserve"> countries.</w:t>
      </w:r>
    </w:p>
    <w:p w14:paraId="7822050E" w14:textId="436DA4AF" w:rsidR="001E475A" w:rsidRDefault="001E475A" w:rsidP="00AA00C6">
      <w:pPr>
        <w:pStyle w:val="NoSpacing"/>
        <w:rPr>
          <w:rFonts w:ascii="Arial" w:hAnsi="Arial" w:cs="Arial"/>
        </w:rPr>
      </w:pPr>
    </w:p>
    <w:p w14:paraId="6053A3BD" w14:textId="23102818" w:rsidR="001E475A" w:rsidRDefault="001E475A" w:rsidP="00AA00C6">
      <w:pPr>
        <w:pStyle w:val="NoSpacing"/>
        <w:rPr>
          <w:rFonts w:ascii="Arial" w:hAnsi="Arial" w:cs="Arial"/>
        </w:rPr>
      </w:pPr>
      <w:r>
        <w:rPr>
          <w:rFonts w:ascii="Arial" w:hAnsi="Arial" w:cs="Arial"/>
        </w:rPr>
        <w:t>The average life expectancy for all our 39</w:t>
      </w:r>
      <w:r w:rsidR="00C3068A">
        <w:rPr>
          <w:rFonts w:ascii="Arial" w:hAnsi="Arial" w:cs="Arial"/>
        </w:rPr>
        <w:t xml:space="preserve"> b</w:t>
      </w:r>
      <w:r>
        <w:rPr>
          <w:rFonts w:ascii="Arial" w:hAnsi="Arial" w:cs="Arial"/>
        </w:rPr>
        <w:t>illion population, 193 countries is age 69.2 years and the lowest ever recorded at 36.3 years in Haiti.</w:t>
      </w:r>
    </w:p>
    <w:p w14:paraId="6C34A0A8" w14:textId="5B123C46" w:rsidR="001E475A" w:rsidRDefault="00C3068A" w:rsidP="00AA00C6">
      <w:pPr>
        <w:pStyle w:val="NoSpacing"/>
        <w:rPr>
          <w:rFonts w:ascii="Arial" w:hAnsi="Arial" w:cs="Arial"/>
        </w:rPr>
      </w:pPr>
      <w:r w:rsidRPr="00C3068A">
        <w:rPr>
          <w:rFonts w:ascii="Tahoma" w:hAnsi="Tahoma" w:cs="Tahoma"/>
        </w:rPr>
        <w:t>﻿</w:t>
      </w:r>
      <w:r w:rsidRPr="00C3068A">
        <w:rPr>
          <w:rFonts w:ascii="Arial" w:hAnsi="Arial" w:cs="Arial"/>
        </w:rPr>
        <w:t>Average of Life expectancy for Developing (7.85% increase) and Developed (5.09% increase) both trended up between 2000 and 2015.</w:t>
      </w:r>
    </w:p>
    <w:p w14:paraId="659F2032" w14:textId="4EC742A4" w:rsidR="00C3068A" w:rsidRDefault="00C3068A" w:rsidP="00C3068A">
      <w:pPr>
        <w:pStyle w:val="NoSpacing"/>
        <w:tabs>
          <w:tab w:val="left" w:pos="6767"/>
        </w:tabs>
        <w:rPr>
          <w:rFonts w:ascii="Arial" w:hAnsi="Arial" w:cs="Arial"/>
        </w:rPr>
      </w:pPr>
      <w:r w:rsidRPr="00C3068A">
        <w:rPr>
          <w:rFonts w:ascii="Arial" w:hAnsi="Arial" w:cs="Arial"/>
        </w:rPr>
        <w:t>Human Development Index in terms of income composition of</w:t>
      </w:r>
      <w:r>
        <w:rPr>
          <w:rFonts w:ascii="Arial" w:hAnsi="Arial" w:cs="Arial"/>
        </w:rPr>
        <w:t xml:space="preserve"> </w:t>
      </w:r>
      <w:r w:rsidRPr="00C3068A">
        <w:rPr>
          <w:rFonts w:ascii="Arial" w:hAnsi="Arial" w:cs="Arial"/>
        </w:rPr>
        <w:t>resources may be given a great attention when considering life expectancy</w:t>
      </w:r>
      <w:r>
        <w:rPr>
          <w:rFonts w:ascii="Arial" w:hAnsi="Arial" w:cs="Arial"/>
        </w:rPr>
        <w:t xml:space="preserve"> this implies that the more people </w:t>
      </w:r>
      <w:r w:rsidR="0040569E">
        <w:rPr>
          <w:rFonts w:ascii="Arial" w:hAnsi="Arial" w:cs="Arial"/>
        </w:rPr>
        <w:t>make</w:t>
      </w:r>
      <w:r>
        <w:rPr>
          <w:rFonts w:ascii="Arial" w:hAnsi="Arial" w:cs="Arial"/>
        </w:rPr>
        <w:t>, the better they tend to their health and in other words, more money, better health.</w:t>
      </w:r>
    </w:p>
    <w:p w14:paraId="6322B7B2" w14:textId="1FE0ADF4" w:rsidR="00C3068A" w:rsidRDefault="00C3068A" w:rsidP="00C3068A">
      <w:pPr>
        <w:pStyle w:val="NoSpacing"/>
        <w:tabs>
          <w:tab w:val="left" w:pos="6767"/>
        </w:tabs>
        <w:rPr>
          <w:rFonts w:ascii="Arial" w:hAnsi="Arial" w:cs="Arial"/>
        </w:rPr>
      </w:pPr>
      <w:r>
        <w:rPr>
          <w:rFonts w:ascii="Arial" w:hAnsi="Arial" w:cs="Arial"/>
        </w:rPr>
        <w:lastRenderedPageBreak/>
        <w:t>In terms of population, countries with lower and higher population tend to have lower life expectancy than countries within the average population.</w:t>
      </w:r>
    </w:p>
    <w:p w14:paraId="097E401D" w14:textId="4B6E3D2D" w:rsidR="00C3068A" w:rsidRDefault="00C3068A" w:rsidP="00C3068A">
      <w:pPr>
        <w:pStyle w:val="NoSpacing"/>
        <w:tabs>
          <w:tab w:val="left" w:pos="6767"/>
        </w:tabs>
        <w:rPr>
          <w:rFonts w:ascii="Arial" w:hAnsi="Arial" w:cs="Arial"/>
        </w:rPr>
      </w:pPr>
    </w:p>
    <w:p w14:paraId="5F2DBA5E" w14:textId="3C1E7E80" w:rsidR="00C3068A" w:rsidRDefault="00C3068A" w:rsidP="00C3068A">
      <w:pPr>
        <w:pStyle w:val="NoSpacing"/>
        <w:tabs>
          <w:tab w:val="left" w:pos="6767"/>
        </w:tabs>
        <w:rPr>
          <w:rFonts w:ascii="Arial" w:hAnsi="Arial" w:cs="Arial"/>
        </w:rPr>
      </w:pPr>
      <w:r>
        <w:rPr>
          <w:rFonts w:ascii="Arial" w:hAnsi="Arial" w:cs="Arial"/>
        </w:rPr>
        <w:t xml:space="preserve">Considering the </w:t>
      </w:r>
      <w:r w:rsidRPr="00792F70">
        <w:rPr>
          <w:rFonts w:ascii="Arial" w:hAnsi="Arial" w:cs="Arial"/>
          <w:b/>
          <w:bCs/>
        </w:rPr>
        <w:t xml:space="preserve">social </w:t>
      </w:r>
      <w:r w:rsidR="00792F70" w:rsidRPr="00792F70">
        <w:rPr>
          <w:rFonts w:ascii="Arial" w:hAnsi="Arial" w:cs="Arial"/>
          <w:b/>
          <w:bCs/>
        </w:rPr>
        <w:t>factor</w:t>
      </w:r>
      <w:r w:rsidR="00792F70">
        <w:rPr>
          <w:rFonts w:ascii="Arial" w:hAnsi="Arial" w:cs="Arial"/>
          <w:b/>
          <w:bCs/>
        </w:rPr>
        <w:t xml:space="preserve">, </w:t>
      </w:r>
      <w:r w:rsidR="00792F70" w:rsidRPr="00792F70">
        <w:rPr>
          <w:rFonts w:ascii="Arial" w:hAnsi="Arial" w:cs="Arial"/>
        </w:rPr>
        <w:t>the</w:t>
      </w:r>
      <w:r w:rsidR="00792F70">
        <w:rPr>
          <w:rFonts w:ascii="Arial" w:hAnsi="Arial" w:cs="Arial"/>
        </w:rPr>
        <w:t>re</w:t>
      </w:r>
      <w:r w:rsidR="00792F70" w:rsidRPr="00792F70">
        <w:rPr>
          <w:rFonts w:ascii="Arial" w:hAnsi="Arial" w:cs="Arial"/>
        </w:rPr>
        <w:t xml:space="preserve"> only two indicators availa</w:t>
      </w:r>
      <w:r w:rsidR="00792F70">
        <w:rPr>
          <w:rFonts w:ascii="Arial" w:hAnsi="Arial" w:cs="Arial"/>
        </w:rPr>
        <w:t xml:space="preserve">ble in our dataset, they are; schooling which can tell the literacy of the population and Alcohol which can tell a bit about the countries’ societal engagements.   </w:t>
      </w:r>
      <w:r w:rsidR="00792F70" w:rsidRPr="00792F70">
        <w:rPr>
          <w:rFonts w:ascii="Arial" w:hAnsi="Arial" w:cs="Arial"/>
        </w:rPr>
        <w:t xml:space="preserve">Average </w:t>
      </w:r>
      <w:r w:rsidR="00792F70">
        <w:rPr>
          <w:rFonts w:ascii="Arial" w:hAnsi="Arial" w:cs="Arial"/>
        </w:rPr>
        <w:t xml:space="preserve">age of </w:t>
      </w:r>
      <w:r w:rsidR="00792F70" w:rsidRPr="00792F70">
        <w:rPr>
          <w:rFonts w:ascii="Arial" w:hAnsi="Arial" w:cs="Arial"/>
        </w:rPr>
        <w:t>Schooling for Developed</w:t>
      </w:r>
      <w:r w:rsidR="00792F70">
        <w:rPr>
          <w:rFonts w:ascii="Arial" w:hAnsi="Arial" w:cs="Arial"/>
        </w:rPr>
        <w:t xml:space="preserve"> countries</w:t>
      </w:r>
      <w:r w:rsidR="00792F70" w:rsidRPr="00792F70">
        <w:rPr>
          <w:rFonts w:ascii="Arial" w:hAnsi="Arial" w:cs="Arial"/>
        </w:rPr>
        <w:t xml:space="preserve"> </w:t>
      </w:r>
      <w:r w:rsidR="00792F70">
        <w:rPr>
          <w:rFonts w:ascii="Arial" w:hAnsi="Arial" w:cs="Arial"/>
        </w:rPr>
        <w:t xml:space="preserve">is </w:t>
      </w:r>
      <w:r w:rsidR="00792F70" w:rsidRPr="00792F70">
        <w:rPr>
          <w:rFonts w:ascii="Arial" w:hAnsi="Arial" w:cs="Arial"/>
        </w:rPr>
        <w:t>15.49</w:t>
      </w:r>
      <w:r w:rsidR="00792F70">
        <w:rPr>
          <w:rFonts w:ascii="Arial" w:hAnsi="Arial" w:cs="Arial"/>
        </w:rPr>
        <w:t xml:space="preserve"> years</w:t>
      </w:r>
      <w:r w:rsidR="00792F70" w:rsidRPr="00792F70">
        <w:rPr>
          <w:rFonts w:ascii="Arial" w:hAnsi="Arial" w:cs="Arial"/>
        </w:rPr>
        <w:t xml:space="preserve"> </w:t>
      </w:r>
      <w:r w:rsidR="00792F70">
        <w:rPr>
          <w:rFonts w:ascii="Arial" w:hAnsi="Arial" w:cs="Arial"/>
        </w:rPr>
        <w:t>and</w:t>
      </w:r>
      <w:r w:rsidR="00792F70" w:rsidRPr="00792F70">
        <w:rPr>
          <w:rFonts w:ascii="Arial" w:hAnsi="Arial" w:cs="Arial"/>
        </w:rPr>
        <w:t xml:space="preserve"> higher than </w:t>
      </w:r>
      <w:r w:rsidR="00792F70">
        <w:rPr>
          <w:rFonts w:ascii="Arial" w:hAnsi="Arial" w:cs="Arial"/>
        </w:rPr>
        <w:t>de</w:t>
      </w:r>
      <w:r w:rsidR="00792F70" w:rsidRPr="00792F70">
        <w:rPr>
          <w:rFonts w:ascii="Arial" w:hAnsi="Arial" w:cs="Arial"/>
        </w:rPr>
        <w:t>veloping</w:t>
      </w:r>
      <w:r w:rsidR="00792F70">
        <w:rPr>
          <w:rFonts w:ascii="Arial" w:hAnsi="Arial" w:cs="Arial"/>
        </w:rPr>
        <w:t xml:space="preserve"> countries </w:t>
      </w:r>
      <w:r w:rsidR="00792F70" w:rsidRPr="00792F70">
        <w:rPr>
          <w:rFonts w:ascii="Arial" w:hAnsi="Arial" w:cs="Arial"/>
        </w:rPr>
        <w:t>11.19</w:t>
      </w:r>
      <w:r w:rsidR="00792F70">
        <w:rPr>
          <w:rFonts w:ascii="Arial" w:hAnsi="Arial" w:cs="Arial"/>
        </w:rPr>
        <w:t xml:space="preserve"> years</w:t>
      </w:r>
      <w:r w:rsidR="00792F70" w:rsidRPr="00792F70">
        <w:rPr>
          <w:rFonts w:ascii="Arial" w:hAnsi="Arial" w:cs="Arial"/>
        </w:rPr>
        <w:t>.</w:t>
      </w:r>
      <w:r w:rsidR="00792F70">
        <w:rPr>
          <w:rFonts w:ascii="Arial" w:hAnsi="Arial" w:cs="Arial"/>
        </w:rPr>
        <w:t xml:space="preserve"> Our findings show that the higher the number of years of schooling, the high the life expectancy age. On the other hand, there was no clear</w:t>
      </w:r>
      <w:r w:rsidR="00F33CFB">
        <w:rPr>
          <w:rFonts w:ascii="Arial" w:hAnsi="Arial" w:cs="Arial"/>
        </w:rPr>
        <w:t xml:space="preserve"> relationship between the intake of alcohol and life expectancy as they are evenly distributed.</w:t>
      </w:r>
    </w:p>
    <w:p w14:paraId="2992655C" w14:textId="77777777" w:rsidR="00C3068A" w:rsidRDefault="00C3068A" w:rsidP="00C3068A">
      <w:pPr>
        <w:pStyle w:val="NoSpacing"/>
        <w:tabs>
          <w:tab w:val="left" w:pos="6767"/>
        </w:tabs>
        <w:rPr>
          <w:rFonts w:ascii="Arial" w:hAnsi="Arial" w:cs="Arial"/>
        </w:rPr>
      </w:pPr>
    </w:p>
    <w:p w14:paraId="566E1A55" w14:textId="75793E75" w:rsidR="00F33CFB" w:rsidRDefault="00F33CFB" w:rsidP="00AA00C6">
      <w:pPr>
        <w:pStyle w:val="NoSpacing"/>
        <w:rPr>
          <w:rFonts w:ascii="Arial" w:hAnsi="Arial" w:cs="Arial"/>
        </w:rPr>
      </w:pPr>
      <w:r>
        <w:rPr>
          <w:rFonts w:ascii="Arial" w:hAnsi="Arial" w:cs="Arial"/>
        </w:rPr>
        <w:t xml:space="preserve">Does </w:t>
      </w:r>
      <w:r>
        <w:rPr>
          <w:rFonts w:ascii="Arial" w:hAnsi="Arial" w:cs="Arial"/>
          <w:b/>
          <w:bCs/>
        </w:rPr>
        <w:t>Immunization</w:t>
      </w:r>
      <w:r>
        <w:rPr>
          <w:rFonts w:ascii="Arial" w:hAnsi="Arial" w:cs="Arial"/>
        </w:rPr>
        <w:t xml:space="preserve"> have effect on life expectancy? yes, it does. There is a positive increase in the life expectancy age in countries with higher immunization coverage and this applies to the three immunizations present in our dataset, Hepatitis B, Polio and Diphtheria.</w:t>
      </w:r>
    </w:p>
    <w:p w14:paraId="3016DCA5" w14:textId="53FAF259" w:rsidR="00C3068A" w:rsidRDefault="00F33CFB" w:rsidP="00AA00C6">
      <w:pPr>
        <w:pStyle w:val="NoSpacing"/>
        <w:rPr>
          <w:rFonts w:ascii="Arial" w:hAnsi="Arial" w:cs="Arial"/>
        </w:rPr>
      </w:pPr>
      <w:r>
        <w:rPr>
          <w:rFonts w:ascii="Arial" w:hAnsi="Arial" w:cs="Arial"/>
        </w:rPr>
        <w:t xml:space="preserve"> </w:t>
      </w:r>
    </w:p>
    <w:p w14:paraId="5D3029C1" w14:textId="4D5472F5" w:rsidR="00F33CFB" w:rsidRDefault="00F33CFB" w:rsidP="00AA00C6">
      <w:pPr>
        <w:pStyle w:val="NoSpacing"/>
        <w:rPr>
          <w:rFonts w:ascii="Arial" w:hAnsi="Arial" w:cs="Arial"/>
        </w:rPr>
      </w:pPr>
      <w:r>
        <w:rPr>
          <w:rFonts w:ascii="Arial" w:hAnsi="Arial" w:cs="Arial"/>
        </w:rPr>
        <w:t xml:space="preserve">The results we got in the </w:t>
      </w:r>
      <w:r>
        <w:rPr>
          <w:rFonts w:ascii="Arial" w:hAnsi="Arial" w:cs="Arial"/>
          <w:b/>
          <w:bCs/>
        </w:rPr>
        <w:t>mortality</w:t>
      </w:r>
      <w:r>
        <w:rPr>
          <w:rFonts w:ascii="Arial" w:hAnsi="Arial" w:cs="Arial"/>
        </w:rPr>
        <w:t xml:space="preserve"> factor indeed confirms the increase </w:t>
      </w:r>
      <w:r w:rsidR="006724F0">
        <w:rPr>
          <w:rFonts w:ascii="Arial" w:hAnsi="Arial" w:cs="Arial"/>
        </w:rPr>
        <w:t xml:space="preserve">in </w:t>
      </w:r>
      <w:r>
        <w:rPr>
          <w:rFonts w:ascii="Arial" w:hAnsi="Arial" w:cs="Arial"/>
        </w:rPr>
        <w:t>life expectancy</w:t>
      </w:r>
      <w:r w:rsidR="006724F0">
        <w:rPr>
          <w:rFonts w:ascii="Arial" w:hAnsi="Arial" w:cs="Arial"/>
        </w:rPr>
        <w:t xml:space="preserve"> over the stated period (2</w:t>
      </w:r>
      <w:r w:rsidR="0040569E">
        <w:rPr>
          <w:rFonts w:ascii="Arial" w:hAnsi="Arial" w:cs="Arial"/>
        </w:rPr>
        <w:t>0</w:t>
      </w:r>
      <w:r w:rsidR="006724F0">
        <w:rPr>
          <w:rFonts w:ascii="Arial" w:hAnsi="Arial" w:cs="Arial"/>
        </w:rPr>
        <w:t>00-2015)</w:t>
      </w:r>
      <w:r>
        <w:rPr>
          <w:rFonts w:ascii="Arial" w:hAnsi="Arial" w:cs="Arial"/>
        </w:rPr>
        <w:t>. Although</w:t>
      </w:r>
      <w:r w:rsidR="006724F0">
        <w:rPr>
          <w:rFonts w:ascii="Arial" w:hAnsi="Arial" w:cs="Arial"/>
        </w:rPr>
        <w:t>,</w:t>
      </w:r>
      <w:r>
        <w:rPr>
          <w:rFonts w:ascii="Arial" w:hAnsi="Arial" w:cs="Arial"/>
        </w:rPr>
        <w:t xml:space="preserve"> </w:t>
      </w:r>
      <w:r w:rsidR="006724F0">
        <w:rPr>
          <w:rFonts w:ascii="Arial" w:hAnsi="Arial" w:cs="Arial"/>
        </w:rPr>
        <w:t xml:space="preserve">other factors unknown in our data could have contributed to </w:t>
      </w:r>
      <w:r>
        <w:rPr>
          <w:rFonts w:ascii="Arial" w:hAnsi="Arial" w:cs="Arial"/>
        </w:rPr>
        <w:t>the decrease in infant death,</w:t>
      </w:r>
      <w:r w:rsidR="006724F0">
        <w:rPr>
          <w:rFonts w:ascii="Arial" w:hAnsi="Arial" w:cs="Arial"/>
        </w:rPr>
        <w:t xml:space="preserve"> under-five death and </w:t>
      </w:r>
      <w:r>
        <w:rPr>
          <w:rFonts w:ascii="Arial" w:hAnsi="Arial" w:cs="Arial"/>
        </w:rPr>
        <w:t>adult mortality</w:t>
      </w:r>
      <w:r w:rsidR="006724F0">
        <w:rPr>
          <w:rFonts w:ascii="Arial" w:hAnsi="Arial" w:cs="Arial"/>
        </w:rPr>
        <w:t>, however, countries should work towards preventing untimely deaths to enjoy more life expectancy years.</w:t>
      </w:r>
    </w:p>
    <w:p w14:paraId="7CE17BAC" w14:textId="715270AA" w:rsidR="006724F0" w:rsidRDefault="006724F0" w:rsidP="00AA00C6">
      <w:pPr>
        <w:pStyle w:val="NoSpacing"/>
        <w:rPr>
          <w:rFonts w:ascii="Arial" w:hAnsi="Arial" w:cs="Arial"/>
        </w:rPr>
      </w:pPr>
    </w:p>
    <w:p w14:paraId="4B54C830" w14:textId="3BCAF1A1" w:rsidR="006724F0" w:rsidRDefault="006724F0" w:rsidP="00AA00C6">
      <w:pPr>
        <w:pStyle w:val="NoSpacing"/>
        <w:rPr>
          <w:rFonts w:ascii="Arial" w:hAnsi="Arial" w:cs="Arial"/>
        </w:rPr>
      </w:pPr>
      <w:r>
        <w:rPr>
          <w:rFonts w:ascii="Arial" w:hAnsi="Arial" w:cs="Arial"/>
        </w:rPr>
        <w:t>In spotlight, our finding shows that developing countries are really lagging behind the prevention of under-five death</w:t>
      </w:r>
      <w:r w:rsidR="0040569E">
        <w:rPr>
          <w:rFonts w:ascii="Arial" w:hAnsi="Arial" w:cs="Arial"/>
        </w:rPr>
        <w:t>s</w:t>
      </w:r>
      <w:r>
        <w:rPr>
          <w:rFonts w:ascii="Arial" w:hAnsi="Arial" w:cs="Arial"/>
        </w:rPr>
        <w:t xml:space="preserve">. It </w:t>
      </w:r>
      <w:r w:rsidR="00D4458F">
        <w:rPr>
          <w:rFonts w:ascii="Arial" w:hAnsi="Arial" w:cs="Arial"/>
        </w:rPr>
        <w:t>is</w:t>
      </w:r>
      <w:r>
        <w:rPr>
          <w:rFonts w:ascii="Arial" w:hAnsi="Arial" w:cs="Arial"/>
        </w:rPr>
        <w:t xml:space="preserve"> sad to behold the</w:t>
      </w:r>
      <w:r w:rsidR="00D4458F">
        <w:rPr>
          <w:rFonts w:ascii="Arial" w:hAnsi="Arial" w:cs="Arial"/>
        </w:rPr>
        <w:t xml:space="preserve"> disparity </w:t>
      </w:r>
      <w:r>
        <w:rPr>
          <w:rFonts w:ascii="Arial" w:hAnsi="Arial" w:cs="Arial"/>
        </w:rPr>
        <w:t>in the averages. At least 50 out of 1000 children die in the developing countries</w:t>
      </w:r>
      <w:r w:rsidR="00D4458F">
        <w:rPr>
          <w:rFonts w:ascii="Arial" w:hAnsi="Arial" w:cs="Arial"/>
        </w:rPr>
        <w:t xml:space="preserve"> and less than or 2 out of 1000 die in the developed countries.</w:t>
      </w:r>
    </w:p>
    <w:p w14:paraId="00282768" w14:textId="1F7C79F4" w:rsidR="00D4458F" w:rsidRDefault="00D4458F" w:rsidP="00AA00C6">
      <w:pPr>
        <w:pStyle w:val="NoSpacing"/>
        <w:rPr>
          <w:rFonts w:ascii="Arial" w:hAnsi="Arial" w:cs="Arial"/>
        </w:rPr>
      </w:pPr>
    </w:p>
    <w:p w14:paraId="055F4FD3" w14:textId="0946F7A4" w:rsidR="00D4458F" w:rsidRDefault="00D4458F" w:rsidP="00AA00C6">
      <w:pPr>
        <w:pStyle w:val="NoSpacing"/>
        <w:rPr>
          <w:rFonts w:ascii="Arial" w:hAnsi="Arial" w:cs="Arial"/>
        </w:rPr>
      </w:pPr>
      <w:r>
        <w:rPr>
          <w:rFonts w:ascii="Arial" w:hAnsi="Arial" w:cs="Arial"/>
        </w:rPr>
        <w:t xml:space="preserve">Finally, for the </w:t>
      </w:r>
      <w:r w:rsidRPr="000655F1">
        <w:rPr>
          <w:rFonts w:ascii="Arial" w:hAnsi="Arial" w:cs="Arial"/>
          <w:b/>
          <w:bCs/>
        </w:rPr>
        <w:t>health factor</w:t>
      </w:r>
      <w:r>
        <w:rPr>
          <w:rFonts w:ascii="Arial" w:hAnsi="Arial" w:cs="Arial"/>
        </w:rPr>
        <w:t>, there is a higher adult mortality rate among people with high BMI. However, there is no enough evidence to show that countries with people with higher BMI have lower life expectancy, except for few.</w:t>
      </w:r>
      <w:r w:rsidR="000655F1">
        <w:rPr>
          <w:rFonts w:ascii="Arial" w:hAnsi="Arial" w:cs="Arial"/>
        </w:rPr>
        <w:t xml:space="preserve"> </w:t>
      </w:r>
      <w:r>
        <w:rPr>
          <w:rFonts w:ascii="Arial" w:hAnsi="Arial" w:cs="Arial"/>
        </w:rPr>
        <w:t>On the other hand, they seem to have a higher life expectancy</w:t>
      </w:r>
      <w:r w:rsidR="000655F1">
        <w:rPr>
          <w:rFonts w:ascii="Arial" w:hAnsi="Arial" w:cs="Arial"/>
        </w:rPr>
        <w:t xml:space="preserve">. This may </w:t>
      </w:r>
      <w:r w:rsidR="0040569E">
        <w:rPr>
          <w:rFonts w:ascii="Arial" w:hAnsi="Arial" w:cs="Arial"/>
        </w:rPr>
        <w:t xml:space="preserve">be as a result of </w:t>
      </w:r>
      <w:r w:rsidR="000655F1">
        <w:rPr>
          <w:rFonts w:ascii="Arial" w:hAnsi="Arial" w:cs="Arial"/>
        </w:rPr>
        <w:t xml:space="preserve">the average BMI for developed countries </w:t>
      </w:r>
      <w:r w:rsidR="00DE102A">
        <w:rPr>
          <w:rFonts w:ascii="Arial" w:hAnsi="Arial" w:cs="Arial"/>
        </w:rPr>
        <w:t>being 52</w:t>
      </w:r>
      <w:r w:rsidR="000655F1">
        <w:rPr>
          <w:rFonts w:ascii="Arial" w:hAnsi="Arial" w:cs="Arial"/>
        </w:rPr>
        <w:t xml:space="preserve"> and for developing</w:t>
      </w:r>
      <w:r w:rsidR="00DE102A">
        <w:rPr>
          <w:rFonts w:ascii="Arial" w:hAnsi="Arial" w:cs="Arial"/>
        </w:rPr>
        <w:t xml:space="preserve"> countries</w:t>
      </w:r>
      <w:r w:rsidR="000655F1">
        <w:rPr>
          <w:rFonts w:ascii="Arial" w:hAnsi="Arial" w:cs="Arial"/>
        </w:rPr>
        <w:t>, around 35. Also, BMI may not be an effective measure for a good health.</w:t>
      </w:r>
    </w:p>
    <w:p w14:paraId="67F42B5D" w14:textId="77777777" w:rsidR="00DE102A" w:rsidRDefault="00DE102A" w:rsidP="00AA00C6">
      <w:pPr>
        <w:pStyle w:val="NoSpacing"/>
        <w:rPr>
          <w:rFonts w:ascii="Arial" w:hAnsi="Arial" w:cs="Arial"/>
        </w:rPr>
      </w:pPr>
    </w:p>
    <w:p w14:paraId="5981F3F2" w14:textId="4CBD6AB3" w:rsidR="000655F1" w:rsidRDefault="00DE102A" w:rsidP="000655F1">
      <w:pPr>
        <w:pStyle w:val="NoSpacing"/>
        <w:rPr>
          <w:rFonts w:ascii="Arial" w:hAnsi="Arial" w:cs="Arial"/>
        </w:rPr>
      </w:pPr>
      <w:r>
        <w:rPr>
          <w:rFonts w:ascii="Arial" w:hAnsi="Arial" w:cs="Arial"/>
        </w:rPr>
        <w:t>To close this chapter</w:t>
      </w:r>
      <w:r w:rsidR="000655F1">
        <w:rPr>
          <w:rFonts w:ascii="Arial" w:hAnsi="Arial" w:cs="Arial"/>
        </w:rPr>
        <w:t xml:space="preserve">, it is good to note that </w:t>
      </w:r>
      <w:r w:rsidR="000655F1">
        <w:rPr>
          <w:rFonts w:ascii="Arial" w:hAnsi="Arial" w:cs="Arial"/>
        </w:rPr>
        <w:t>developed</w:t>
      </w:r>
      <w:r w:rsidR="000655F1">
        <w:rPr>
          <w:rFonts w:ascii="Arial" w:hAnsi="Arial" w:cs="Arial"/>
        </w:rPr>
        <w:t xml:space="preserve"> countries percentage expenditure on health is on the high side which indicates that they probably prioritized strengthening their health system which may be the result of their longevity. Developing countries can take a cue to achieve same result.</w:t>
      </w:r>
    </w:p>
    <w:p w14:paraId="0725EDF0" w14:textId="5525C250" w:rsidR="000655F1" w:rsidRDefault="000655F1" w:rsidP="000655F1">
      <w:pPr>
        <w:pStyle w:val="NoSpacing"/>
        <w:rPr>
          <w:rFonts w:ascii="Arial" w:hAnsi="Arial" w:cs="Arial"/>
        </w:rPr>
      </w:pPr>
    </w:p>
    <w:p w14:paraId="249C64C2" w14:textId="5FC1AC2B" w:rsidR="000655F1" w:rsidRDefault="000655F1" w:rsidP="000655F1">
      <w:pPr>
        <w:pStyle w:val="NoSpacing"/>
        <w:rPr>
          <w:rFonts w:ascii="Arial" w:hAnsi="Arial" w:cs="Arial"/>
        </w:rPr>
      </w:pPr>
      <w:r>
        <w:rPr>
          <w:rFonts w:ascii="Arial" w:hAnsi="Arial" w:cs="Arial"/>
        </w:rPr>
        <w:t>Thank you.</w:t>
      </w:r>
    </w:p>
    <w:p w14:paraId="66B29E98" w14:textId="77777777" w:rsidR="000655F1" w:rsidRDefault="000655F1" w:rsidP="00AA00C6">
      <w:pPr>
        <w:pStyle w:val="NoSpacing"/>
        <w:rPr>
          <w:rFonts w:ascii="Arial" w:hAnsi="Arial" w:cs="Arial"/>
        </w:rPr>
      </w:pPr>
    </w:p>
    <w:p w14:paraId="5818918F" w14:textId="1D7FCFD4" w:rsidR="001E475A" w:rsidRPr="000655F1" w:rsidRDefault="00C3068A" w:rsidP="00AA00C6">
      <w:pPr>
        <w:pStyle w:val="NoSpacing"/>
        <w:rPr>
          <w:rFonts w:ascii="Arial" w:hAnsi="Arial" w:cs="Arial"/>
          <w:b/>
          <w:bCs/>
        </w:rPr>
      </w:pPr>
      <w:r w:rsidRPr="000655F1">
        <w:rPr>
          <w:rFonts w:ascii="Arial" w:hAnsi="Arial" w:cs="Arial"/>
          <w:b/>
          <w:bCs/>
        </w:rPr>
        <w:t>Limitations</w:t>
      </w:r>
    </w:p>
    <w:p w14:paraId="0AC1D815" w14:textId="755CC009" w:rsidR="001E475A" w:rsidRDefault="001E475A" w:rsidP="00AA00C6">
      <w:pPr>
        <w:pStyle w:val="NoSpacing"/>
        <w:rPr>
          <w:rFonts w:ascii="Arial" w:hAnsi="Arial" w:cs="Arial"/>
        </w:rPr>
      </w:pPr>
      <w:r>
        <w:rPr>
          <w:rFonts w:ascii="Arial" w:hAnsi="Arial" w:cs="Arial"/>
        </w:rPr>
        <w:t>Our data is lacking an essential variable; continent</w:t>
      </w:r>
      <w:r w:rsidR="00487BCF">
        <w:rPr>
          <w:rFonts w:ascii="Arial" w:hAnsi="Arial" w:cs="Arial"/>
        </w:rPr>
        <w:t>s</w:t>
      </w:r>
      <w:r>
        <w:rPr>
          <w:rFonts w:ascii="Arial" w:hAnsi="Arial" w:cs="Arial"/>
        </w:rPr>
        <w:t xml:space="preserve">. It would have helped us generate a fair look at these countries in </w:t>
      </w:r>
      <w:r w:rsidR="00487BCF">
        <w:rPr>
          <w:rFonts w:ascii="Arial" w:hAnsi="Arial" w:cs="Arial"/>
        </w:rPr>
        <w:t>their</w:t>
      </w:r>
      <w:r>
        <w:rPr>
          <w:rFonts w:ascii="Arial" w:hAnsi="Arial" w:cs="Arial"/>
        </w:rPr>
        <w:t xml:space="preserve"> continent</w:t>
      </w:r>
      <w:r w:rsidR="00487BCF">
        <w:rPr>
          <w:rFonts w:ascii="Arial" w:hAnsi="Arial" w:cs="Arial"/>
        </w:rPr>
        <w:t>s</w:t>
      </w:r>
      <w:r>
        <w:rPr>
          <w:rFonts w:ascii="Arial" w:hAnsi="Arial" w:cs="Arial"/>
        </w:rPr>
        <w:t>.</w:t>
      </w:r>
    </w:p>
    <w:p w14:paraId="416B10BB" w14:textId="77777777" w:rsidR="001E475A" w:rsidRPr="00B80DA9" w:rsidRDefault="001E475A" w:rsidP="00AA00C6">
      <w:pPr>
        <w:pStyle w:val="NoSpacing"/>
        <w:rPr>
          <w:rFonts w:ascii="Arial" w:hAnsi="Arial" w:cs="Arial"/>
        </w:rPr>
      </w:pPr>
    </w:p>
    <w:p w14:paraId="59479503" w14:textId="77777777" w:rsidR="00AA00C6" w:rsidRPr="006640DB" w:rsidRDefault="00AA00C6" w:rsidP="00AA00C6">
      <w:pPr>
        <w:pStyle w:val="NoSpacing"/>
        <w:rPr>
          <w:rFonts w:ascii="Arial" w:hAnsi="Arial" w:cs="Arial"/>
        </w:rPr>
      </w:pPr>
    </w:p>
    <w:p w14:paraId="4CF14CED" w14:textId="77777777" w:rsidR="00AA00C6" w:rsidRPr="006640DB" w:rsidRDefault="00AA00C6" w:rsidP="00AA00C6">
      <w:pPr>
        <w:pStyle w:val="NoSpacing"/>
        <w:rPr>
          <w:rFonts w:ascii="Arial" w:hAnsi="Arial" w:cs="Arial"/>
        </w:rPr>
      </w:pPr>
    </w:p>
    <w:sectPr w:rsidR="00AA00C6" w:rsidRPr="006640DB" w:rsidSect="00B80DA9">
      <w:pgSz w:w="12240" w:h="15840"/>
      <w:pgMar w:top="99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C6"/>
    <w:rsid w:val="000655F1"/>
    <w:rsid w:val="001E475A"/>
    <w:rsid w:val="0040569E"/>
    <w:rsid w:val="00487BCF"/>
    <w:rsid w:val="00647A43"/>
    <w:rsid w:val="006640DB"/>
    <w:rsid w:val="006724F0"/>
    <w:rsid w:val="00792F70"/>
    <w:rsid w:val="008614ED"/>
    <w:rsid w:val="0089793F"/>
    <w:rsid w:val="00AA00C6"/>
    <w:rsid w:val="00B52BB3"/>
    <w:rsid w:val="00B80DA9"/>
    <w:rsid w:val="00BE1136"/>
    <w:rsid w:val="00C3068A"/>
    <w:rsid w:val="00D4458F"/>
    <w:rsid w:val="00DE102A"/>
    <w:rsid w:val="00EE5E24"/>
    <w:rsid w:val="00F3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0911"/>
  <w15:chartTrackingRefBased/>
  <w15:docId w15:val="{53B55BAB-1FC9-44D6-A95F-F625E867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0C6"/>
    <w:pPr>
      <w:spacing w:after="0" w:line="240" w:lineRule="auto"/>
    </w:pPr>
  </w:style>
  <w:style w:type="table" w:styleId="TableGrid">
    <w:name w:val="Table Grid"/>
    <w:basedOn w:val="TableNormal"/>
    <w:uiPriority w:val="39"/>
    <w:rsid w:val="00BE1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2043">
      <w:bodyDiv w:val="1"/>
      <w:marLeft w:val="0"/>
      <w:marRight w:val="0"/>
      <w:marTop w:val="0"/>
      <w:marBottom w:val="0"/>
      <w:divBdr>
        <w:top w:val="none" w:sz="0" w:space="0" w:color="auto"/>
        <w:left w:val="none" w:sz="0" w:space="0" w:color="auto"/>
        <w:bottom w:val="none" w:sz="0" w:space="0" w:color="auto"/>
        <w:right w:val="none" w:sz="0" w:space="0" w:color="auto"/>
      </w:divBdr>
      <w:divsChild>
        <w:div w:id="372315772">
          <w:marLeft w:val="0"/>
          <w:marRight w:val="0"/>
          <w:marTop w:val="0"/>
          <w:marBottom w:val="0"/>
          <w:divBdr>
            <w:top w:val="none" w:sz="0" w:space="6" w:color="auto"/>
            <w:left w:val="none" w:sz="0" w:space="9" w:color="auto"/>
            <w:bottom w:val="none" w:sz="0" w:space="6" w:color="auto"/>
            <w:right w:val="single" w:sz="6" w:space="9" w:color="ECECED"/>
          </w:divBdr>
          <w:divsChild>
            <w:div w:id="1559588979">
              <w:marLeft w:val="0"/>
              <w:marRight w:val="0"/>
              <w:marTop w:val="0"/>
              <w:marBottom w:val="0"/>
              <w:divBdr>
                <w:top w:val="none" w:sz="0" w:space="0" w:color="auto"/>
                <w:left w:val="none" w:sz="0" w:space="0" w:color="auto"/>
                <w:bottom w:val="none" w:sz="0" w:space="0" w:color="auto"/>
                <w:right w:val="none" w:sz="0" w:space="0" w:color="auto"/>
              </w:divBdr>
            </w:div>
          </w:divsChild>
        </w:div>
        <w:div w:id="1027755402">
          <w:marLeft w:val="0"/>
          <w:marRight w:val="0"/>
          <w:marTop w:val="0"/>
          <w:marBottom w:val="0"/>
          <w:divBdr>
            <w:top w:val="none" w:sz="0" w:space="6" w:color="auto"/>
            <w:left w:val="none" w:sz="0" w:space="9" w:color="auto"/>
            <w:bottom w:val="none" w:sz="0" w:space="6" w:color="auto"/>
            <w:right w:val="single" w:sz="6" w:space="9" w:color="ECECED"/>
          </w:divBdr>
          <w:divsChild>
            <w:div w:id="664280384">
              <w:marLeft w:val="0"/>
              <w:marRight w:val="0"/>
              <w:marTop w:val="0"/>
              <w:marBottom w:val="0"/>
              <w:divBdr>
                <w:top w:val="none" w:sz="0" w:space="0" w:color="auto"/>
                <w:left w:val="none" w:sz="0" w:space="0" w:color="auto"/>
                <w:bottom w:val="none" w:sz="0" w:space="0" w:color="auto"/>
                <w:right w:val="none" w:sz="0" w:space="0" w:color="auto"/>
              </w:divBdr>
            </w:div>
          </w:divsChild>
        </w:div>
        <w:div w:id="1229456457">
          <w:marLeft w:val="0"/>
          <w:marRight w:val="0"/>
          <w:marTop w:val="0"/>
          <w:marBottom w:val="0"/>
          <w:divBdr>
            <w:top w:val="none" w:sz="0" w:space="6" w:color="auto"/>
            <w:left w:val="none" w:sz="0" w:space="9" w:color="auto"/>
            <w:bottom w:val="none" w:sz="0" w:space="6" w:color="auto"/>
            <w:right w:val="single" w:sz="6" w:space="9" w:color="ECECED"/>
          </w:divBdr>
          <w:divsChild>
            <w:div w:id="1320429192">
              <w:marLeft w:val="0"/>
              <w:marRight w:val="0"/>
              <w:marTop w:val="0"/>
              <w:marBottom w:val="0"/>
              <w:divBdr>
                <w:top w:val="none" w:sz="0" w:space="0" w:color="auto"/>
                <w:left w:val="none" w:sz="0" w:space="0" w:color="auto"/>
                <w:bottom w:val="none" w:sz="0" w:space="0" w:color="auto"/>
                <w:right w:val="none" w:sz="0" w:space="0" w:color="auto"/>
              </w:divBdr>
            </w:div>
          </w:divsChild>
        </w:div>
        <w:div w:id="290870295">
          <w:marLeft w:val="0"/>
          <w:marRight w:val="0"/>
          <w:marTop w:val="0"/>
          <w:marBottom w:val="0"/>
          <w:divBdr>
            <w:top w:val="none" w:sz="0" w:space="6" w:color="auto"/>
            <w:left w:val="none" w:sz="0" w:space="9" w:color="auto"/>
            <w:bottom w:val="none" w:sz="0" w:space="6" w:color="auto"/>
            <w:right w:val="single" w:sz="6" w:space="9" w:color="ECECED"/>
          </w:divBdr>
          <w:divsChild>
            <w:div w:id="1875846697">
              <w:marLeft w:val="0"/>
              <w:marRight w:val="0"/>
              <w:marTop w:val="0"/>
              <w:marBottom w:val="0"/>
              <w:divBdr>
                <w:top w:val="none" w:sz="0" w:space="0" w:color="auto"/>
                <w:left w:val="none" w:sz="0" w:space="0" w:color="auto"/>
                <w:bottom w:val="none" w:sz="0" w:space="0" w:color="auto"/>
                <w:right w:val="none" w:sz="0" w:space="0" w:color="auto"/>
              </w:divBdr>
            </w:div>
          </w:divsChild>
        </w:div>
        <w:div w:id="775175625">
          <w:marLeft w:val="0"/>
          <w:marRight w:val="0"/>
          <w:marTop w:val="0"/>
          <w:marBottom w:val="0"/>
          <w:divBdr>
            <w:top w:val="none" w:sz="0" w:space="6" w:color="auto"/>
            <w:left w:val="none" w:sz="0" w:space="9" w:color="auto"/>
            <w:bottom w:val="none" w:sz="0" w:space="6" w:color="auto"/>
            <w:right w:val="single" w:sz="6" w:space="9" w:color="ECECED"/>
          </w:divBdr>
          <w:divsChild>
            <w:div w:id="686757323">
              <w:marLeft w:val="0"/>
              <w:marRight w:val="0"/>
              <w:marTop w:val="0"/>
              <w:marBottom w:val="0"/>
              <w:divBdr>
                <w:top w:val="none" w:sz="0" w:space="0" w:color="auto"/>
                <w:left w:val="none" w:sz="0" w:space="0" w:color="auto"/>
                <w:bottom w:val="none" w:sz="0" w:space="0" w:color="auto"/>
                <w:right w:val="none" w:sz="0" w:space="0" w:color="auto"/>
              </w:divBdr>
            </w:div>
          </w:divsChild>
        </w:div>
        <w:div w:id="1804541655">
          <w:marLeft w:val="0"/>
          <w:marRight w:val="0"/>
          <w:marTop w:val="0"/>
          <w:marBottom w:val="0"/>
          <w:divBdr>
            <w:top w:val="none" w:sz="0" w:space="6" w:color="auto"/>
            <w:left w:val="none" w:sz="0" w:space="9" w:color="auto"/>
            <w:bottom w:val="none" w:sz="0" w:space="6" w:color="auto"/>
            <w:right w:val="single" w:sz="6" w:space="9" w:color="ECECED"/>
          </w:divBdr>
          <w:divsChild>
            <w:div w:id="1635014755">
              <w:marLeft w:val="0"/>
              <w:marRight w:val="0"/>
              <w:marTop w:val="0"/>
              <w:marBottom w:val="0"/>
              <w:divBdr>
                <w:top w:val="none" w:sz="0" w:space="0" w:color="auto"/>
                <w:left w:val="none" w:sz="0" w:space="0" w:color="auto"/>
                <w:bottom w:val="none" w:sz="0" w:space="0" w:color="auto"/>
                <w:right w:val="none" w:sz="0" w:space="0" w:color="auto"/>
              </w:divBdr>
            </w:div>
          </w:divsChild>
        </w:div>
        <w:div w:id="1327243291">
          <w:marLeft w:val="0"/>
          <w:marRight w:val="0"/>
          <w:marTop w:val="0"/>
          <w:marBottom w:val="0"/>
          <w:divBdr>
            <w:top w:val="none" w:sz="0" w:space="6" w:color="auto"/>
            <w:left w:val="none" w:sz="0" w:space="9" w:color="auto"/>
            <w:bottom w:val="none" w:sz="0" w:space="6" w:color="auto"/>
            <w:right w:val="single" w:sz="6" w:space="9" w:color="ECECED"/>
          </w:divBdr>
          <w:divsChild>
            <w:div w:id="651716287">
              <w:marLeft w:val="0"/>
              <w:marRight w:val="0"/>
              <w:marTop w:val="0"/>
              <w:marBottom w:val="0"/>
              <w:divBdr>
                <w:top w:val="none" w:sz="0" w:space="0" w:color="auto"/>
                <w:left w:val="none" w:sz="0" w:space="0" w:color="auto"/>
                <w:bottom w:val="none" w:sz="0" w:space="0" w:color="auto"/>
                <w:right w:val="none" w:sz="0" w:space="0" w:color="auto"/>
              </w:divBdr>
            </w:div>
          </w:divsChild>
        </w:div>
        <w:div w:id="1822381705">
          <w:marLeft w:val="0"/>
          <w:marRight w:val="0"/>
          <w:marTop w:val="0"/>
          <w:marBottom w:val="0"/>
          <w:divBdr>
            <w:top w:val="none" w:sz="0" w:space="6" w:color="auto"/>
            <w:left w:val="none" w:sz="0" w:space="9" w:color="auto"/>
            <w:bottom w:val="none" w:sz="0" w:space="6" w:color="auto"/>
            <w:right w:val="single" w:sz="6" w:space="9" w:color="ECECED"/>
          </w:divBdr>
          <w:divsChild>
            <w:div w:id="821001835">
              <w:marLeft w:val="0"/>
              <w:marRight w:val="0"/>
              <w:marTop w:val="0"/>
              <w:marBottom w:val="0"/>
              <w:divBdr>
                <w:top w:val="none" w:sz="0" w:space="0" w:color="auto"/>
                <w:left w:val="none" w:sz="0" w:space="0" w:color="auto"/>
                <w:bottom w:val="none" w:sz="0" w:space="0" w:color="auto"/>
                <w:right w:val="none" w:sz="0" w:space="0" w:color="auto"/>
              </w:divBdr>
            </w:div>
          </w:divsChild>
        </w:div>
        <w:div w:id="1336303190">
          <w:marLeft w:val="0"/>
          <w:marRight w:val="0"/>
          <w:marTop w:val="0"/>
          <w:marBottom w:val="0"/>
          <w:divBdr>
            <w:top w:val="none" w:sz="0" w:space="6" w:color="auto"/>
            <w:left w:val="none" w:sz="0" w:space="9" w:color="auto"/>
            <w:bottom w:val="none" w:sz="0" w:space="6" w:color="auto"/>
            <w:right w:val="single" w:sz="6" w:space="9" w:color="ECECED"/>
          </w:divBdr>
          <w:divsChild>
            <w:div w:id="1452671949">
              <w:marLeft w:val="0"/>
              <w:marRight w:val="0"/>
              <w:marTop w:val="0"/>
              <w:marBottom w:val="0"/>
              <w:divBdr>
                <w:top w:val="none" w:sz="0" w:space="0" w:color="auto"/>
                <w:left w:val="none" w:sz="0" w:space="0" w:color="auto"/>
                <w:bottom w:val="none" w:sz="0" w:space="0" w:color="auto"/>
                <w:right w:val="none" w:sz="0" w:space="0" w:color="auto"/>
              </w:divBdr>
            </w:div>
          </w:divsChild>
        </w:div>
        <w:div w:id="1343556428">
          <w:marLeft w:val="0"/>
          <w:marRight w:val="0"/>
          <w:marTop w:val="0"/>
          <w:marBottom w:val="0"/>
          <w:divBdr>
            <w:top w:val="none" w:sz="0" w:space="6" w:color="auto"/>
            <w:left w:val="none" w:sz="0" w:space="9" w:color="auto"/>
            <w:bottom w:val="none" w:sz="0" w:space="6" w:color="auto"/>
            <w:right w:val="single" w:sz="6" w:space="9" w:color="ECECED"/>
          </w:divBdr>
          <w:divsChild>
            <w:div w:id="481430981">
              <w:marLeft w:val="0"/>
              <w:marRight w:val="0"/>
              <w:marTop w:val="0"/>
              <w:marBottom w:val="0"/>
              <w:divBdr>
                <w:top w:val="none" w:sz="0" w:space="0" w:color="auto"/>
                <w:left w:val="none" w:sz="0" w:space="0" w:color="auto"/>
                <w:bottom w:val="none" w:sz="0" w:space="0" w:color="auto"/>
                <w:right w:val="none" w:sz="0" w:space="0" w:color="auto"/>
              </w:divBdr>
            </w:div>
          </w:divsChild>
        </w:div>
        <w:div w:id="1490050178">
          <w:marLeft w:val="0"/>
          <w:marRight w:val="0"/>
          <w:marTop w:val="0"/>
          <w:marBottom w:val="0"/>
          <w:divBdr>
            <w:top w:val="none" w:sz="0" w:space="6" w:color="auto"/>
            <w:left w:val="none" w:sz="0" w:space="9" w:color="auto"/>
            <w:bottom w:val="none" w:sz="0" w:space="6" w:color="auto"/>
            <w:right w:val="single" w:sz="6" w:space="9" w:color="ECECED"/>
          </w:divBdr>
          <w:divsChild>
            <w:div w:id="1548450827">
              <w:marLeft w:val="0"/>
              <w:marRight w:val="0"/>
              <w:marTop w:val="0"/>
              <w:marBottom w:val="0"/>
              <w:divBdr>
                <w:top w:val="none" w:sz="0" w:space="0" w:color="auto"/>
                <w:left w:val="none" w:sz="0" w:space="0" w:color="auto"/>
                <w:bottom w:val="none" w:sz="0" w:space="0" w:color="auto"/>
                <w:right w:val="none" w:sz="0" w:space="0" w:color="auto"/>
              </w:divBdr>
            </w:div>
          </w:divsChild>
        </w:div>
        <w:div w:id="2123841733">
          <w:marLeft w:val="0"/>
          <w:marRight w:val="0"/>
          <w:marTop w:val="0"/>
          <w:marBottom w:val="0"/>
          <w:divBdr>
            <w:top w:val="none" w:sz="0" w:space="6" w:color="auto"/>
            <w:left w:val="none" w:sz="0" w:space="9" w:color="auto"/>
            <w:bottom w:val="none" w:sz="0" w:space="6" w:color="auto"/>
            <w:right w:val="single" w:sz="6" w:space="9" w:color="ECECED"/>
          </w:divBdr>
          <w:divsChild>
            <w:div w:id="83456191">
              <w:marLeft w:val="0"/>
              <w:marRight w:val="0"/>
              <w:marTop w:val="0"/>
              <w:marBottom w:val="0"/>
              <w:divBdr>
                <w:top w:val="none" w:sz="0" w:space="0" w:color="auto"/>
                <w:left w:val="none" w:sz="0" w:space="0" w:color="auto"/>
                <w:bottom w:val="none" w:sz="0" w:space="0" w:color="auto"/>
                <w:right w:val="none" w:sz="0" w:space="0" w:color="auto"/>
              </w:divBdr>
            </w:div>
          </w:divsChild>
        </w:div>
        <w:div w:id="62528367">
          <w:marLeft w:val="0"/>
          <w:marRight w:val="0"/>
          <w:marTop w:val="0"/>
          <w:marBottom w:val="0"/>
          <w:divBdr>
            <w:top w:val="none" w:sz="0" w:space="6" w:color="auto"/>
            <w:left w:val="none" w:sz="0" w:space="9" w:color="auto"/>
            <w:bottom w:val="none" w:sz="0" w:space="6" w:color="auto"/>
            <w:right w:val="single" w:sz="6" w:space="9" w:color="ECECED"/>
          </w:divBdr>
          <w:divsChild>
            <w:div w:id="1459911115">
              <w:marLeft w:val="0"/>
              <w:marRight w:val="0"/>
              <w:marTop w:val="0"/>
              <w:marBottom w:val="0"/>
              <w:divBdr>
                <w:top w:val="none" w:sz="0" w:space="0" w:color="auto"/>
                <w:left w:val="none" w:sz="0" w:space="0" w:color="auto"/>
                <w:bottom w:val="none" w:sz="0" w:space="0" w:color="auto"/>
                <w:right w:val="none" w:sz="0" w:space="0" w:color="auto"/>
              </w:divBdr>
            </w:div>
          </w:divsChild>
        </w:div>
        <w:div w:id="762457747">
          <w:marLeft w:val="0"/>
          <w:marRight w:val="0"/>
          <w:marTop w:val="0"/>
          <w:marBottom w:val="0"/>
          <w:divBdr>
            <w:top w:val="none" w:sz="0" w:space="6" w:color="auto"/>
            <w:left w:val="none" w:sz="0" w:space="9" w:color="auto"/>
            <w:bottom w:val="none" w:sz="0" w:space="6" w:color="auto"/>
            <w:right w:val="single" w:sz="6" w:space="9" w:color="ECECED"/>
          </w:divBdr>
          <w:divsChild>
            <w:div w:id="304897952">
              <w:marLeft w:val="0"/>
              <w:marRight w:val="0"/>
              <w:marTop w:val="0"/>
              <w:marBottom w:val="0"/>
              <w:divBdr>
                <w:top w:val="none" w:sz="0" w:space="0" w:color="auto"/>
                <w:left w:val="none" w:sz="0" w:space="0" w:color="auto"/>
                <w:bottom w:val="none" w:sz="0" w:space="0" w:color="auto"/>
                <w:right w:val="none" w:sz="0" w:space="0" w:color="auto"/>
              </w:divBdr>
            </w:div>
          </w:divsChild>
        </w:div>
        <w:div w:id="589435325">
          <w:marLeft w:val="0"/>
          <w:marRight w:val="0"/>
          <w:marTop w:val="0"/>
          <w:marBottom w:val="0"/>
          <w:divBdr>
            <w:top w:val="none" w:sz="0" w:space="6" w:color="auto"/>
            <w:left w:val="none" w:sz="0" w:space="9" w:color="auto"/>
            <w:bottom w:val="none" w:sz="0" w:space="6" w:color="auto"/>
            <w:right w:val="single" w:sz="6" w:space="9" w:color="ECECED"/>
          </w:divBdr>
          <w:divsChild>
            <w:div w:id="1177502535">
              <w:marLeft w:val="0"/>
              <w:marRight w:val="0"/>
              <w:marTop w:val="0"/>
              <w:marBottom w:val="0"/>
              <w:divBdr>
                <w:top w:val="none" w:sz="0" w:space="0" w:color="auto"/>
                <w:left w:val="none" w:sz="0" w:space="0" w:color="auto"/>
                <w:bottom w:val="none" w:sz="0" w:space="0" w:color="auto"/>
                <w:right w:val="none" w:sz="0" w:space="0" w:color="auto"/>
              </w:divBdr>
            </w:div>
          </w:divsChild>
        </w:div>
        <w:div w:id="1465467620">
          <w:marLeft w:val="0"/>
          <w:marRight w:val="0"/>
          <w:marTop w:val="0"/>
          <w:marBottom w:val="0"/>
          <w:divBdr>
            <w:top w:val="none" w:sz="0" w:space="6" w:color="auto"/>
            <w:left w:val="none" w:sz="0" w:space="9" w:color="auto"/>
            <w:bottom w:val="none" w:sz="0" w:space="6" w:color="auto"/>
            <w:right w:val="single" w:sz="6" w:space="9" w:color="ECECED"/>
          </w:divBdr>
          <w:divsChild>
            <w:div w:id="533080846">
              <w:marLeft w:val="0"/>
              <w:marRight w:val="0"/>
              <w:marTop w:val="0"/>
              <w:marBottom w:val="0"/>
              <w:divBdr>
                <w:top w:val="none" w:sz="0" w:space="0" w:color="auto"/>
                <w:left w:val="none" w:sz="0" w:space="0" w:color="auto"/>
                <w:bottom w:val="none" w:sz="0" w:space="0" w:color="auto"/>
                <w:right w:val="none" w:sz="0" w:space="0" w:color="auto"/>
              </w:divBdr>
            </w:div>
          </w:divsChild>
        </w:div>
        <w:div w:id="1978799541">
          <w:marLeft w:val="0"/>
          <w:marRight w:val="0"/>
          <w:marTop w:val="0"/>
          <w:marBottom w:val="0"/>
          <w:divBdr>
            <w:top w:val="none" w:sz="0" w:space="6" w:color="auto"/>
            <w:left w:val="none" w:sz="0" w:space="9" w:color="auto"/>
            <w:bottom w:val="none" w:sz="0" w:space="6" w:color="auto"/>
            <w:right w:val="single" w:sz="6" w:space="9" w:color="ECECED"/>
          </w:divBdr>
          <w:divsChild>
            <w:div w:id="1176270449">
              <w:marLeft w:val="0"/>
              <w:marRight w:val="0"/>
              <w:marTop w:val="0"/>
              <w:marBottom w:val="0"/>
              <w:divBdr>
                <w:top w:val="none" w:sz="0" w:space="0" w:color="auto"/>
                <w:left w:val="none" w:sz="0" w:space="0" w:color="auto"/>
                <w:bottom w:val="none" w:sz="0" w:space="0" w:color="auto"/>
                <w:right w:val="none" w:sz="0" w:space="0" w:color="auto"/>
              </w:divBdr>
            </w:div>
          </w:divsChild>
        </w:div>
        <w:div w:id="1236089625">
          <w:marLeft w:val="0"/>
          <w:marRight w:val="0"/>
          <w:marTop w:val="0"/>
          <w:marBottom w:val="0"/>
          <w:divBdr>
            <w:top w:val="none" w:sz="0" w:space="6" w:color="auto"/>
            <w:left w:val="none" w:sz="0" w:space="9" w:color="auto"/>
            <w:bottom w:val="none" w:sz="0" w:space="6" w:color="auto"/>
            <w:right w:val="single" w:sz="6" w:space="9" w:color="ECECED"/>
          </w:divBdr>
          <w:divsChild>
            <w:div w:id="1149639190">
              <w:marLeft w:val="0"/>
              <w:marRight w:val="0"/>
              <w:marTop w:val="0"/>
              <w:marBottom w:val="0"/>
              <w:divBdr>
                <w:top w:val="none" w:sz="0" w:space="0" w:color="auto"/>
                <w:left w:val="none" w:sz="0" w:space="0" w:color="auto"/>
                <w:bottom w:val="none" w:sz="0" w:space="0" w:color="auto"/>
                <w:right w:val="none" w:sz="0" w:space="0" w:color="auto"/>
              </w:divBdr>
            </w:div>
          </w:divsChild>
        </w:div>
        <w:div w:id="984897447">
          <w:marLeft w:val="0"/>
          <w:marRight w:val="0"/>
          <w:marTop w:val="0"/>
          <w:marBottom w:val="0"/>
          <w:divBdr>
            <w:top w:val="none" w:sz="0" w:space="6" w:color="auto"/>
            <w:left w:val="none" w:sz="0" w:space="9" w:color="auto"/>
            <w:bottom w:val="none" w:sz="0" w:space="6" w:color="auto"/>
            <w:right w:val="single" w:sz="6" w:space="9" w:color="ECECED"/>
          </w:divBdr>
          <w:divsChild>
            <w:div w:id="1130325064">
              <w:marLeft w:val="0"/>
              <w:marRight w:val="0"/>
              <w:marTop w:val="0"/>
              <w:marBottom w:val="0"/>
              <w:divBdr>
                <w:top w:val="none" w:sz="0" w:space="0" w:color="auto"/>
                <w:left w:val="none" w:sz="0" w:space="0" w:color="auto"/>
                <w:bottom w:val="none" w:sz="0" w:space="0" w:color="auto"/>
                <w:right w:val="none" w:sz="0" w:space="0" w:color="auto"/>
              </w:divBdr>
            </w:div>
          </w:divsChild>
        </w:div>
        <w:div w:id="1763186444">
          <w:marLeft w:val="0"/>
          <w:marRight w:val="0"/>
          <w:marTop w:val="0"/>
          <w:marBottom w:val="0"/>
          <w:divBdr>
            <w:top w:val="none" w:sz="0" w:space="6" w:color="auto"/>
            <w:left w:val="none" w:sz="0" w:space="9" w:color="auto"/>
            <w:bottom w:val="none" w:sz="0" w:space="6" w:color="auto"/>
            <w:right w:val="single" w:sz="6" w:space="9" w:color="ECECED"/>
          </w:divBdr>
          <w:divsChild>
            <w:div w:id="1078283896">
              <w:marLeft w:val="0"/>
              <w:marRight w:val="0"/>
              <w:marTop w:val="0"/>
              <w:marBottom w:val="0"/>
              <w:divBdr>
                <w:top w:val="none" w:sz="0" w:space="0" w:color="auto"/>
                <w:left w:val="none" w:sz="0" w:space="0" w:color="auto"/>
                <w:bottom w:val="none" w:sz="0" w:space="0" w:color="auto"/>
                <w:right w:val="none" w:sz="0" w:space="0" w:color="auto"/>
              </w:divBdr>
            </w:div>
          </w:divsChild>
        </w:div>
        <w:div w:id="125008438">
          <w:marLeft w:val="0"/>
          <w:marRight w:val="0"/>
          <w:marTop w:val="0"/>
          <w:marBottom w:val="0"/>
          <w:divBdr>
            <w:top w:val="none" w:sz="0" w:space="6" w:color="auto"/>
            <w:left w:val="none" w:sz="0" w:space="9" w:color="auto"/>
            <w:bottom w:val="none" w:sz="0" w:space="6" w:color="auto"/>
            <w:right w:val="single" w:sz="6" w:space="9" w:color="ECECED"/>
          </w:divBdr>
          <w:divsChild>
            <w:div w:id="1108159648">
              <w:marLeft w:val="0"/>
              <w:marRight w:val="0"/>
              <w:marTop w:val="0"/>
              <w:marBottom w:val="0"/>
              <w:divBdr>
                <w:top w:val="none" w:sz="0" w:space="0" w:color="auto"/>
                <w:left w:val="none" w:sz="0" w:space="0" w:color="auto"/>
                <w:bottom w:val="none" w:sz="0" w:space="0" w:color="auto"/>
                <w:right w:val="none" w:sz="0" w:space="0" w:color="auto"/>
              </w:divBdr>
            </w:div>
          </w:divsChild>
        </w:div>
        <w:div w:id="782455217">
          <w:marLeft w:val="0"/>
          <w:marRight w:val="0"/>
          <w:marTop w:val="0"/>
          <w:marBottom w:val="0"/>
          <w:divBdr>
            <w:top w:val="none" w:sz="0" w:space="6" w:color="auto"/>
            <w:left w:val="none" w:sz="0" w:space="9" w:color="auto"/>
            <w:bottom w:val="none" w:sz="0" w:space="6" w:color="auto"/>
            <w:right w:val="single" w:sz="6" w:space="9" w:color="ECECED"/>
          </w:divBdr>
          <w:divsChild>
            <w:div w:id="745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Reginald Yeboah</dc:creator>
  <cp:keywords/>
  <dc:description/>
  <cp:lastModifiedBy>Esther Reginald Yeboah</cp:lastModifiedBy>
  <cp:revision>2</cp:revision>
  <dcterms:created xsi:type="dcterms:W3CDTF">2022-07-06T19:03:00Z</dcterms:created>
  <dcterms:modified xsi:type="dcterms:W3CDTF">2022-07-06T19:03:00Z</dcterms:modified>
</cp:coreProperties>
</file>