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left"/>
      </w:pPr>
      <w:r>
        <w:t>Vineyard 360 3DGS Software Handover</w:t>
      </w:r>
    </w:p>
    <w:p>
      <w:pPr>
        <w:pStyle w:val="Subtitle"/>
      </w:pPr>
      <w:r>
        <w:rPr>
          <w:color w:val="5C7893"/>
        </w:rPr>
        <w:t>Implementation brief for Codex</w:t>
      </w:r>
    </w:p>
    <w:p>
      <w:r>
        <w:br/>
        <w:t>A local-first application that turns 360° and conventional imagery into masked, pose-estimated, trainable 3D Gaussian Splatting projects, with a workflow comparable in purpose to 360Gaussian.</w:t>
      </w:r>
    </w:p>
    <w:p>
      <w:r>
        <w:br/>
        <w:t>Prepared for Elijah Rieger</w:t>
        <w:br/>
        <w:t>Vinehealth Australia vineyard mapping research</w:t>
        <w:br/>
        <w:t>18 September 2026</w:t>
      </w:r>
    </w:p>
    <w:p>
      <w:r>
        <w:br/>
        <w:t>Document status  Initial development handover</w:t>
        <w:br/>
        <w:t>Primary platform  Windows 11 with NVIDIA CUDA GPU</w:t>
        <w:br/>
        <w:t>Secondary environment  WSL2 or Linux for compute components</w:t>
      </w:r>
    </w:p>
    <w:p>
      <w:r>
        <w:br w:type="page"/>
      </w:r>
    </w:p>
    <w:p>
      <w:pPr>
        <w:pStyle w:val="Heading1"/>
      </w:pPr>
      <w:r>
        <w:t>1 Executive direction</w:t>
      </w:r>
    </w:p>
    <w:p>
      <w:r>
        <w:t>Build the first release as an orchestration and project-management application around established open-source engines. Do not implement structure from motion, a Gaussian rasterizer, or text-prompted segmentation from scratch. The original engineering value should be the reliable 360° workflow: ingest, frame selection, projection, mask generation, pose estimation, training preparation, execution, quality control, and export.</w:t>
      </w:r>
    </w:p>
    <w:p>
      <w:r>
        <w:t>The minimum useful result is a repeatable pipeline that accepts an Insta360 X6 equirectangular video or image sequence, removes people and sky from both feature extraction and training, estimates poses, trains a splat, and exports a standard PLY plus an auditable project manifest. Conventional drone photographs should be accepted by the same project so the vineyard can later be reconstructed from mixed aerial and terrestrial captures.</w:t>
      </w:r>
    </w:p>
    <w:p>
      <w:pPr>
        <w:pStyle w:val="Heading2"/>
      </w:pPr>
      <w:r>
        <w:t>Success statement</w:t>
      </w:r>
    </w:p>
    <w:p>
      <w:r>
        <w:t>A researcher can create a project, add X6 and drone captures, choose a sensible preset, preview masks and projected views, run the pipeline with resumable stages, inspect registration and training diagnostics, and open the resulting splat without manually assembling commands or renaming hundreds of files.</w:t>
      </w:r>
    </w:p>
    <w:p>
      <w:pPr>
        <w:pStyle w:val="Heading2"/>
      </w:pPr>
      <w:r>
        <w:t>Non goals for the first release</w:t>
      </w:r>
    </w:p>
    <w:p>
      <w:pPr>
        <w:pStyle w:val="ListBullet"/>
      </w:pPr>
      <w:r>
        <w:t>A proprietary 3DGS training algorithm or CUDA renderer.</w:t>
      </w:r>
    </w:p>
    <w:p>
      <w:pPr>
        <w:pStyle w:val="ListBullet"/>
      </w:pPr>
      <w:r>
        <w:t>A full photogrammetry suite, survey adjustment package, or GIS.</w:t>
      </w:r>
    </w:p>
    <w:p>
      <w:pPr>
        <w:pStyle w:val="ListBullet"/>
      </w:pPr>
      <w:r>
        <w:t>Cloud processing, multi-user accounts, billing, or job queues.</w:t>
      </w:r>
    </w:p>
    <w:p>
      <w:pPr>
        <w:pStyle w:val="ListBullet"/>
      </w:pPr>
      <w:r>
        <w:t>Automatic scientific claims about canopy volume or vine health.</w:t>
      </w:r>
    </w:p>
    <w:p>
      <w:pPr>
        <w:pStyle w:val="ListBullet"/>
      </w:pPr>
      <w:r>
        <w:t>A pixel-perfect clone of the proprietary 360Gaussian interface or use of its protected assets or code.</w:t>
      </w:r>
    </w:p>
    <w:p>
      <w:pPr>
        <w:pStyle w:val="Heading1"/>
      </w:pPr>
      <w:r>
        <w:t>2 Product scope and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936"/>
            <w:shd w:fill="163A5F"/>
            <w:tcMar>
              <w:top w:w="90" w:type="dxa"/>
              <w:start w:w="110" w:type="dxa"/>
              <w:bottom w:w="90" w:type="dxa"/>
              <w:end w:w="110" w:type="dxa"/>
            </w:tcMar>
            <w:vAlign w:val="center"/>
          </w:tcPr>
          <w:p>
            <w:pPr>
              <w:jc w:val="center"/>
            </w:pPr>
            <w:r>
              <w:rPr>
                <w:b/>
                <w:color w:val="FFFFFF"/>
                <w:sz w:val="18"/>
              </w:rPr>
              <w:t>Priority</w:t>
            </w:r>
          </w:p>
        </w:tc>
        <w:tc>
          <w:tcPr>
            <w:tcW w:type="dxa" w:w="2232"/>
            <w:shd w:fill="163A5F"/>
            <w:tcMar>
              <w:top w:w="90" w:type="dxa"/>
              <w:start w:w="110" w:type="dxa"/>
              <w:bottom w:w="90" w:type="dxa"/>
              <w:end w:w="110" w:type="dxa"/>
            </w:tcMar>
            <w:vAlign w:val="center"/>
          </w:tcPr>
          <w:p>
            <w:pPr>
              <w:jc w:val="center"/>
            </w:pPr>
            <w:r>
              <w:rPr>
                <w:b/>
                <w:color w:val="FFFFFF"/>
                <w:sz w:val="18"/>
              </w:rPr>
              <w:t>Capability</w:t>
            </w:r>
          </w:p>
        </w:tc>
        <w:tc>
          <w:tcPr>
            <w:tcW w:type="dxa" w:w="6480"/>
            <w:shd w:fill="163A5F"/>
            <w:tcMar>
              <w:top w:w="90" w:type="dxa"/>
              <w:start w:w="110" w:type="dxa"/>
              <w:bottom w:w="90" w:type="dxa"/>
              <w:end w:w="110" w:type="dxa"/>
            </w:tcMar>
            <w:vAlign w:val="center"/>
          </w:tcPr>
          <w:p>
            <w:pPr>
              <w:jc w:val="center"/>
            </w:pPr>
            <w:r>
              <w:rPr>
                <w:b/>
                <w:color w:val="FFFFFF"/>
                <w:sz w:val="18"/>
              </w:rPr>
              <w:t>Definition of done</w:t>
            </w:r>
          </w:p>
        </w:tc>
      </w:tr>
      <w:tr>
        <w:tc>
          <w:tcPr>
            <w:tcW w:type="dxa" w:w="936"/>
            <w:tcMar>
              <w:top w:w="90" w:type="dxa"/>
              <w:start w:w="110" w:type="dxa"/>
              <w:bottom w:w="90" w:type="dxa"/>
              <w:end w:w="110" w:type="dxa"/>
            </w:tcMar>
            <w:vAlign w:val="center"/>
          </w:tcPr>
          <w:p>
            <w:pPr>
              <w:spacing w:after="0"/>
            </w:pPr>
            <w:r>
              <w:rPr>
                <w:sz w:val="17"/>
              </w:rPr>
              <w:t>P0</w:t>
            </w:r>
          </w:p>
        </w:tc>
        <w:tc>
          <w:tcPr>
            <w:tcW w:type="dxa" w:w="2232"/>
            <w:tcMar>
              <w:top w:w="90" w:type="dxa"/>
              <w:start w:w="110" w:type="dxa"/>
              <w:bottom w:w="90" w:type="dxa"/>
              <w:end w:w="110" w:type="dxa"/>
            </w:tcMar>
            <w:vAlign w:val="center"/>
          </w:tcPr>
          <w:p>
            <w:pPr>
              <w:spacing w:after="0"/>
            </w:pPr>
            <w:r>
              <w:rPr>
                <w:sz w:val="17"/>
              </w:rPr>
              <w:t>Project and ingest</w:t>
            </w:r>
          </w:p>
        </w:tc>
        <w:tc>
          <w:tcPr>
            <w:tcW w:type="dxa" w:w="6480"/>
            <w:tcMar>
              <w:top w:w="90" w:type="dxa"/>
              <w:start w:w="110" w:type="dxa"/>
              <w:bottom w:w="90" w:type="dxa"/>
              <w:end w:w="110" w:type="dxa"/>
            </w:tcMar>
            <w:vAlign w:val="center"/>
          </w:tcPr>
          <w:p>
            <w:pPr>
              <w:spacing w:after="0"/>
            </w:pPr>
            <w:r>
              <w:rPr>
                <w:sz w:val="17"/>
              </w:rPr>
              <w:t>Create/open a project; import video, equirectangular stills and ordinary photographs; record source metadata and checksums.</w:t>
            </w:r>
          </w:p>
        </w:tc>
      </w:tr>
      <w:tr>
        <w:tc>
          <w:tcPr>
            <w:tcW w:type="dxa" w:w="936"/>
            <w:tcMar>
              <w:top w:w="90" w:type="dxa"/>
              <w:start w:w="110" w:type="dxa"/>
              <w:bottom w:w="90" w:type="dxa"/>
              <w:end w:w="110" w:type="dxa"/>
            </w:tcMar>
            <w:vAlign w:val="center"/>
            <w:shd w:fill="F5F8FA"/>
          </w:tcPr>
          <w:p>
            <w:pPr>
              <w:spacing w:after="0"/>
            </w:pPr>
            <w:r>
              <w:rPr>
                <w:sz w:val="17"/>
              </w:rPr>
              <w:t>P0</w:t>
            </w:r>
          </w:p>
        </w:tc>
        <w:tc>
          <w:tcPr>
            <w:tcW w:type="dxa" w:w="2232"/>
            <w:tcMar>
              <w:top w:w="90" w:type="dxa"/>
              <w:start w:w="110" w:type="dxa"/>
              <w:bottom w:w="90" w:type="dxa"/>
              <w:end w:w="110" w:type="dxa"/>
            </w:tcMar>
            <w:vAlign w:val="center"/>
            <w:shd w:fill="F5F8FA"/>
          </w:tcPr>
          <w:p>
            <w:pPr>
              <w:spacing w:after="0"/>
            </w:pPr>
            <w:r>
              <w:rPr>
                <w:sz w:val="17"/>
              </w:rPr>
              <w:t>Frame extraction</w:t>
            </w:r>
          </w:p>
        </w:tc>
        <w:tc>
          <w:tcPr>
            <w:tcW w:type="dxa" w:w="6480"/>
            <w:tcMar>
              <w:top w:w="90" w:type="dxa"/>
              <w:start w:w="110" w:type="dxa"/>
              <w:bottom w:w="90" w:type="dxa"/>
              <w:end w:w="110" w:type="dxa"/>
            </w:tcMar>
            <w:vAlign w:val="center"/>
            <w:shd w:fill="F5F8FA"/>
          </w:tcPr>
          <w:p>
            <w:pPr>
              <w:spacing w:after="0"/>
            </w:pPr>
            <w:r>
              <w:rPr>
                <w:sz w:val="17"/>
              </w:rPr>
              <w:t>Extract deterministic frames with an interval or target count; preserve timestamps; create thumbnails.</w:t>
            </w:r>
          </w:p>
        </w:tc>
      </w:tr>
      <w:tr>
        <w:tc>
          <w:tcPr>
            <w:tcW w:type="dxa" w:w="936"/>
            <w:tcMar>
              <w:top w:w="90" w:type="dxa"/>
              <w:start w:w="110" w:type="dxa"/>
              <w:bottom w:w="90" w:type="dxa"/>
              <w:end w:w="110" w:type="dxa"/>
            </w:tcMar>
            <w:vAlign w:val="center"/>
          </w:tcPr>
          <w:p>
            <w:pPr>
              <w:spacing w:after="0"/>
            </w:pPr>
            <w:r>
              <w:rPr>
                <w:sz w:val="17"/>
              </w:rPr>
              <w:t>P0</w:t>
            </w:r>
          </w:p>
        </w:tc>
        <w:tc>
          <w:tcPr>
            <w:tcW w:type="dxa" w:w="2232"/>
            <w:tcMar>
              <w:top w:w="90" w:type="dxa"/>
              <w:start w:w="110" w:type="dxa"/>
              <w:bottom w:w="90" w:type="dxa"/>
              <w:end w:w="110" w:type="dxa"/>
            </w:tcMar>
            <w:vAlign w:val="center"/>
          </w:tcPr>
          <w:p>
            <w:pPr>
              <w:spacing w:after="0"/>
            </w:pPr>
            <w:r>
              <w:rPr>
                <w:sz w:val="17"/>
              </w:rPr>
              <w:t>360 projection</w:t>
            </w:r>
          </w:p>
        </w:tc>
        <w:tc>
          <w:tcPr>
            <w:tcW w:type="dxa" w:w="6480"/>
            <w:tcMar>
              <w:top w:w="90" w:type="dxa"/>
              <w:start w:w="110" w:type="dxa"/>
              <w:bottom w:w="90" w:type="dxa"/>
              <w:end w:w="110" w:type="dxa"/>
            </w:tcMar>
            <w:vAlign w:val="center"/>
          </w:tcPr>
          <w:p>
            <w:pPr>
              <w:spacing w:after="0"/>
            </w:pPr>
            <w:r>
              <w:rPr>
                <w:sz w:val="17"/>
              </w:rPr>
              <w:t>Convert each equirectangular frame into a configurable set of perspective views with known intrinsics and fixed rotations.</w:t>
            </w:r>
          </w:p>
        </w:tc>
      </w:tr>
      <w:tr>
        <w:tc>
          <w:tcPr>
            <w:tcW w:type="dxa" w:w="936"/>
            <w:tcMar>
              <w:top w:w="90" w:type="dxa"/>
              <w:start w:w="110" w:type="dxa"/>
              <w:bottom w:w="90" w:type="dxa"/>
              <w:end w:w="110" w:type="dxa"/>
            </w:tcMar>
            <w:vAlign w:val="center"/>
            <w:shd w:fill="F5F8FA"/>
          </w:tcPr>
          <w:p>
            <w:pPr>
              <w:spacing w:after="0"/>
            </w:pPr>
            <w:r>
              <w:rPr>
                <w:sz w:val="17"/>
              </w:rPr>
              <w:t>P0</w:t>
            </w:r>
          </w:p>
        </w:tc>
        <w:tc>
          <w:tcPr>
            <w:tcW w:type="dxa" w:w="2232"/>
            <w:tcMar>
              <w:top w:w="90" w:type="dxa"/>
              <w:start w:w="110" w:type="dxa"/>
              <w:bottom w:w="90" w:type="dxa"/>
              <w:end w:w="110" w:type="dxa"/>
            </w:tcMar>
            <w:vAlign w:val="center"/>
            <w:shd w:fill="F5F8FA"/>
          </w:tcPr>
          <w:p>
            <w:pPr>
              <w:spacing w:after="0"/>
            </w:pPr>
            <w:r>
              <w:rPr>
                <w:sz w:val="17"/>
              </w:rPr>
              <w:t>People and sky masks</w:t>
            </w:r>
          </w:p>
        </w:tc>
        <w:tc>
          <w:tcPr>
            <w:tcW w:type="dxa" w:w="6480"/>
            <w:tcMar>
              <w:top w:w="90" w:type="dxa"/>
              <w:start w:w="110" w:type="dxa"/>
              <w:bottom w:w="90" w:type="dxa"/>
              <w:end w:w="110" w:type="dxa"/>
            </w:tcMar>
            <w:vAlign w:val="center"/>
            <w:shd w:fill="F5F8FA"/>
          </w:tcPr>
          <w:p>
            <w:pPr>
              <w:spacing w:after="0"/>
            </w:pPr>
            <w:r>
              <w:rPr>
                <w:sz w:val="17"/>
              </w:rPr>
              <w:t>Generate, preview, edit and export binary masks; apply the masks in pose estimation and training.</w:t>
            </w:r>
          </w:p>
        </w:tc>
      </w:tr>
      <w:tr>
        <w:tc>
          <w:tcPr>
            <w:tcW w:type="dxa" w:w="936"/>
            <w:tcMar>
              <w:top w:w="90" w:type="dxa"/>
              <w:start w:w="110" w:type="dxa"/>
              <w:bottom w:w="90" w:type="dxa"/>
              <w:end w:w="110" w:type="dxa"/>
            </w:tcMar>
            <w:vAlign w:val="center"/>
          </w:tcPr>
          <w:p>
            <w:pPr>
              <w:spacing w:after="0"/>
            </w:pPr>
            <w:r>
              <w:rPr>
                <w:sz w:val="17"/>
              </w:rPr>
              <w:t>P0</w:t>
            </w:r>
          </w:p>
        </w:tc>
        <w:tc>
          <w:tcPr>
            <w:tcW w:type="dxa" w:w="2232"/>
            <w:tcMar>
              <w:top w:w="90" w:type="dxa"/>
              <w:start w:w="110" w:type="dxa"/>
              <w:bottom w:w="90" w:type="dxa"/>
              <w:end w:w="110" w:type="dxa"/>
            </w:tcMar>
            <w:vAlign w:val="center"/>
          </w:tcPr>
          <w:p>
            <w:pPr>
              <w:spacing w:after="0"/>
            </w:pPr>
            <w:r>
              <w:rPr>
                <w:sz w:val="17"/>
              </w:rPr>
              <w:t>Pose estimation</w:t>
            </w:r>
          </w:p>
        </w:tc>
        <w:tc>
          <w:tcPr>
            <w:tcW w:type="dxa" w:w="6480"/>
            <w:tcMar>
              <w:top w:w="90" w:type="dxa"/>
              <w:start w:w="110" w:type="dxa"/>
              <w:bottom w:w="90" w:type="dxa"/>
              <w:end w:w="110" w:type="dxa"/>
            </w:tcMar>
            <w:vAlign w:val="center"/>
          </w:tcPr>
          <w:p>
            <w:pPr>
              <w:spacing w:after="0"/>
            </w:pPr>
            <w:r>
              <w:rPr>
                <w:sz w:val="17"/>
              </w:rPr>
              <w:t>Run COLMAP through a stable adapter; report registered images, reprojection error, sparse points and disconnected models.</w:t>
            </w:r>
          </w:p>
        </w:tc>
      </w:tr>
      <w:tr>
        <w:tc>
          <w:tcPr>
            <w:tcW w:type="dxa" w:w="936"/>
            <w:tcMar>
              <w:top w:w="90" w:type="dxa"/>
              <w:start w:w="110" w:type="dxa"/>
              <w:bottom w:w="90" w:type="dxa"/>
              <w:end w:w="110" w:type="dxa"/>
            </w:tcMar>
            <w:vAlign w:val="center"/>
            <w:shd w:fill="F5F8FA"/>
          </w:tcPr>
          <w:p>
            <w:pPr>
              <w:spacing w:after="0"/>
            </w:pPr>
            <w:r>
              <w:rPr>
                <w:sz w:val="17"/>
              </w:rPr>
              <w:t>P0</w:t>
            </w:r>
          </w:p>
        </w:tc>
        <w:tc>
          <w:tcPr>
            <w:tcW w:type="dxa" w:w="2232"/>
            <w:tcMar>
              <w:top w:w="90" w:type="dxa"/>
              <w:start w:w="110" w:type="dxa"/>
              <w:bottom w:w="90" w:type="dxa"/>
              <w:end w:w="110" w:type="dxa"/>
            </w:tcMar>
            <w:vAlign w:val="center"/>
            <w:shd w:fill="F5F8FA"/>
          </w:tcPr>
          <w:p>
            <w:pPr>
              <w:spacing w:after="0"/>
            </w:pPr>
            <w:r>
              <w:rPr>
                <w:sz w:val="17"/>
              </w:rPr>
              <w:t>3DGS training</w:t>
            </w:r>
          </w:p>
        </w:tc>
        <w:tc>
          <w:tcPr>
            <w:tcW w:type="dxa" w:w="6480"/>
            <w:tcMar>
              <w:top w:w="90" w:type="dxa"/>
              <w:start w:w="110" w:type="dxa"/>
              <w:bottom w:w="90" w:type="dxa"/>
              <w:end w:w="110" w:type="dxa"/>
            </w:tcMar>
            <w:vAlign w:val="center"/>
            <w:shd w:fill="F5F8FA"/>
          </w:tcPr>
          <w:p>
            <w:pPr>
              <w:spacing w:after="0"/>
            </w:pPr>
            <w:r>
              <w:rPr>
                <w:sz w:val="17"/>
              </w:rPr>
              <w:t>Run one supported backend; stream progress; resume or restart; preserve exact configuration and logs.</w:t>
            </w:r>
          </w:p>
        </w:tc>
      </w:tr>
      <w:tr>
        <w:tc>
          <w:tcPr>
            <w:tcW w:type="dxa" w:w="936"/>
            <w:tcMar>
              <w:top w:w="90" w:type="dxa"/>
              <w:start w:w="110" w:type="dxa"/>
              <w:bottom w:w="90" w:type="dxa"/>
              <w:end w:w="110" w:type="dxa"/>
            </w:tcMar>
            <w:vAlign w:val="center"/>
          </w:tcPr>
          <w:p>
            <w:pPr>
              <w:spacing w:after="0"/>
            </w:pPr>
            <w:r>
              <w:rPr>
                <w:sz w:val="17"/>
              </w:rPr>
              <w:t>P0</w:t>
            </w:r>
          </w:p>
        </w:tc>
        <w:tc>
          <w:tcPr>
            <w:tcW w:type="dxa" w:w="2232"/>
            <w:tcMar>
              <w:top w:w="90" w:type="dxa"/>
              <w:start w:w="110" w:type="dxa"/>
              <w:bottom w:w="90" w:type="dxa"/>
              <w:end w:w="110" w:type="dxa"/>
            </w:tcMar>
            <w:vAlign w:val="center"/>
          </w:tcPr>
          <w:p>
            <w:pPr>
              <w:spacing w:after="0"/>
            </w:pPr>
            <w:r>
              <w:rPr>
                <w:sz w:val="17"/>
              </w:rPr>
              <w:t>Export and inspect</w:t>
            </w:r>
          </w:p>
        </w:tc>
        <w:tc>
          <w:tcPr>
            <w:tcW w:type="dxa" w:w="6480"/>
            <w:tcMar>
              <w:top w:w="90" w:type="dxa"/>
              <w:start w:w="110" w:type="dxa"/>
              <w:bottom w:w="90" w:type="dxa"/>
              <w:end w:w="110" w:type="dxa"/>
            </w:tcMar>
            <w:vAlign w:val="center"/>
          </w:tcPr>
          <w:p>
            <w:pPr>
              <w:spacing w:after="0"/>
            </w:pPr>
            <w:r>
              <w:rPr>
                <w:sz w:val="17"/>
              </w:rPr>
              <w:t>Export PLY, transforms/poses, masks, logs and manifest; launch or embed a viewer.</w:t>
            </w:r>
          </w:p>
        </w:tc>
      </w:tr>
      <w:tr>
        <w:tc>
          <w:tcPr>
            <w:tcW w:type="dxa" w:w="936"/>
            <w:tcMar>
              <w:top w:w="90" w:type="dxa"/>
              <w:start w:w="110" w:type="dxa"/>
              <w:bottom w:w="90" w:type="dxa"/>
              <w:end w:w="110" w:type="dxa"/>
            </w:tcMar>
            <w:vAlign w:val="center"/>
            <w:shd w:fill="F5F8FA"/>
          </w:tcPr>
          <w:p>
            <w:pPr>
              <w:spacing w:after="0"/>
            </w:pPr>
            <w:r>
              <w:rPr>
                <w:sz w:val="17"/>
              </w:rPr>
              <w:t>P1</w:t>
            </w:r>
          </w:p>
        </w:tc>
        <w:tc>
          <w:tcPr>
            <w:tcW w:type="dxa" w:w="2232"/>
            <w:tcMar>
              <w:top w:w="90" w:type="dxa"/>
              <w:start w:w="110" w:type="dxa"/>
              <w:bottom w:w="90" w:type="dxa"/>
              <w:end w:w="110" w:type="dxa"/>
            </w:tcMar>
            <w:vAlign w:val="center"/>
            <w:shd w:fill="F5F8FA"/>
          </w:tcPr>
          <w:p>
            <w:pPr>
              <w:spacing w:after="0"/>
            </w:pPr>
            <w:r>
              <w:rPr>
                <w:sz w:val="17"/>
              </w:rPr>
              <w:t>Mixed capture</w:t>
            </w:r>
          </w:p>
        </w:tc>
        <w:tc>
          <w:tcPr>
            <w:tcW w:type="dxa" w:w="6480"/>
            <w:tcMar>
              <w:top w:w="90" w:type="dxa"/>
              <w:start w:w="110" w:type="dxa"/>
              <w:bottom w:w="90" w:type="dxa"/>
              <w:end w:w="110" w:type="dxa"/>
            </w:tcMar>
            <w:vAlign w:val="center"/>
            <w:shd w:fill="F5F8FA"/>
          </w:tcPr>
          <w:p>
            <w:pPr>
              <w:spacing w:after="0"/>
            </w:pPr>
            <w:r>
              <w:rPr>
                <w:sz w:val="17"/>
              </w:rPr>
              <w:t>Combine drone perspective images and 360-derived views in one reconstruction with explicit camera groups.</w:t>
            </w:r>
          </w:p>
        </w:tc>
      </w:tr>
      <w:tr>
        <w:tc>
          <w:tcPr>
            <w:tcW w:type="dxa" w:w="936"/>
            <w:tcMar>
              <w:top w:w="90" w:type="dxa"/>
              <w:start w:w="110" w:type="dxa"/>
              <w:bottom w:w="90" w:type="dxa"/>
              <w:end w:w="110" w:type="dxa"/>
            </w:tcMar>
            <w:vAlign w:val="center"/>
          </w:tcPr>
          <w:p>
            <w:pPr>
              <w:spacing w:after="0"/>
            </w:pPr>
            <w:r>
              <w:rPr>
                <w:sz w:val="17"/>
              </w:rPr>
              <w:t>P1</w:t>
            </w:r>
          </w:p>
        </w:tc>
        <w:tc>
          <w:tcPr>
            <w:tcW w:type="dxa" w:w="2232"/>
            <w:tcMar>
              <w:top w:w="90" w:type="dxa"/>
              <w:start w:w="110" w:type="dxa"/>
              <w:bottom w:w="90" w:type="dxa"/>
              <w:end w:w="110" w:type="dxa"/>
            </w:tcMar>
            <w:vAlign w:val="center"/>
          </w:tcPr>
          <w:p>
            <w:pPr>
              <w:spacing w:after="0"/>
            </w:pPr>
            <w:r>
              <w:rPr>
                <w:sz w:val="17"/>
              </w:rPr>
              <w:t>Georeferencing</w:t>
            </w:r>
          </w:p>
        </w:tc>
        <w:tc>
          <w:tcPr>
            <w:tcW w:type="dxa" w:w="6480"/>
            <w:tcMar>
              <w:top w:w="90" w:type="dxa"/>
              <w:start w:w="110" w:type="dxa"/>
              <w:bottom w:w="90" w:type="dxa"/>
              <w:end w:w="110" w:type="dxa"/>
            </w:tcMar>
            <w:vAlign w:val="center"/>
          </w:tcPr>
          <w:p>
            <w:pPr>
              <w:spacing w:after="0"/>
            </w:pPr>
            <w:r>
              <w:rPr>
                <w:sz w:val="17"/>
              </w:rPr>
              <w:t>Use surveyed control or camera-position priors to calculate a documented similarity transform.</w:t>
            </w:r>
          </w:p>
        </w:tc>
      </w:tr>
      <w:tr>
        <w:tc>
          <w:tcPr>
            <w:tcW w:type="dxa" w:w="936"/>
            <w:tcMar>
              <w:top w:w="90" w:type="dxa"/>
              <w:start w:w="110" w:type="dxa"/>
              <w:bottom w:w="90" w:type="dxa"/>
              <w:end w:w="110" w:type="dxa"/>
            </w:tcMar>
            <w:vAlign w:val="center"/>
            <w:shd w:fill="F5F8FA"/>
          </w:tcPr>
          <w:p>
            <w:pPr>
              <w:spacing w:after="0"/>
            </w:pPr>
            <w:r>
              <w:rPr>
                <w:sz w:val="17"/>
              </w:rPr>
              <w:t>P2</w:t>
            </w:r>
          </w:p>
        </w:tc>
        <w:tc>
          <w:tcPr>
            <w:tcW w:type="dxa" w:w="2232"/>
            <w:tcMar>
              <w:top w:w="90" w:type="dxa"/>
              <w:start w:w="110" w:type="dxa"/>
              <w:bottom w:w="90" w:type="dxa"/>
              <w:end w:w="110" w:type="dxa"/>
            </w:tcMar>
            <w:vAlign w:val="center"/>
            <w:shd w:fill="F5F8FA"/>
          </w:tcPr>
          <w:p>
            <w:pPr>
              <w:spacing w:after="0"/>
            </w:pPr>
            <w:r>
              <w:rPr>
                <w:sz w:val="17"/>
              </w:rPr>
              <w:t>Repeat surveys</w:t>
            </w:r>
          </w:p>
        </w:tc>
        <w:tc>
          <w:tcPr>
            <w:tcW w:type="dxa" w:w="6480"/>
            <w:tcMar>
              <w:top w:w="90" w:type="dxa"/>
              <w:start w:w="110" w:type="dxa"/>
              <w:bottom w:w="90" w:type="dxa"/>
              <w:end w:w="110" w:type="dxa"/>
            </w:tcMar>
            <w:vAlign w:val="center"/>
            <w:shd w:fill="F5F8FA"/>
          </w:tcPr>
          <w:p>
            <w:pPr>
              <w:spacing w:after="0"/>
            </w:pPr>
            <w:r>
              <w:rPr>
                <w:sz w:val="17"/>
              </w:rPr>
              <w:t>Register later surveys to a stable reference and compare aligned outputs without claiming metric change prematurely.</w:t>
            </w:r>
          </w:p>
        </w:tc>
      </w:tr>
    </w:tbl>
    <w:p>
      <w:pPr>
        <w:spacing w:after="0"/>
      </w:pPr>
    </w:p>
    <w:p>
      <w:pPr>
        <w:pStyle w:val="Heading1"/>
      </w:pPr>
      <w:r>
        <w:t>3 Recommended technical approach</w:t>
      </w:r>
    </w:p>
    <w:p>
      <w:pPr>
        <w:pStyle w:val="Heading2"/>
      </w:pPr>
      <w:r>
        <w:t>Application form</w:t>
      </w:r>
    </w:p>
    <w:p>
      <w:r>
        <w:t>Use a local desktop application with a Python processing core and a thin UI. A pragmatic starting stack is Python 3.12, PySide6, Pydantic, SQLModel or SQLite, and subprocess adapters for FFmpeg and COLMAP. Package the core as a CLI first so every UI action maps to a reproducible command. Keep Windows paths and WSL/Linux execution behind a runner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440"/>
            <w:shd w:fill="163A5F"/>
            <w:tcMar>
              <w:top w:w="90" w:type="dxa"/>
              <w:start w:w="110" w:type="dxa"/>
              <w:bottom w:w="90" w:type="dxa"/>
              <w:end w:w="110" w:type="dxa"/>
            </w:tcMar>
            <w:vAlign w:val="center"/>
          </w:tcPr>
          <w:p>
            <w:pPr>
              <w:jc w:val="center"/>
            </w:pPr>
            <w:r>
              <w:rPr>
                <w:b/>
                <w:color w:val="FFFFFF"/>
                <w:sz w:val="18"/>
              </w:rPr>
              <w:t>Layer</w:t>
            </w:r>
          </w:p>
        </w:tc>
        <w:tc>
          <w:tcPr>
            <w:tcW w:type="dxa" w:w="2880"/>
            <w:shd w:fill="163A5F"/>
            <w:tcMar>
              <w:top w:w="90" w:type="dxa"/>
              <w:start w:w="110" w:type="dxa"/>
              <w:bottom w:w="90" w:type="dxa"/>
              <w:end w:w="110" w:type="dxa"/>
            </w:tcMar>
            <w:vAlign w:val="center"/>
          </w:tcPr>
          <w:p>
            <w:pPr>
              <w:jc w:val="center"/>
            </w:pPr>
            <w:r>
              <w:rPr>
                <w:b/>
                <w:color w:val="FFFFFF"/>
                <w:sz w:val="18"/>
              </w:rPr>
              <w:t>Recommended choice</w:t>
            </w:r>
          </w:p>
        </w:tc>
        <w:tc>
          <w:tcPr>
            <w:tcW w:type="dxa" w:w="5328"/>
            <w:shd w:fill="163A5F"/>
            <w:tcMar>
              <w:top w:w="90" w:type="dxa"/>
              <w:start w:w="110" w:type="dxa"/>
              <w:bottom w:w="90" w:type="dxa"/>
              <w:end w:w="110" w:type="dxa"/>
            </w:tcMar>
            <w:vAlign w:val="center"/>
          </w:tcPr>
          <w:p>
            <w:pPr>
              <w:jc w:val="center"/>
            </w:pPr>
            <w:r>
              <w:rPr>
                <w:b/>
                <w:color w:val="FFFFFF"/>
                <w:sz w:val="18"/>
              </w:rPr>
              <w:t>Reason</w:t>
            </w:r>
          </w:p>
        </w:tc>
      </w:tr>
      <w:tr>
        <w:tc>
          <w:tcPr>
            <w:tcW w:type="dxa" w:w="1440"/>
            <w:tcMar>
              <w:top w:w="90" w:type="dxa"/>
              <w:start w:w="110" w:type="dxa"/>
              <w:bottom w:w="90" w:type="dxa"/>
              <w:end w:w="110" w:type="dxa"/>
            </w:tcMar>
            <w:vAlign w:val="center"/>
          </w:tcPr>
          <w:p>
            <w:pPr>
              <w:spacing w:after="0"/>
            </w:pPr>
            <w:r>
              <w:rPr>
                <w:sz w:val="17"/>
              </w:rPr>
              <w:t>Desktop UI</w:t>
            </w:r>
          </w:p>
        </w:tc>
        <w:tc>
          <w:tcPr>
            <w:tcW w:type="dxa" w:w="2880"/>
            <w:tcMar>
              <w:top w:w="90" w:type="dxa"/>
              <w:start w:w="110" w:type="dxa"/>
              <w:bottom w:w="90" w:type="dxa"/>
              <w:end w:w="110" w:type="dxa"/>
            </w:tcMar>
            <w:vAlign w:val="center"/>
          </w:tcPr>
          <w:p>
            <w:pPr>
              <w:spacing w:after="0"/>
            </w:pPr>
            <w:r>
              <w:rPr>
                <w:sz w:val="17"/>
              </w:rPr>
              <w:t>PySide6</w:t>
            </w:r>
          </w:p>
        </w:tc>
        <w:tc>
          <w:tcPr>
            <w:tcW w:type="dxa" w:w="5328"/>
            <w:tcMar>
              <w:top w:w="90" w:type="dxa"/>
              <w:start w:w="110" w:type="dxa"/>
              <w:bottom w:w="90" w:type="dxa"/>
              <w:end w:w="110" w:type="dxa"/>
            </w:tcMar>
            <w:vAlign w:val="center"/>
          </w:tcPr>
          <w:p>
            <w:pPr>
              <w:spacing w:after="0"/>
            </w:pPr>
            <w:r>
              <w:rPr>
                <w:sz w:val="17"/>
              </w:rPr>
              <w:t>Mature native desktop controls, progress reporting, filesystem access and image previews.</w:t>
            </w:r>
          </w:p>
        </w:tc>
      </w:tr>
      <w:tr>
        <w:tc>
          <w:tcPr>
            <w:tcW w:type="dxa" w:w="1440"/>
            <w:tcMar>
              <w:top w:w="90" w:type="dxa"/>
              <w:start w:w="110" w:type="dxa"/>
              <w:bottom w:w="90" w:type="dxa"/>
              <w:end w:w="110" w:type="dxa"/>
            </w:tcMar>
            <w:vAlign w:val="center"/>
            <w:shd w:fill="F5F8FA"/>
          </w:tcPr>
          <w:p>
            <w:pPr>
              <w:spacing w:after="0"/>
            </w:pPr>
            <w:r>
              <w:rPr>
                <w:sz w:val="17"/>
              </w:rPr>
              <w:t>CLI and orchestration</w:t>
            </w:r>
          </w:p>
        </w:tc>
        <w:tc>
          <w:tcPr>
            <w:tcW w:type="dxa" w:w="2880"/>
            <w:tcMar>
              <w:top w:w="90" w:type="dxa"/>
              <w:start w:w="110" w:type="dxa"/>
              <w:bottom w:w="90" w:type="dxa"/>
              <w:end w:w="110" w:type="dxa"/>
            </w:tcMar>
            <w:vAlign w:val="center"/>
            <w:shd w:fill="F5F8FA"/>
          </w:tcPr>
          <w:p>
            <w:pPr>
              <w:spacing w:after="0"/>
            </w:pPr>
            <w:r>
              <w:rPr>
                <w:sz w:val="17"/>
              </w:rPr>
              <w:t>Python with Typer and Pydantic</w:t>
            </w:r>
          </w:p>
        </w:tc>
        <w:tc>
          <w:tcPr>
            <w:tcW w:type="dxa" w:w="5328"/>
            <w:tcMar>
              <w:top w:w="90" w:type="dxa"/>
              <w:start w:w="110" w:type="dxa"/>
              <w:bottom w:w="90" w:type="dxa"/>
              <w:end w:w="110" w:type="dxa"/>
            </w:tcMar>
            <w:vAlign w:val="center"/>
            <w:shd w:fill="F5F8FA"/>
          </w:tcPr>
          <w:p>
            <w:pPr>
              <w:spacing w:after="0"/>
            </w:pPr>
            <w:r>
              <w:rPr>
                <w:sz w:val="17"/>
              </w:rPr>
              <w:t>Fast iteration, typed configuration and direct access to imaging and ML libraries.</w:t>
            </w:r>
          </w:p>
        </w:tc>
      </w:tr>
      <w:tr>
        <w:tc>
          <w:tcPr>
            <w:tcW w:type="dxa" w:w="1440"/>
            <w:tcMar>
              <w:top w:w="90" w:type="dxa"/>
              <w:start w:w="110" w:type="dxa"/>
              <w:bottom w:w="90" w:type="dxa"/>
              <w:end w:w="110" w:type="dxa"/>
            </w:tcMar>
            <w:vAlign w:val="center"/>
          </w:tcPr>
          <w:p>
            <w:pPr>
              <w:spacing w:after="0"/>
            </w:pPr>
            <w:r>
              <w:rPr>
                <w:sz w:val="17"/>
              </w:rPr>
              <w:t>Media</w:t>
            </w:r>
          </w:p>
        </w:tc>
        <w:tc>
          <w:tcPr>
            <w:tcW w:type="dxa" w:w="2880"/>
            <w:tcMar>
              <w:top w:w="90" w:type="dxa"/>
              <w:start w:w="110" w:type="dxa"/>
              <w:bottom w:w="90" w:type="dxa"/>
              <w:end w:w="110" w:type="dxa"/>
            </w:tcMar>
            <w:vAlign w:val="center"/>
          </w:tcPr>
          <w:p>
            <w:pPr>
              <w:spacing w:after="0"/>
            </w:pPr>
            <w:r>
              <w:rPr>
                <w:sz w:val="17"/>
              </w:rPr>
              <w:t>FFmpeg and ffprobe</w:t>
            </w:r>
          </w:p>
        </w:tc>
        <w:tc>
          <w:tcPr>
            <w:tcW w:type="dxa" w:w="5328"/>
            <w:tcMar>
              <w:top w:w="90" w:type="dxa"/>
              <w:start w:w="110" w:type="dxa"/>
              <w:bottom w:w="90" w:type="dxa"/>
              <w:end w:w="110" w:type="dxa"/>
            </w:tcMar>
            <w:vAlign w:val="center"/>
          </w:tcPr>
          <w:p>
            <w:pPr>
              <w:spacing w:after="0"/>
            </w:pPr>
            <w:r>
              <w:rPr>
                <w:sz w:val="17"/>
              </w:rPr>
              <w:t>Reliable metadata inspection and deterministic video frame extraction.</w:t>
            </w:r>
          </w:p>
        </w:tc>
      </w:tr>
      <w:tr>
        <w:tc>
          <w:tcPr>
            <w:tcW w:type="dxa" w:w="1440"/>
            <w:tcMar>
              <w:top w:w="90" w:type="dxa"/>
              <w:start w:w="110" w:type="dxa"/>
              <w:bottom w:w="90" w:type="dxa"/>
              <w:end w:w="110" w:type="dxa"/>
            </w:tcMar>
            <w:vAlign w:val="center"/>
            <w:shd w:fill="F5F8FA"/>
          </w:tcPr>
          <w:p>
            <w:pPr>
              <w:spacing w:after="0"/>
            </w:pPr>
            <w:r>
              <w:rPr>
                <w:sz w:val="17"/>
              </w:rPr>
              <w:t>360 projection</w:t>
            </w:r>
          </w:p>
        </w:tc>
        <w:tc>
          <w:tcPr>
            <w:tcW w:type="dxa" w:w="2880"/>
            <w:tcMar>
              <w:top w:w="90" w:type="dxa"/>
              <w:start w:w="110" w:type="dxa"/>
              <w:bottom w:w="90" w:type="dxa"/>
              <w:end w:w="110" w:type="dxa"/>
            </w:tcMar>
            <w:vAlign w:val="center"/>
            <w:shd w:fill="F5F8FA"/>
          </w:tcPr>
          <w:p>
            <w:pPr>
              <w:spacing w:after="0"/>
            </w:pPr>
            <w:r>
              <w:rPr>
                <w:sz w:val="17"/>
              </w:rPr>
              <w:t>OpenCV or PyTorch grid sampling</w:t>
            </w:r>
          </w:p>
        </w:tc>
        <w:tc>
          <w:tcPr>
            <w:tcW w:type="dxa" w:w="5328"/>
            <w:tcMar>
              <w:top w:w="90" w:type="dxa"/>
              <w:start w:w="110" w:type="dxa"/>
              <w:bottom w:w="90" w:type="dxa"/>
              <w:end w:w="110" w:type="dxa"/>
            </w:tcMar>
            <w:vAlign w:val="center"/>
            <w:shd w:fill="F5F8FA"/>
          </w:tcPr>
          <w:p>
            <w:pPr>
              <w:spacing w:after="0"/>
            </w:pPr>
            <w:r>
              <w:rPr>
                <w:sz w:val="17"/>
              </w:rPr>
              <w:t>Explicit equirectangular-to-perspective mapping with testable camera geometry.</w:t>
            </w:r>
          </w:p>
        </w:tc>
      </w:tr>
      <w:tr>
        <w:tc>
          <w:tcPr>
            <w:tcW w:type="dxa" w:w="1440"/>
            <w:tcMar>
              <w:top w:w="90" w:type="dxa"/>
              <w:start w:w="110" w:type="dxa"/>
              <w:bottom w:w="90" w:type="dxa"/>
              <w:end w:w="110" w:type="dxa"/>
            </w:tcMar>
            <w:vAlign w:val="center"/>
          </w:tcPr>
          <w:p>
            <w:pPr>
              <w:spacing w:after="0"/>
            </w:pPr>
            <w:r>
              <w:rPr>
                <w:sz w:val="17"/>
              </w:rPr>
              <w:t>Segmentation</w:t>
            </w:r>
          </w:p>
        </w:tc>
        <w:tc>
          <w:tcPr>
            <w:tcW w:type="dxa" w:w="2880"/>
            <w:tcMar>
              <w:top w:w="90" w:type="dxa"/>
              <w:start w:w="110" w:type="dxa"/>
              <w:bottom w:w="90" w:type="dxa"/>
              <w:end w:w="110" w:type="dxa"/>
            </w:tcMar>
            <w:vAlign w:val="center"/>
          </w:tcPr>
          <w:p>
            <w:pPr>
              <w:spacing w:after="0"/>
            </w:pPr>
            <w:r>
              <w:rPr>
                <w:sz w:val="17"/>
              </w:rPr>
              <w:t>SAM 3 adapter plus optional semantic sky adapter</w:t>
            </w:r>
          </w:p>
        </w:tc>
        <w:tc>
          <w:tcPr>
            <w:tcW w:type="dxa" w:w="5328"/>
            <w:tcMar>
              <w:top w:w="90" w:type="dxa"/>
              <w:start w:w="110" w:type="dxa"/>
              <w:bottom w:w="90" w:type="dxa"/>
              <w:end w:w="110" w:type="dxa"/>
            </w:tcMar>
            <w:vAlign w:val="center"/>
          </w:tcPr>
          <w:p>
            <w:pPr>
              <w:spacing w:after="0"/>
            </w:pPr>
            <w:r>
              <w:rPr>
                <w:sz w:val="17"/>
              </w:rPr>
              <w:t>Text-prompted people segmentation; sky can fall back to a dedicated semantic model if QA shows unstable boundaries.</w:t>
            </w:r>
          </w:p>
        </w:tc>
      </w:tr>
      <w:tr>
        <w:tc>
          <w:tcPr>
            <w:tcW w:type="dxa" w:w="1440"/>
            <w:tcMar>
              <w:top w:w="90" w:type="dxa"/>
              <w:start w:w="110" w:type="dxa"/>
              <w:bottom w:w="90" w:type="dxa"/>
              <w:end w:w="110" w:type="dxa"/>
            </w:tcMar>
            <w:vAlign w:val="center"/>
            <w:shd w:fill="F5F8FA"/>
          </w:tcPr>
          <w:p>
            <w:pPr>
              <w:spacing w:after="0"/>
            </w:pPr>
            <w:r>
              <w:rPr>
                <w:sz w:val="17"/>
              </w:rPr>
              <w:t>SfM</w:t>
            </w:r>
          </w:p>
        </w:tc>
        <w:tc>
          <w:tcPr>
            <w:tcW w:type="dxa" w:w="2880"/>
            <w:tcMar>
              <w:top w:w="90" w:type="dxa"/>
              <w:start w:w="110" w:type="dxa"/>
              <w:bottom w:w="90" w:type="dxa"/>
              <w:end w:w="110" w:type="dxa"/>
            </w:tcMar>
            <w:vAlign w:val="center"/>
            <w:shd w:fill="F5F8FA"/>
          </w:tcPr>
          <w:p>
            <w:pPr>
              <w:spacing w:after="0"/>
            </w:pPr>
            <w:r>
              <w:rPr>
                <w:sz w:val="17"/>
              </w:rPr>
              <w:t>COLMAP adapter; HLOC later</w:t>
            </w:r>
          </w:p>
        </w:tc>
        <w:tc>
          <w:tcPr>
            <w:tcW w:type="dxa" w:w="5328"/>
            <w:tcMar>
              <w:top w:w="90" w:type="dxa"/>
              <w:start w:w="110" w:type="dxa"/>
              <w:bottom w:w="90" w:type="dxa"/>
              <w:end w:w="110" w:type="dxa"/>
            </w:tcMar>
            <w:vAlign w:val="center"/>
            <w:shd w:fill="F5F8FA"/>
          </w:tcPr>
          <w:p>
            <w:pPr>
              <w:spacing w:after="0"/>
            </w:pPr>
            <w:r>
              <w:rPr>
                <w:sz w:val="17"/>
              </w:rPr>
              <w:t>Well-understood sparse reconstruction and masks. Add learned matching only after the baseline is measurable.</w:t>
            </w:r>
          </w:p>
        </w:tc>
      </w:tr>
      <w:tr>
        <w:tc>
          <w:tcPr>
            <w:tcW w:type="dxa" w:w="1440"/>
            <w:tcMar>
              <w:top w:w="90" w:type="dxa"/>
              <w:start w:w="110" w:type="dxa"/>
              <w:bottom w:w="90" w:type="dxa"/>
              <w:end w:w="110" w:type="dxa"/>
            </w:tcMar>
            <w:vAlign w:val="center"/>
          </w:tcPr>
          <w:p>
            <w:pPr>
              <w:spacing w:after="0"/>
            </w:pPr>
            <w:r>
              <w:rPr>
                <w:sz w:val="17"/>
              </w:rPr>
              <w:t>3DGS</w:t>
            </w:r>
          </w:p>
        </w:tc>
        <w:tc>
          <w:tcPr>
            <w:tcW w:type="dxa" w:w="2880"/>
            <w:tcMar>
              <w:top w:w="90" w:type="dxa"/>
              <w:start w:w="110" w:type="dxa"/>
              <w:bottom w:w="90" w:type="dxa"/>
              <w:end w:w="110" w:type="dxa"/>
            </w:tcMar>
            <w:vAlign w:val="center"/>
          </w:tcPr>
          <w:p>
            <w:pPr>
              <w:spacing w:after="0"/>
            </w:pPr>
            <w:r>
              <w:rPr>
                <w:sz w:val="17"/>
              </w:rPr>
              <w:t>Nerfstudio Splatfacto or gsplat-based backend</w:t>
            </w:r>
          </w:p>
        </w:tc>
        <w:tc>
          <w:tcPr>
            <w:tcW w:type="dxa" w:w="5328"/>
            <w:tcMar>
              <w:top w:w="90" w:type="dxa"/>
              <w:start w:w="110" w:type="dxa"/>
              <w:bottom w:w="90" w:type="dxa"/>
              <w:end w:w="110" w:type="dxa"/>
            </w:tcMar>
            <w:vAlign w:val="center"/>
          </w:tcPr>
          <w:p>
            <w:pPr>
              <w:spacing w:after="0"/>
            </w:pPr>
            <w:r>
              <w:rPr>
                <w:sz w:val="17"/>
              </w:rPr>
              <w:t>Maintained training/export path without owning a renderer in the MVP.</w:t>
            </w:r>
          </w:p>
        </w:tc>
      </w:tr>
      <w:tr>
        <w:tc>
          <w:tcPr>
            <w:tcW w:type="dxa" w:w="1440"/>
            <w:tcMar>
              <w:top w:w="90" w:type="dxa"/>
              <w:start w:w="110" w:type="dxa"/>
              <w:bottom w:w="90" w:type="dxa"/>
              <w:end w:w="110" w:type="dxa"/>
            </w:tcMar>
            <w:vAlign w:val="center"/>
            <w:shd w:fill="F5F8FA"/>
          </w:tcPr>
          <w:p>
            <w:pPr>
              <w:spacing w:after="0"/>
            </w:pPr>
            <w:r>
              <w:rPr>
                <w:sz w:val="17"/>
              </w:rPr>
              <w:t>Viewer</w:t>
            </w:r>
          </w:p>
        </w:tc>
        <w:tc>
          <w:tcPr>
            <w:tcW w:type="dxa" w:w="2880"/>
            <w:tcMar>
              <w:top w:w="90" w:type="dxa"/>
              <w:start w:w="110" w:type="dxa"/>
              <w:bottom w:w="90" w:type="dxa"/>
              <w:end w:w="110" w:type="dxa"/>
            </w:tcMar>
            <w:vAlign w:val="center"/>
            <w:shd w:fill="F5F8FA"/>
          </w:tcPr>
          <w:p>
            <w:pPr>
              <w:spacing w:after="0"/>
            </w:pPr>
            <w:r>
              <w:rPr>
                <w:sz w:val="17"/>
              </w:rPr>
              <w:t>SuperSplat or a compatible embedded web viewer</w:t>
            </w:r>
          </w:p>
        </w:tc>
        <w:tc>
          <w:tcPr>
            <w:tcW w:type="dxa" w:w="5328"/>
            <w:tcMar>
              <w:top w:w="90" w:type="dxa"/>
              <w:start w:w="110" w:type="dxa"/>
              <w:bottom w:w="90" w:type="dxa"/>
              <w:end w:w="110" w:type="dxa"/>
            </w:tcMar>
            <w:vAlign w:val="center"/>
            <w:shd w:fill="F5F8FA"/>
          </w:tcPr>
          <w:p>
            <w:pPr>
              <w:spacing w:after="0"/>
            </w:pPr>
            <w:r>
              <w:rPr>
                <w:sz w:val="17"/>
              </w:rPr>
              <w:t>Fast inspection and manual cropping; keep viewer integration separate from training.</w:t>
            </w:r>
          </w:p>
        </w:tc>
      </w:tr>
      <w:tr>
        <w:tc>
          <w:tcPr>
            <w:tcW w:type="dxa" w:w="1440"/>
            <w:tcMar>
              <w:top w:w="90" w:type="dxa"/>
              <w:start w:w="110" w:type="dxa"/>
              <w:bottom w:w="90" w:type="dxa"/>
              <w:end w:w="110" w:type="dxa"/>
            </w:tcMar>
            <w:vAlign w:val="center"/>
          </w:tcPr>
          <w:p>
            <w:pPr>
              <w:spacing w:after="0"/>
            </w:pPr>
            <w:r>
              <w:rPr>
                <w:sz w:val="17"/>
              </w:rPr>
              <w:t>Project state</w:t>
            </w:r>
          </w:p>
        </w:tc>
        <w:tc>
          <w:tcPr>
            <w:tcW w:type="dxa" w:w="2880"/>
            <w:tcMar>
              <w:top w:w="90" w:type="dxa"/>
              <w:start w:w="110" w:type="dxa"/>
              <w:bottom w:w="90" w:type="dxa"/>
              <w:end w:w="110" w:type="dxa"/>
            </w:tcMar>
            <w:vAlign w:val="center"/>
          </w:tcPr>
          <w:p>
            <w:pPr>
              <w:spacing w:after="0"/>
            </w:pPr>
            <w:r>
              <w:rPr>
                <w:sz w:val="17"/>
              </w:rPr>
              <w:t>Filesystem artifacts plus SQLite index</w:t>
            </w:r>
          </w:p>
        </w:tc>
        <w:tc>
          <w:tcPr>
            <w:tcW w:type="dxa" w:w="5328"/>
            <w:tcMar>
              <w:top w:w="90" w:type="dxa"/>
              <w:start w:w="110" w:type="dxa"/>
              <w:bottom w:w="90" w:type="dxa"/>
              <w:end w:w="110" w:type="dxa"/>
            </w:tcMar>
            <w:vAlign w:val="center"/>
          </w:tcPr>
          <w:p>
            <w:pPr>
              <w:spacing w:after="0"/>
            </w:pPr>
            <w:r>
              <w:rPr>
                <w:sz w:val="17"/>
              </w:rPr>
              <w:t>Artifacts remain inspectable; database provides status, provenance and recovery.</w:t>
            </w:r>
          </w:p>
        </w:tc>
      </w:tr>
    </w:tbl>
    <w:p>
      <w:pPr>
        <w:spacing w:after="0"/>
      </w:pPr>
    </w:p>
    <w:p>
      <w:pPr>
        <w:pStyle w:val="Heading2"/>
      </w:pPr>
      <w:r>
        <w:t>Adapter rule</w:t>
      </w:r>
    </w:p>
    <w:p>
      <w:r>
        <w:t>All external engines must implement a small internal contract: validate installation, report version and capabilities, translate a typed configuration into a command, stream structured progress, capture stdout and stderr, expose expected artifacts, and classify failures. No UI component should construct a COLMAP or trainer command directly.</w:t>
      </w:r>
    </w:p>
    <w:p>
      <w:r>
        <w:br w:type="page"/>
      </w:r>
    </w:p>
    <w:p>
      <w:pPr>
        <w:pStyle w:val="Heading1"/>
      </w:pPr>
      <w:r>
        <w:t>4 Processing pipeline</w:t>
      </w:r>
    </w:p>
    <w:p>
      <w:pPr>
        <w:pStyle w:val="Heading2"/>
      </w:pPr>
      <w:r>
        <w:t>1  Inspect</w:t>
      </w:r>
    </w:p>
    <w:p>
      <w:r>
        <w:t>Read codec, resolution, projection, frame rate, duration, EXIF and GPS. Require the user to confirm that 2:1 images are equirectangular rather than guessing silently.</w:t>
      </w:r>
    </w:p>
    <w:p>
      <w:pPr>
        <w:pStyle w:val="Heading2"/>
      </w:pPr>
      <w:r>
        <w:t>2  Extract</w:t>
      </w:r>
    </w:p>
    <w:p>
      <w:r>
        <w:t>Generate lossless or high-quality frames at a configured interval. Avoid near-duplicate frames and preserve a source-frame map.</w:t>
      </w:r>
    </w:p>
    <w:p>
      <w:pPr>
        <w:pStyle w:val="Heading2"/>
      </w:pPr>
      <w:r>
        <w:t>3  Project</w:t>
      </w:r>
    </w:p>
    <w:p>
      <w:r>
        <w:t>Create perspective views from each panorama. Start with a cubemap-like six-face preset at 90° FOV, then support denser yaw/pitch layouts. Exclude or carefully handle polar views with little useful vineyard content.</w:t>
      </w:r>
    </w:p>
    <w:p>
      <w:pPr>
        <w:pStyle w:val="Heading2"/>
      </w:pPr>
      <w:r>
        <w:t>4  Mask</w:t>
      </w:r>
    </w:p>
    <w:p>
      <w:r>
        <w:t>Segment person and sky. Dilate exclusion masks slightly, remove tiny components, allow manual brush correction, and retain both class masks and the final keep-mask.</w:t>
      </w:r>
    </w:p>
    <w:p>
      <w:pPr>
        <w:pStyle w:val="Heading2"/>
      </w:pPr>
      <w:r>
        <w:t>5  Estimate poses</w:t>
      </w:r>
    </w:p>
    <w:p>
      <w:r>
        <w:t>Run feature extraction with masks, match temporally near frames first, map and bundle-adjust. Treat views derived from one panorama as a rigid virtual-camera group in the data model, even if the initial COLMAP route represents them as separate images.</w:t>
      </w:r>
    </w:p>
    <w:p>
      <w:pPr>
        <w:pStyle w:val="Heading2"/>
      </w:pPr>
      <w:r>
        <w:t>6  Validate</w:t>
      </w:r>
    </w:p>
    <w:p>
      <w:r>
        <w:t>Reject or warn on low registration ratio, fragmented models, implausible pose jumps, poor reprojection error, sparse coverage, or masks that remove too much of an image.</w:t>
      </w:r>
    </w:p>
    <w:p>
      <w:pPr>
        <w:pStyle w:val="Heading2"/>
      </w:pPr>
      <w:r>
        <w:t>7  Train</w:t>
      </w:r>
    </w:p>
    <w:p>
      <w:r>
        <w:t>Transform the selected sparse model into the backend dataset, pass training masks, run a preset, checkpoint, and record metrics.</w:t>
      </w:r>
    </w:p>
    <w:p>
      <w:pPr>
        <w:pStyle w:val="Heading2"/>
      </w:pPr>
      <w:r>
        <w:t>8  Export</w:t>
      </w:r>
    </w:p>
    <w:p>
      <w:r>
        <w:t>Produce PLY, viewer-ready output, camera poses, configuration, logs, thumbnails, mask summary and a machine-readable manifest.</w:t>
      </w:r>
    </w:p>
    <w:p>
      <w:pPr>
        <w:pStyle w:val="Heading2"/>
      </w:pPr>
      <w:r>
        <w:t>Projection and pose invariant</w:t>
      </w:r>
    </w:p>
    <w:p>
      <w:r>
        <w:t>Every projected view must retain its exact relationship to the source panorama. If the panorama pose is T_world_panorama and the fixed face rotation is R_panorama_face, the derived camera pose must be composed consistently rather than estimated and interpreted ad hoc. Define one coordinate convention, document whether transforms are camera-to-world or world-to-camera, and unit-test conversion to COLMAP and the chosen trainer.</w:t>
      </w:r>
    </w:p>
    <w:p>
      <w:pPr>
        <w:pStyle w:val="Code"/>
      </w:pPr>
      <w:r>
        <w:t>T_world_face = T_world_panorama · T_panorama_face</w:t>
      </w:r>
    </w:p>
    <w:p>
      <w:r>
        <w:t>The implementation must also address a central 360° issue: independently estimated cube faces can drift away from their shared optical centre. For the MVP, measure that drift and provide diagnostics. A later rig-aware mapping route should constrain all faces from the same panorama to one centre with fixed relative rotations.</w:t>
      </w:r>
    </w:p>
    <w:p>
      <w:pPr>
        <w:pStyle w:val="Heading2"/>
      </w:pPr>
      <w:r>
        <w:t>Mask semantics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656"/>
            <w:shd w:fill="163A5F"/>
            <w:tcMar>
              <w:top w:w="90" w:type="dxa"/>
              <w:start w:w="110" w:type="dxa"/>
              <w:bottom w:w="90" w:type="dxa"/>
              <w:end w:w="110" w:type="dxa"/>
            </w:tcMar>
            <w:vAlign w:val="center"/>
          </w:tcPr>
          <w:p>
            <w:pPr>
              <w:jc w:val="center"/>
            </w:pPr>
            <w:r>
              <w:rPr>
                <w:b/>
                <w:color w:val="FFFFFF"/>
                <w:sz w:val="18"/>
              </w:rPr>
              <w:t>Artifact</w:t>
            </w:r>
          </w:p>
        </w:tc>
        <w:tc>
          <w:tcPr>
            <w:tcW w:type="dxa" w:w="2232"/>
            <w:shd w:fill="163A5F"/>
            <w:tcMar>
              <w:top w:w="90" w:type="dxa"/>
              <w:start w:w="110" w:type="dxa"/>
              <w:bottom w:w="90" w:type="dxa"/>
              <w:end w:w="110" w:type="dxa"/>
            </w:tcMar>
            <w:vAlign w:val="center"/>
          </w:tcPr>
          <w:p>
            <w:pPr>
              <w:jc w:val="center"/>
            </w:pPr>
            <w:r>
              <w:rPr>
                <w:b/>
                <w:color w:val="FFFFFF"/>
                <w:sz w:val="18"/>
              </w:rPr>
              <w:t>Values</w:t>
            </w:r>
          </w:p>
        </w:tc>
        <w:tc>
          <w:tcPr>
            <w:tcW w:type="dxa" w:w="5760"/>
            <w:shd w:fill="163A5F"/>
            <w:tcMar>
              <w:top w:w="90" w:type="dxa"/>
              <w:start w:w="110" w:type="dxa"/>
              <w:bottom w:w="90" w:type="dxa"/>
              <w:end w:w="110" w:type="dxa"/>
            </w:tcMar>
            <w:vAlign w:val="center"/>
          </w:tcPr>
          <w:p>
            <w:pPr>
              <w:jc w:val="center"/>
            </w:pPr>
            <w:r>
              <w:rPr>
                <w:b/>
                <w:color w:val="FFFFFF"/>
                <w:sz w:val="18"/>
              </w:rPr>
              <w:t>Purpose</w:t>
            </w:r>
          </w:p>
        </w:tc>
      </w:tr>
      <w:tr>
        <w:tc>
          <w:tcPr>
            <w:tcW w:type="dxa" w:w="1656"/>
            <w:tcMar>
              <w:top w:w="90" w:type="dxa"/>
              <w:start w:w="110" w:type="dxa"/>
              <w:bottom w:w="90" w:type="dxa"/>
              <w:end w:w="110" w:type="dxa"/>
            </w:tcMar>
            <w:vAlign w:val="center"/>
          </w:tcPr>
          <w:p>
            <w:pPr>
              <w:spacing w:after="0"/>
            </w:pPr>
            <w:r>
              <w:rPr>
                <w:sz w:val="17"/>
              </w:rPr>
              <w:t>person.png</w:t>
            </w:r>
          </w:p>
        </w:tc>
        <w:tc>
          <w:tcPr>
            <w:tcW w:type="dxa" w:w="2232"/>
            <w:tcMar>
              <w:top w:w="90" w:type="dxa"/>
              <w:start w:w="110" w:type="dxa"/>
              <w:bottom w:w="90" w:type="dxa"/>
              <w:end w:w="110" w:type="dxa"/>
            </w:tcMar>
            <w:vAlign w:val="center"/>
          </w:tcPr>
          <w:p>
            <w:pPr>
              <w:spacing w:after="0"/>
            </w:pPr>
            <w:r>
              <w:rPr>
                <w:sz w:val="17"/>
              </w:rPr>
              <w:t>255 person, 0 elsewhere</w:t>
            </w:r>
          </w:p>
        </w:tc>
        <w:tc>
          <w:tcPr>
            <w:tcW w:type="dxa" w:w="5760"/>
            <w:tcMar>
              <w:top w:w="90" w:type="dxa"/>
              <w:start w:w="110" w:type="dxa"/>
              <w:bottom w:w="90" w:type="dxa"/>
              <w:end w:w="110" w:type="dxa"/>
            </w:tcMar>
            <w:vAlign w:val="center"/>
          </w:tcPr>
          <w:p>
            <w:pPr>
              <w:spacing w:after="0"/>
            </w:pPr>
            <w:r>
              <w:rPr>
                <w:sz w:val="17"/>
              </w:rPr>
              <w:t>Class-level audit and optional editing.</w:t>
            </w:r>
          </w:p>
        </w:tc>
      </w:tr>
      <w:tr>
        <w:tc>
          <w:tcPr>
            <w:tcW w:type="dxa" w:w="1656"/>
            <w:tcMar>
              <w:top w:w="90" w:type="dxa"/>
              <w:start w:w="110" w:type="dxa"/>
              <w:bottom w:w="90" w:type="dxa"/>
              <w:end w:w="110" w:type="dxa"/>
            </w:tcMar>
            <w:vAlign w:val="center"/>
            <w:shd w:fill="F5F8FA"/>
          </w:tcPr>
          <w:p>
            <w:pPr>
              <w:spacing w:after="0"/>
            </w:pPr>
            <w:r>
              <w:rPr>
                <w:sz w:val="17"/>
              </w:rPr>
              <w:t>sky.png</w:t>
            </w:r>
          </w:p>
        </w:tc>
        <w:tc>
          <w:tcPr>
            <w:tcW w:type="dxa" w:w="2232"/>
            <w:tcMar>
              <w:top w:w="90" w:type="dxa"/>
              <w:start w:w="110" w:type="dxa"/>
              <w:bottom w:w="90" w:type="dxa"/>
              <w:end w:w="110" w:type="dxa"/>
            </w:tcMar>
            <w:vAlign w:val="center"/>
            <w:shd w:fill="F5F8FA"/>
          </w:tcPr>
          <w:p>
            <w:pPr>
              <w:spacing w:after="0"/>
            </w:pPr>
            <w:r>
              <w:rPr>
                <w:sz w:val="17"/>
              </w:rPr>
              <w:t>255 sky, 0 elsewhere</w:t>
            </w:r>
          </w:p>
        </w:tc>
        <w:tc>
          <w:tcPr>
            <w:tcW w:type="dxa" w:w="5760"/>
            <w:tcMar>
              <w:top w:w="90" w:type="dxa"/>
              <w:start w:w="110" w:type="dxa"/>
              <w:bottom w:w="90" w:type="dxa"/>
              <w:end w:w="110" w:type="dxa"/>
            </w:tcMar>
            <w:vAlign w:val="center"/>
            <w:shd w:fill="F5F8FA"/>
          </w:tcPr>
          <w:p>
            <w:pPr>
              <w:spacing w:after="0"/>
            </w:pPr>
            <w:r>
              <w:rPr>
                <w:sz w:val="17"/>
              </w:rPr>
              <w:t>Class-level audit and optional editing.</w:t>
            </w:r>
          </w:p>
        </w:tc>
      </w:tr>
      <w:tr>
        <w:tc>
          <w:tcPr>
            <w:tcW w:type="dxa" w:w="1656"/>
            <w:tcMar>
              <w:top w:w="90" w:type="dxa"/>
              <w:start w:w="110" w:type="dxa"/>
              <w:bottom w:w="90" w:type="dxa"/>
              <w:end w:w="110" w:type="dxa"/>
            </w:tcMar>
            <w:vAlign w:val="center"/>
          </w:tcPr>
          <w:p>
            <w:pPr>
              <w:spacing w:after="0"/>
            </w:pPr>
            <w:r>
              <w:rPr>
                <w:sz w:val="17"/>
              </w:rPr>
              <w:t>exclude.png</w:t>
            </w:r>
          </w:p>
        </w:tc>
        <w:tc>
          <w:tcPr>
            <w:tcW w:type="dxa" w:w="2232"/>
            <w:tcMar>
              <w:top w:w="90" w:type="dxa"/>
              <w:start w:w="110" w:type="dxa"/>
              <w:bottom w:w="90" w:type="dxa"/>
              <w:end w:w="110" w:type="dxa"/>
            </w:tcMar>
            <w:vAlign w:val="center"/>
          </w:tcPr>
          <w:p>
            <w:pPr>
              <w:spacing w:after="0"/>
            </w:pPr>
            <w:r>
              <w:rPr>
                <w:sz w:val="17"/>
              </w:rPr>
              <w:t>255 excluded, 0 usable</w:t>
            </w:r>
          </w:p>
        </w:tc>
        <w:tc>
          <w:tcPr>
            <w:tcW w:type="dxa" w:w="5760"/>
            <w:tcMar>
              <w:top w:w="90" w:type="dxa"/>
              <w:start w:w="110" w:type="dxa"/>
              <w:bottom w:w="90" w:type="dxa"/>
              <w:end w:w="110" w:type="dxa"/>
            </w:tcMar>
            <w:vAlign w:val="center"/>
          </w:tcPr>
          <w:p>
            <w:pPr>
              <w:spacing w:after="0"/>
            </w:pPr>
            <w:r>
              <w:rPr>
                <w:sz w:val="17"/>
              </w:rPr>
              <w:t>Human-readable combined exclusion mask.</w:t>
            </w:r>
          </w:p>
        </w:tc>
      </w:tr>
      <w:tr>
        <w:tc>
          <w:tcPr>
            <w:tcW w:type="dxa" w:w="1656"/>
            <w:tcMar>
              <w:top w:w="90" w:type="dxa"/>
              <w:start w:w="110" w:type="dxa"/>
              <w:bottom w:w="90" w:type="dxa"/>
              <w:end w:w="110" w:type="dxa"/>
            </w:tcMar>
            <w:vAlign w:val="center"/>
            <w:shd w:fill="F5F8FA"/>
          </w:tcPr>
          <w:p>
            <w:pPr>
              <w:spacing w:after="0"/>
            </w:pPr>
            <w:r>
              <w:rPr>
                <w:sz w:val="17"/>
              </w:rPr>
              <w:t>keep.png</w:t>
            </w:r>
          </w:p>
        </w:tc>
        <w:tc>
          <w:tcPr>
            <w:tcW w:type="dxa" w:w="2232"/>
            <w:tcMar>
              <w:top w:w="90" w:type="dxa"/>
              <w:start w:w="110" w:type="dxa"/>
              <w:bottom w:w="90" w:type="dxa"/>
              <w:end w:w="110" w:type="dxa"/>
            </w:tcMar>
            <w:vAlign w:val="center"/>
            <w:shd w:fill="F5F8FA"/>
          </w:tcPr>
          <w:p>
            <w:pPr>
              <w:spacing w:after="0"/>
            </w:pPr>
            <w:r>
              <w:rPr>
                <w:sz w:val="17"/>
              </w:rPr>
              <w:t>255 usable, 0 excluded</w:t>
            </w:r>
          </w:p>
        </w:tc>
        <w:tc>
          <w:tcPr>
            <w:tcW w:type="dxa" w:w="5760"/>
            <w:tcMar>
              <w:top w:w="90" w:type="dxa"/>
              <w:start w:w="110" w:type="dxa"/>
              <w:bottom w:w="90" w:type="dxa"/>
              <w:end w:w="110" w:type="dxa"/>
            </w:tcMar>
            <w:vAlign w:val="center"/>
            <w:shd w:fill="F5F8FA"/>
          </w:tcPr>
          <w:p>
            <w:pPr>
              <w:spacing w:after="0"/>
            </w:pPr>
            <w:r>
              <w:rPr>
                <w:sz w:val="17"/>
              </w:rPr>
              <w:t>Canonical internal training mask.</w:t>
            </w:r>
          </w:p>
        </w:tc>
      </w:tr>
      <w:tr>
        <w:tc>
          <w:tcPr>
            <w:tcW w:type="dxa" w:w="1656"/>
            <w:tcMar>
              <w:top w:w="90" w:type="dxa"/>
              <w:start w:w="110" w:type="dxa"/>
              <w:bottom w:w="90" w:type="dxa"/>
              <w:end w:w="110" w:type="dxa"/>
            </w:tcMar>
            <w:vAlign w:val="center"/>
          </w:tcPr>
          <w:p>
            <w:pPr>
              <w:spacing w:after="0"/>
            </w:pPr>
            <w:r>
              <w:rPr>
                <w:sz w:val="17"/>
              </w:rPr>
              <w:t>COLMAP mask</w:t>
            </w:r>
          </w:p>
        </w:tc>
        <w:tc>
          <w:tcPr>
            <w:tcW w:type="dxa" w:w="2232"/>
            <w:tcMar>
              <w:top w:w="90" w:type="dxa"/>
              <w:start w:w="110" w:type="dxa"/>
              <w:bottom w:w="90" w:type="dxa"/>
              <w:end w:w="110" w:type="dxa"/>
            </w:tcMar>
            <w:vAlign w:val="center"/>
          </w:tcPr>
          <w:p>
            <w:pPr>
              <w:spacing w:after="0"/>
            </w:pPr>
            <w:r>
              <w:rPr>
                <w:sz w:val="17"/>
              </w:rPr>
              <w:t>Non-zero usable, 0 ignored</w:t>
            </w:r>
          </w:p>
        </w:tc>
        <w:tc>
          <w:tcPr>
            <w:tcW w:type="dxa" w:w="5760"/>
            <w:tcMar>
              <w:top w:w="90" w:type="dxa"/>
              <w:start w:w="110" w:type="dxa"/>
              <w:bottom w:w="90" w:type="dxa"/>
              <w:end w:w="110" w:type="dxa"/>
            </w:tcMar>
            <w:vAlign w:val="center"/>
          </w:tcPr>
          <w:p>
            <w:pPr>
              <w:spacing w:after="0"/>
            </w:pPr>
            <w:r>
              <w:rPr>
                <w:sz w:val="17"/>
              </w:rPr>
              <w:t>Feature extraction. Preserve the source image subpath and append .png to the complete filename, for example frame.jpg.png.</w:t>
            </w:r>
          </w:p>
        </w:tc>
      </w:tr>
    </w:tbl>
    <w:p>
      <w:pPr>
        <w:spacing w:after="0"/>
      </w:pPr>
    </w:p>
    <w:p>
      <w:r>
        <w:t>Never paint excluded pixels black in the RGB training images as the primary method. Preserve original RGB and supply a mask through the backend adapter. If a backend lacks mask support, fail clearly or implement a documented loss-mask integration; do not silently train on altered images.</w:t>
      </w:r>
    </w:p>
    <w:p>
      <w:pPr>
        <w:pStyle w:val="Heading1"/>
      </w:pPr>
      <w:r>
        <w:t>5 Project layout and data contracts</w:t>
      </w:r>
    </w:p>
    <w:p>
      <w:pPr>
        <w:pStyle w:val="Code"/>
      </w:pPr>
      <w:r>
        <w:t>project/</w:t>
        <w:br/>
        <w:t xml:space="preserve">  project.yaml</w:t>
        <w:br/>
        <w:t xml:space="preserve">  sources/</w:t>
        <w:br/>
        <w:t xml:space="preserve">  frames/</w:t>
        <w:br/>
        <w:t xml:space="preserve">  projections/</w:t>
        <w:br/>
        <w:t xml:space="preserve">  masks/classes/</w:t>
        <w:br/>
        <w:t xml:space="preserve">  masks/keep/</w:t>
        <w:br/>
        <w:t xml:space="preserve">  sfm/database.db</w:t>
        <w:br/>
        <w:t xml:space="preserve">  sfm/sparse/</w:t>
        <w:br/>
        <w:t xml:space="preserve">  datasets/&lt;backend&gt;/</w:t>
        <w:br/>
        <w:t xml:space="preserve">  runs/&lt;run-id&gt;/config.yaml</w:t>
        <w:br/>
        <w:t xml:space="preserve">  runs/&lt;run-id&gt;/checkpoints/</w:t>
        <w:br/>
        <w:t xml:space="preserve">  runs/&lt;run-id&gt;/logs/</w:t>
        <w:br/>
        <w:t xml:space="preserve">  exports/</w:t>
        <w:br/>
        <w:t xml:space="preserve">  cache/</w:t>
      </w:r>
    </w:p>
    <w:p>
      <w:r>
        <w:t>Artifacts are immutable once consumed by a successful downstream stage. A configuration change creates a new artifact version or invalidates only affected downstream stages. Never delete source media automatically.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656"/>
            <w:shd w:fill="163A5F"/>
            <w:tcMar>
              <w:top w:w="90" w:type="dxa"/>
              <w:start w:w="110" w:type="dxa"/>
              <w:bottom w:w="90" w:type="dxa"/>
              <w:end w:w="110" w:type="dxa"/>
            </w:tcMar>
            <w:vAlign w:val="center"/>
          </w:tcPr>
          <w:p>
            <w:pPr>
              <w:jc w:val="center"/>
            </w:pPr>
            <w:r>
              <w:rPr>
                <w:b/>
                <w:color w:val="FFFFFF"/>
                <w:sz w:val="18"/>
              </w:rPr>
              <w:t>Entity</w:t>
            </w:r>
          </w:p>
        </w:tc>
        <w:tc>
          <w:tcPr>
            <w:tcW w:type="dxa" w:w="7992"/>
            <w:shd w:fill="163A5F"/>
            <w:tcMar>
              <w:top w:w="90" w:type="dxa"/>
              <w:start w:w="110" w:type="dxa"/>
              <w:bottom w:w="90" w:type="dxa"/>
              <w:end w:w="110" w:type="dxa"/>
            </w:tcMar>
            <w:vAlign w:val="center"/>
          </w:tcPr>
          <w:p>
            <w:pPr>
              <w:jc w:val="center"/>
            </w:pPr>
            <w:r>
              <w:rPr>
                <w:b/>
                <w:color w:val="FFFFFF"/>
                <w:sz w:val="18"/>
              </w:rPr>
              <w:t>Required fields</w:t>
            </w:r>
          </w:p>
        </w:tc>
      </w:tr>
      <w:tr>
        <w:tc>
          <w:tcPr>
            <w:tcW w:type="dxa" w:w="1656"/>
            <w:tcMar>
              <w:top w:w="90" w:type="dxa"/>
              <w:start w:w="110" w:type="dxa"/>
              <w:bottom w:w="90" w:type="dxa"/>
              <w:end w:w="110" w:type="dxa"/>
            </w:tcMar>
            <w:vAlign w:val="center"/>
          </w:tcPr>
          <w:p>
            <w:pPr>
              <w:spacing w:after="0"/>
            </w:pPr>
            <w:r>
              <w:rPr>
                <w:sz w:val="17"/>
              </w:rPr>
              <w:t>Project</w:t>
            </w:r>
          </w:p>
        </w:tc>
        <w:tc>
          <w:tcPr>
            <w:tcW w:type="dxa" w:w="7992"/>
            <w:tcMar>
              <w:top w:w="90" w:type="dxa"/>
              <w:start w:w="110" w:type="dxa"/>
              <w:bottom w:w="90" w:type="dxa"/>
              <w:end w:w="110" w:type="dxa"/>
            </w:tcMar>
            <w:vAlign w:val="center"/>
          </w:tcPr>
          <w:p>
            <w:pPr>
              <w:spacing w:after="0"/>
            </w:pPr>
            <w:r>
              <w:rPr>
                <w:sz w:val="17"/>
              </w:rPr>
              <w:t>schema_version, project_id, name, created_at, working_crs, software_versions</w:t>
            </w:r>
          </w:p>
        </w:tc>
      </w:tr>
      <w:tr>
        <w:tc>
          <w:tcPr>
            <w:tcW w:type="dxa" w:w="1656"/>
            <w:tcMar>
              <w:top w:w="90" w:type="dxa"/>
              <w:start w:w="110" w:type="dxa"/>
              <w:bottom w:w="90" w:type="dxa"/>
              <w:end w:w="110" w:type="dxa"/>
            </w:tcMar>
            <w:vAlign w:val="center"/>
            <w:shd w:fill="F5F8FA"/>
          </w:tcPr>
          <w:p>
            <w:pPr>
              <w:spacing w:after="0"/>
            </w:pPr>
            <w:r>
              <w:rPr>
                <w:sz w:val="17"/>
              </w:rPr>
              <w:t>Source</w:t>
            </w:r>
          </w:p>
        </w:tc>
        <w:tc>
          <w:tcPr>
            <w:tcW w:type="dxa" w:w="7992"/>
            <w:tcMar>
              <w:top w:w="90" w:type="dxa"/>
              <w:start w:w="110" w:type="dxa"/>
              <w:bottom w:w="90" w:type="dxa"/>
              <w:end w:w="110" w:type="dxa"/>
            </w:tcMar>
            <w:vAlign w:val="center"/>
            <w:shd w:fill="F5F8FA"/>
          </w:tcPr>
          <w:p>
            <w:pPr>
              <w:spacing w:after="0"/>
            </w:pPr>
            <w:r>
              <w:rPr>
                <w:sz w:val="17"/>
              </w:rPr>
              <w:t>source_id, path, checksum, media_type, projection, dimensions, timestamps, capture_group</w:t>
            </w:r>
          </w:p>
        </w:tc>
      </w:tr>
      <w:tr>
        <w:tc>
          <w:tcPr>
            <w:tcW w:type="dxa" w:w="1656"/>
            <w:tcMar>
              <w:top w:w="90" w:type="dxa"/>
              <w:start w:w="110" w:type="dxa"/>
              <w:bottom w:w="90" w:type="dxa"/>
              <w:end w:w="110" w:type="dxa"/>
            </w:tcMar>
            <w:vAlign w:val="center"/>
          </w:tcPr>
          <w:p>
            <w:pPr>
              <w:spacing w:after="0"/>
            </w:pPr>
            <w:r>
              <w:rPr>
                <w:sz w:val="17"/>
              </w:rPr>
              <w:t>Frame</w:t>
            </w:r>
          </w:p>
        </w:tc>
        <w:tc>
          <w:tcPr>
            <w:tcW w:type="dxa" w:w="7992"/>
            <w:tcMar>
              <w:top w:w="90" w:type="dxa"/>
              <w:start w:w="110" w:type="dxa"/>
              <w:bottom w:w="90" w:type="dxa"/>
              <w:end w:w="110" w:type="dxa"/>
            </w:tcMar>
            <w:vAlign w:val="center"/>
          </w:tcPr>
          <w:p>
            <w:pPr>
              <w:spacing w:after="0"/>
            </w:pPr>
            <w:r>
              <w:rPr>
                <w:sz w:val="17"/>
              </w:rPr>
              <w:t>frame_id, source_id, source_time, extraction_settings, path, checksum</w:t>
            </w:r>
          </w:p>
        </w:tc>
      </w:tr>
      <w:tr>
        <w:tc>
          <w:tcPr>
            <w:tcW w:type="dxa" w:w="1656"/>
            <w:tcMar>
              <w:top w:w="90" w:type="dxa"/>
              <w:start w:w="110" w:type="dxa"/>
              <w:bottom w:w="90" w:type="dxa"/>
              <w:end w:w="110" w:type="dxa"/>
            </w:tcMar>
            <w:vAlign w:val="center"/>
            <w:shd w:fill="F5F8FA"/>
          </w:tcPr>
          <w:p>
            <w:pPr>
              <w:spacing w:after="0"/>
            </w:pPr>
            <w:r>
              <w:rPr>
                <w:sz w:val="17"/>
              </w:rPr>
              <w:t>View</w:t>
            </w:r>
          </w:p>
        </w:tc>
        <w:tc>
          <w:tcPr>
            <w:tcW w:type="dxa" w:w="7992"/>
            <w:tcMar>
              <w:top w:w="90" w:type="dxa"/>
              <w:start w:w="110" w:type="dxa"/>
              <w:bottom w:w="90" w:type="dxa"/>
              <w:end w:w="110" w:type="dxa"/>
            </w:tcMar>
            <w:vAlign w:val="center"/>
            <w:shd w:fill="F5F8FA"/>
          </w:tcPr>
          <w:p>
            <w:pPr>
              <w:spacing w:after="0"/>
            </w:pPr>
            <w:r>
              <w:rPr>
                <w:sz w:val="17"/>
              </w:rPr>
              <w:t>view_id, frame_id, projection_id, width, height, intrinsics, fixed_rotation, image_path</w:t>
            </w:r>
          </w:p>
        </w:tc>
      </w:tr>
      <w:tr>
        <w:tc>
          <w:tcPr>
            <w:tcW w:type="dxa" w:w="1656"/>
            <w:tcMar>
              <w:top w:w="90" w:type="dxa"/>
              <w:start w:w="110" w:type="dxa"/>
              <w:bottom w:w="90" w:type="dxa"/>
              <w:end w:w="110" w:type="dxa"/>
            </w:tcMar>
            <w:vAlign w:val="center"/>
          </w:tcPr>
          <w:p>
            <w:pPr>
              <w:spacing w:after="0"/>
            </w:pPr>
            <w:r>
              <w:rPr>
                <w:sz w:val="17"/>
              </w:rPr>
              <w:t>Mask</w:t>
            </w:r>
          </w:p>
        </w:tc>
        <w:tc>
          <w:tcPr>
            <w:tcW w:type="dxa" w:w="7992"/>
            <w:tcMar>
              <w:top w:w="90" w:type="dxa"/>
              <w:start w:w="110" w:type="dxa"/>
              <w:bottom w:w="90" w:type="dxa"/>
              <w:end w:w="110" w:type="dxa"/>
            </w:tcMar>
            <w:vAlign w:val="center"/>
          </w:tcPr>
          <w:p>
            <w:pPr>
              <w:spacing w:after="0"/>
            </w:pPr>
            <w:r>
              <w:rPr>
                <w:sz w:val="17"/>
              </w:rPr>
              <w:t>view_id, model, model_version, prompts, thresholds, morphology, keep_fraction, edited</w:t>
            </w:r>
          </w:p>
        </w:tc>
      </w:tr>
      <w:tr>
        <w:tc>
          <w:tcPr>
            <w:tcW w:type="dxa" w:w="1656"/>
            <w:tcMar>
              <w:top w:w="90" w:type="dxa"/>
              <w:start w:w="110" w:type="dxa"/>
              <w:bottom w:w="90" w:type="dxa"/>
              <w:end w:w="110" w:type="dxa"/>
            </w:tcMar>
            <w:vAlign w:val="center"/>
            <w:shd w:fill="F5F8FA"/>
          </w:tcPr>
          <w:p>
            <w:pPr>
              <w:spacing w:after="0"/>
            </w:pPr>
            <w:r>
              <w:rPr>
                <w:sz w:val="17"/>
              </w:rPr>
              <w:t>SfM run</w:t>
            </w:r>
          </w:p>
        </w:tc>
        <w:tc>
          <w:tcPr>
            <w:tcW w:type="dxa" w:w="7992"/>
            <w:tcMar>
              <w:top w:w="90" w:type="dxa"/>
              <w:start w:w="110" w:type="dxa"/>
              <w:bottom w:w="90" w:type="dxa"/>
              <w:end w:w="110" w:type="dxa"/>
            </w:tcMar>
            <w:vAlign w:val="center"/>
            <w:shd w:fill="F5F8FA"/>
          </w:tcPr>
          <w:p>
            <w:pPr>
              <w:spacing w:after="0"/>
            </w:pPr>
            <w:r>
              <w:rPr>
                <w:sz w:val="17"/>
              </w:rPr>
              <w:t>run_id, image_set_hash, engine_version, config, model_stats, selected_model</w:t>
            </w:r>
          </w:p>
        </w:tc>
      </w:tr>
      <w:tr>
        <w:tc>
          <w:tcPr>
            <w:tcW w:type="dxa" w:w="1656"/>
            <w:tcMar>
              <w:top w:w="90" w:type="dxa"/>
              <w:start w:w="110" w:type="dxa"/>
              <w:bottom w:w="90" w:type="dxa"/>
              <w:end w:w="110" w:type="dxa"/>
            </w:tcMar>
            <w:vAlign w:val="center"/>
          </w:tcPr>
          <w:p>
            <w:pPr>
              <w:spacing w:after="0"/>
            </w:pPr>
            <w:r>
              <w:rPr>
                <w:sz w:val="17"/>
              </w:rPr>
              <w:t>Training run</w:t>
            </w:r>
          </w:p>
        </w:tc>
        <w:tc>
          <w:tcPr>
            <w:tcW w:type="dxa" w:w="7992"/>
            <w:tcMar>
              <w:top w:w="90" w:type="dxa"/>
              <w:start w:w="110" w:type="dxa"/>
              <w:bottom w:w="90" w:type="dxa"/>
              <w:end w:w="110" w:type="dxa"/>
            </w:tcMar>
            <w:vAlign w:val="center"/>
          </w:tcPr>
          <w:p>
            <w:pPr>
              <w:spacing w:after="0"/>
            </w:pPr>
            <w:r>
              <w:rPr>
                <w:sz w:val="17"/>
              </w:rPr>
              <w:t>run_id, backend_version, dataset_hash, config, checkpoint, metrics, output_path</w:t>
            </w:r>
          </w:p>
        </w:tc>
      </w:tr>
    </w:tbl>
    <w:p>
      <w:pPr>
        <w:spacing w:after="0"/>
      </w:pPr>
    </w:p>
    <w:p>
      <w:r>
        <w:br w:type="page"/>
      </w:r>
    </w:p>
    <w:p>
      <w:pPr>
        <w:pStyle w:val="Heading1"/>
      </w:pPr>
      <w:r>
        <w:t>6 User workflow</w:t>
      </w:r>
    </w:p>
    <w:p>
      <w:pPr>
        <w:pStyle w:val="ListNumber"/>
      </w:pPr>
      <w:r>
        <w:t>Create a project and choose 360 only, conventional images only, or mixed capture.</w:t>
      </w:r>
    </w:p>
    <w:p>
      <w:pPr>
        <w:pStyle w:val="ListNumber"/>
      </w:pPr>
      <w:r>
        <w:t>Import media. Show storage estimate, detected projection, GPU availability and missing dependencies.</w:t>
      </w:r>
    </w:p>
    <w:p>
      <w:pPr>
        <w:pStyle w:val="ListNumber"/>
      </w:pPr>
      <w:r>
        <w:t>Select a frame preset and generate a contact sheet before committing to the full extraction.</w:t>
      </w:r>
    </w:p>
    <w:p>
      <w:pPr>
        <w:pStyle w:val="ListNumber"/>
      </w:pPr>
      <w:r>
        <w:t>Choose a projection preset. Preview seam placement and the number of generated views.</w:t>
      </w:r>
    </w:p>
    <w:p>
      <w:pPr>
        <w:pStyle w:val="ListNumber"/>
      </w:pPr>
      <w:r>
        <w:t>Run people and sky segmentation. Show overlays and flag masks with unusually low or high retained area.</w:t>
      </w:r>
    </w:p>
    <w:p>
      <w:pPr>
        <w:pStyle w:val="ListNumber"/>
      </w:pPr>
      <w:r>
        <w:t>Review a sampled mask grid; correct critical errors; approve the mask set.</w:t>
      </w:r>
    </w:p>
    <w:p>
      <w:pPr>
        <w:pStyle w:val="ListNumber"/>
      </w:pPr>
      <w:r>
        <w:t>Estimate poses. Present registration statistics and a sparse model preview before training.</w:t>
      </w:r>
    </w:p>
    <w:p>
      <w:pPr>
        <w:pStyle w:val="ListNumber"/>
      </w:pPr>
      <w:r>
        <w:t>Choose a training preset based on GPU memory and desired quality. Display estimated disk use, not a fabricated duration.</w:t>
      </w:r>
    </w:p>
    <w:p>
      <w:pPr>
        <w:pStyle w:val="ListNumber"/>
      </w:pPr>
      <w:r>
        <w:t>Monitor training, inspect intermediate renders, stop safely, and resume from a checkpoint.</w:t>
      </w:r>
    </w:p>
    <w:p>
      <w:pPr>
        <w:pStyle w:val="ListNumber"/>
      </w:pPr>
      <w:r>
        <w:t>Export the splat and the complete provenance bundle.</w:t>
      </w:r>
    </w:p>
    <w:p>
      <w:pPr>
        <w:pStyle w:val="Heading2"/>
      </w:pPr>
      <w:r>
        <w:t>Preset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440"/>
            <w:shd w:fill="163A5F"/>
            <w:tcMar>
              <w:top w:w="90" w:type="dxa"/>
              <w:start w:w="110" w:type="dxa"/>
              <w:bottom w:w="90" w:type="dxa"/>
              <w:end w:w="110" w:type="dxa"/>
            </w:tcMar>
            <w:vAlign w:val="center"/>
          </w:tcPr>
          <w:p>
            <w:pPr>
              <w:jc w:val="center"/>
            </w:pPr>
            <w:r>
              <w:rPr>
                <w:b/>
                <w:color w:val="FFFFFF"/>
                <w:sz w:val="18"/>
              </w:rPr>
              <w:t>Preset</w:t>
            </w:r>
          </w:p>
        </w:tc>
        <w:tc>
          <w:tcPr>
            <w:tcW w:type="dxa" w:w="2592"/>
            <w:shd w:fill="163A5F"/>
            <w:tcMar>
              <w:top w:w="90" w:type="dxa"/>
              <w:start w:w="110" w:type="dxa"/>
              <w:bottom w:w="90" w:type="dxa"/>
              <w:end w:w="110" w:type="dxa"/>
            </w:tcMar>
            <w:vAlign w:val="center"/>
          </w:tcPr>
          <w:p>
            <w:pPr>
              <w:jc w:val="center"/>
            </w:pPr>
            <w:r>
              <w:rPr>
                <w:b/>
                <w:color w:val="FFFFFF"/>
                <w:sz w:val="18"/>
              </w:rPr>
              <w:t>Intent</w:t>
            </w:r>
          </w:p>
        </w:tc>
        <w:tc>
          <w:tcPr>
            <w:tcW w:type="dxa" w:w="5616"/>
            <w:shd w:fill="163A5F"/>
            <w:tcMar>
              <w:top w:w="90" w:type="dxa"/>
              <w:start w:w="110" w:type="dxa"/>
              <w:bottom w:w="90" w:type="dxa"/>
              <w:end w:w="110" w:type="dxa"/>
            </w:tcMar>
            <w:vAlign w:val="center"/>
          </w:tcPr>
          <w:p>
            <w:pPr>
              <w:jc w:val="center"/>
            </w:pPr>
            <w:r>
              <w:rPr>
                <w:b/>
                <w:color w:val="FFFFFF"/>
                <w:sz w:val="18"/>
              </w:rPr>
              <w:t>Initial behaviour</w:t>
            </w:r>
          </w:p>
        </w:tc>
      </w:tr>
      <w:tr>
        <w:tc>
          <w:tcPr>
            <w:tcW w:type="dxa" w:w="1440"/>
            <w:tcMar>
              <w:top w:w="90" w:type="dxa"/>
              <w:start w:w="110" w:type="dxa"/>
              <w:bottom w:w="90" w:type="dxa"/>
              <w:end w:w="110" w:type="dxa"/>
            </w:tcMar>
            <w:vAlign w:val="center"/>
          </w:tcPr>
          <w:p>
            <w:pPr>
              <w:spacing w:after="0"/>
            </w:pPr>
            <w:r>
              <w:rPr>
                <w:sz w:val="17"/>
              </w:rPr>
              <w:t>Preview</w:t>
            </w:r>
          </w:p>
        </w:tc>
        <w:tc>
          <w:tcPr>
            <w:tcW w:type="dxa" w:w="2592"/>
            <w:tcMar>
              <w:top w:w="90" w:type="dxa"/>
              <w:start w:w="110" w:type="dxa"/>
              <w:bottom w:w="90" w:type="dxa"/>
              <w:end w:w="110" w:type="dxa"/>
            </w:tcMar>
            <w:vAlign w:val="center"/>
          </w:tcPr>
          <w:p>
            <w:pPr>
              <w:spacing w:after="0"/>
            </w:pPr>
            <w:r>
              <w:rPr>
                <w:sz w:val="17"/>
              </w:rPr>
              <w:t>Validate a capture quickly</w:t>
            </w:r>
          </w:p>
        </w:tc>
        <w:tc>
          <w:tcPr>
            <w:tcW w:type="dxa" w:w="5616"/>
            <w:tcMar>
              <w:top w:w="90" w:type="dxa"/>
              <w:start w:w="110" w:type="dxa"/>
              <w:bottom w:w="90" w:type="dxa"/>
              <w:end w:w="110" w:type="dxa"/>
            </w:tcMar>
            <w:vAlign w:val="center"/>
          </w:tcPr>
          <w:p>
            <w:pPr>
              <w:spacing w:after="0"/>
            </w:pPr>
            <w:r>
              <w:rPr>
                <w:sz w:val="17"/>
              </w:rPr>
              <w:t>Sparse frame interval, reduced projection resolution, smaller iteration budget.</w:t>
            </w:r>
          </w:p>
        </w:tc>
      </w:tr>
      <w:tr>
        <w:tc>
          <w:tcPr>
            <w:tcW w:type="dxa" w:w="1440"/>
            <w:tcMar>
              <w:top w:w="90" w:type="dxa"/>
              <w:start w:w="110" w:type="dxa"/>
              <w:bottom w:w="90" w:type="dxa"/>
              <w:end w:w="110" w:type="dxa"/>
            </w:tcMar>
            <w:vAlign w:val="center"/>
            <w:shd w:fill="F5F8FA"/>
          </w:tcPr>
          <w:p>
            <w:pPr>
              <w:spacing w:after="0"/>
            </w:pPr>
            <w:r>
              <w:rPr>
                <w:sz w:val="17"/>
              </w:rPr>
              <w:t>Balanced</w:t>
            </w:r>
          </w:p>
        </w:tc>
        <w:tc>
          <w:tcPr>
            <w:tcW w:type="dxa" w:w="2592"/>
            <w:tcMar>
              <w:top w:w="90" w:type="dxa"/>
              <w:start w:w="110" w:type="dxa"/>
              <w:bottom w:w="90" w:type="dxa"/>
              <w:end w:w="110" w:type="dxa"/>
            </w:tcMar>
            <w:vAlign w:val="center"/>
            <w:shd w:fill="F5F8FA"/>
          </w:tcPr>
          <w:p>
            <w:pPr>
              <w:spacing w:after="0"/>
            </w:pPr>
            <w:r>
              <w:rPr>
                <w:sz w:val="17"/>
              </w:rPr>
              <w:t>Routine vineyard processing</w:t>
            </w:r>
          </w:p>
        </w:tc>
        <w:tc>
          <w:tcPr>
            <w:tcW w:type="dxa" w:w="5616"/>
            <w:tcMar>
              <w:top w:w="90" w:type="dxa"/>
              <w:start w:w="110" w:type="dxa"/>
              <w:bottom w:w="90" w:type="dxa"/>
              <w:end w:w="110" w:type="dxa"/>
            </w:tcMar>
            <w:vAlign w:val="center"/>
            <w:shd w:fill="F5F8FA"/>
          </w:tcPr>
          <w:p>
            <w:pPr>
              <w:spacing w:after="0"/>
            </w:pPr>
            <w:r>
              <w:rPr>
                <w:sz w:val="17"/>
              </w:rPr>
              <w:t>Moderate overlap and resolution; default mask checks; normal training budget.</w:t>
            </w:r>
          </w:p>
        </w:tc>
      </w:tr>
      <w:tr>
        <w:tc>
          <w:tcPr>
            <w:tcW w:type="dxa" w:w="1440"/>
            <w:tcMar>
              <w:top w:w="90" w:type="dxa"/>
              <w:start w:w="110" w:type="dxa"/>
              <w:bottom w:w="90" w:type="dxa"/>
              <w:end w:w="110" w:type="dxa"/>
            </w:tcMar>
            <w:vAlign w:val="center"/>
          </w:tcPr>
          <w:p>
            <w:pPr>
              <w:spacing w:after="0"/>
            </w:pPr>
            <w:r>
              <w:rPr>
                <w:sz w:val="17"/>
              </w:rPr>
              <w:t>Quality</w:t>
            </w:r>
          </w:p>
        </w:tc>
        <w:tc>
          <w:tcPr>
            <w:tcW w:type="dxa" w:w="2592"/>
            <w:tcMar>
              <w:top w:w="90" w:type="dxa"/>
              <w:start w:w="110" w:type="dxa"/>
              <w:bottom w:w="90" w:type="dxa"/>
              <w:end w:w="110" w:type="dxa"/>
            </w:tcMar>
            <w:vAlign w:val="center"/>
          </w:tcPr>
          <w:p>
            <w:pPr>
              <w:spacing w:after="0"/>
            </w:pPr>
            <w:r>
              <w:rPr>
                <w:sz w:val="17"/>
              </w:rPr>
              <w:t>Final experiment output</w:t>
            </w:r>
          </w:p>
        </w:tc>
        <w:tc>
          <w:tcPr>
            <w:tcW w:type="dxa" w:w="5616"/>
            <w:tcMar>
              <w:top w:w="90" w:type="dxa"/>
              <w:start w:w="110" w:type="dxa"/>
              <w:bottom w:w="90" w:type="dxa"/>
              <w:end w:w="110" w:type="dxa"/>
            </w:tcMar>
            <w:vAlign w:val="center"/>
          </w:tcPr>
          <w:p>
            <w:pPr>
              <w:spacing w:after="0"/>
            </w:pPr>
            <w:r>
              <w:rPr>
                <w:sz w:val="17"/>
              </w:rPr>
              <w:t>Dense views, maximum justified resolution, stronger pose validation and longer training.</w:t>
            </w:r>
          </w:p>
        </w:tc>
      </w:tr>
      <w:tr>
        <w:tc>
          <w:tcPr>
            <w:tcW w:type="dxa" w:w="1440"/>
            <w:tcMar>
              <w:top w:w="90" w:type="dxa"/>
              <w:start w:w="110" w:type="dxa"/>
              <w:bottom w:w="90" w:type="dxa"/>
              <w:end w:w="110" w:type="dxa"/>
            </w:tcMar>
            <w:vAlign w:val="center"/>
            <w:shd w:fill="F5F8FA"/>
          </w:tcPr>
          <w:p>
            <w:pPr>
              <w:spacing w:after="0"/>
            </w:pPr>
            <w:r>
              <w:rPr>
                <w:sz w:val="17"/>
              </w:rPr>
              <w:t>Custom</w:t>
            </w:r>
          </w:p>
        </w:tc>
        <w:tc>
          <w:tcPr>
            <w:tcW w:type="dxa" w:w="2592"/>
            <w:tcMar>
              <w:top w:w="90" w:type="dxa"/>
              <w:start w:w="110" w:type="dxa"/>
              <w:bottom w:w="90" w:type="dxa"/>
              <w:end w:w="110" w:type="dxa"/>
            </w:tcMar>
            <w:vAlign w:val="center"/>
            <w:shd w:fill="F5F8FA"/>
          </w:tcPr>
          <w:p>
            <w:pPr>
              <w:spacing w:after="0"/>
            </w:pPr>
            <w:r>
              <w:rPr>
                <w:sz w:val="17"/>
              </w:rPr>
              <w:t>Research experimentation</w:t>
            </w:r>
          </w:p>
        </w:tc>
        <w:tc>
          <w:tcPr>
            <w:tcW w:type="dxa" w:w="5616"/>
            <w:tcMar>
              <w:top w:w="90" w:type="dxa"/>
              <w:start w:w="110" w:type="dxa"/>
              <w:bottom w:w="90" w:type="dxa"/>
              <w:end w:w="110" w:type="dxa"/>
            </w:tcMar>
            <w:vAlign w:val="center"/>
            <w:shd w:fill="F5F8FA"/>
          </w:tcPr>
          <w:p>
            <w:pPr>
              <w:spacing w:after="0"/>
            </w:pPr>
            <w:r>
              <w:rPr>
                <w:sz w:val="17"/>
              </w:rPr>
              <w:t>Expose advanced parameters with validation and a reset-to-preset action.</w:t>
            </w:r>
          </w:p>
        </w:tc>
      </w:tr>
    </w:tbl>
    <w:p>
      <w:pPr>
        <w:spacing w:after="0"/>
      </w:pPr>
    </w:p>
    <w:p>
      <w:pPr>
        <w:pStyle w:val="Heading1"/>
      </w:pPr>
      <w:r>
        <w:t>7 Quality control and research requirements</w:t>
      </w:r>
    </w:p>
    <w:p>
      <w:pPr>
        <w:pStyle w:val="ListBullet"/>
      </w:pPr>
      <w:r>
        <w:t>Record all tool versions, model identifiers, prompts, thresholds, random seeds where supported, commands and configuration hashes.</w:t>
      </w:r>
    </w:p>
    <w:p>
      <w:pPr>
        <w:pStyle w:val="ListBullet"/>
      </w:pPr>
      <w:r>
        <w:t>Keep training, validation and hold-out frames explicit. Do not report training PSNR as evidence of geometric accuracy.</w:t>
      </w:r>
    </w:p>
    <w:p>
      <w:pPr>
        <w:pStyle w:val="ListBullet"/>
      </w:pPr>
      <w:r>
        <w:t>Report registered image ratio, number of connected models, observations per image, track length, sparse-point count and mean reprojection error.</w:t>
      </w:r>
    </w:p>
    <w:p>
      <w:pPr>
        <w:pStyle w:val="ListBullet"/>
      </w:pPr>
      <w:r>
        <w:t>Create mask QA statistics by class and view; sample seam-adjacent regions, foliage against sky, wires, posts and people partly occluded by vines.</w:t>
      </w:r>
    </w:p>
    <w:p>
      <w:pPr>
        <w:pStyle w:val="ListBullet"/>
      </w:pPr>
      <w:r>
        <w:t>For repeat surveys, keep capture settings and processing presets stable, align to surveyed control where possible, and preserve unscaled and georeferenced outputs.</w:t>
      </w:r>
    </w:p>
    <w:p>
      <w:pPr>
        <w:pStyle w:val="ListBullet"/>
      </w:pPr>
      <w:r>
        <w:t>Treat Gaussian splats as a rendering representation. Any canopy measurement must be validated against an appropriate geometric product or ground truth before scientific use.</w:t>
      </w:r>
    </w:p>
    <w:p>
      <w:pPr>
        <w:pStyle w:val="Heading1"/>
      </w:pPr>
      <w:r>
        <w:t>8 Milestones for Codex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224"/>
            <w:shd w:fill="163A5F"/>
            <w:tcMar>
              <w:top w:w="90" w:type="dxa"/>
              <w:start w:w="110" w:type="dxa"/>
              <w:bottom w:w="90" w:type="dxa"/>
              <w:end w:w="110" w:type="dxa"/>
            </w:tcMar>
            <w:vAlign w:val="center"/>
          </w:tcPr>
          <w:p>
            <w:pPr>
              <w:jc w:val="center"/>
            </w:pPr>
            <w:r>
              <w:rPr>
                <w:b/>
                <w:color w:val="FFFFFF"/>
                <w:sz w:val="18"/>
              </w:rPr>
              <w:t>Milestone</w:t>
            </w:r>
          </w:p>
        </w:tc>
        <w:tc>
          <w:tcPr>
            <w:tcW w:type="dxa" w:w="2880"/>
            <w:shd w:fill="163A5F"/>
            <w:tcMar>
              <w:top w:w="90" w:type="dxa"/>
              <w:start w:w="110" w:type="dxa"/>
              <w:bottom w:w="90" w:type="dxa"/>
              <w:end w:w="110" w:type="dxa"/>
            </w:tcMar>
            <w:vAlign w:val="center"/>
          </w:tcPr>
          <w:p>
            <w:pPr>
              <w:jc w:val="center"/>
            </w:pPr>
            <w:r>
              <w:rPr>
                <w:b/>
                <w:color w:val="FFFFFF"/>
                <w:sz w:val="18"/>
              </w:rPr>
              <w:t>Deliverable</w:t>
            </w:r>
          </w:p>
        </w:tc>
        <w:tc>
          <w:tcPr>
            <w:tcW w:type="dxa" w:w="5544"/>
            <w:shd w:fill="163A5F"/>
            <w:tcMar>
              <w:top w:w="90" w:type="dxa"/>
              <w:start w:w="110" w:type="dxa"/>
              <w:bottom w:w="90" w:type="dxa"/>
              <w:end w:w="110" w:type="dxa"/>
            </w:tcMar>
            <w:vAlign w:val="center"/>
          </w:tcPr>
          <w:p>
            <w:pPr>
              <w:jc w:val="center"/>
            </w:pPr>
            <w:r>
              <w:rPr>
                <w:b/>
                <w:color w:val="FFFFFF"/>
                <w:sz w:val="18"/>
              </w:rPr>
              <w:t>Exit criteria</w:t>
            </w:r>
          </w:p>
        </w:tc>
      </w:tr>
      <w:tr>
        <w:tc>
          <w:tcPr>
            <w:tcW w:type="dxa" w:w="1224"/>
            <w:tcMar>
              <w:top w:w="90" w:type="dxa"/>
              <w:start w:w="110" w:type="dxa"/>
              <w:bottom w:w="90" w:type="dxa"/>
              <w:end w:w="110" w:type="dxa"/>
            </w:tcMar>
            <w:vAlign w:val="center"/>
          </w:tcPr>
          <w:p>
            <w:pPr>
              <w:spacing w:after="0"/>
            </w:pPr>
            <w:r>
              <w:rPr>
                <w:sz w:val="17"/>
              </w:rPr>
              <w:t>M0  Repository</w:t>
            </w:r>
          </w:p>
        </w:tc>
        <w:tc>
          <w:tcPr>
            <w:tcW w:type="dxa" w:w="2880"/>
            <w:tcMar>
              <w:top w:w="90" w:type="dxa"/>
              <w:start w:w="110" w:type="dxa"/>
              <w:bottom w:w="90" w:type="dxa"/>
              <w:end w:w="110" w:type="dxa"/>
            </w:tcMar>
            <w:vAlign w:val="center"/>
          </w:tcPr>
          <w:p>
            <w:pPr>
              <w:spacing w:after="0"/>
            </w:pPr>
            <w:r>
              <w:rPr>
                <w:sz w:val="17"/>
              </w:rPr>
              <w:t>Scaffold, ADRs, dependency probe, sample config, test harness</w:t>
            </w:r>
          </w:p>
        </w:tc>
        <w:tc>
          <w:tcPr>
            <w:tcW w:type="dxa" w:w="5544"/>
            <w:tcMar>
              <w:top w:w="90" w:type="dxa"/>
              <w:start w:w="110" w:type="dxa"/>
              <w:bottom w:w="90" w:type="dxa"/>
              <w:end w:w="110" w:type="dxa"/>
            </w:tcMar>
            <w:vAlign w:val="center"/>
          </w:tcPr>
          <w:p>
            <w:pPr>
              <w:spacing w:after="0"/>
            </w:pPr>
            <w:r>
              <w:rPr>
                <w:sz w:val="17"/>
              </w:rPr>
              <w:t>CLI starts; tests run; versions are reported; no processing yet.</w:t>
            </w:r>
          </w:p>
        </w:tc>
      </w:tr>
      <w:tr>
        <w:tc>
          <w:tcPr>
            <w:tcW w:type="dxa" w:w="1224"/>
            <w:tcMar>
              <w:top w:w="90" w:type="dxa"/>
              <w:start w:w="110" w:type="dxa"/>
              <w:bottom w:w="90" w:type="dxa"/>
              <w:end w:w="110" w:type="dxa"/>
            </w:tcMar>
            <w:vAlign w:val="center"/>
            <w:shd w:fill="F5F8FA"/>
          </w:tcPr>
          <w:p>
            <w:pPr>
              <w:spacing w:after="0"/>
            </w:pPr>
            <w:r>
              <w:rPr>
                <w:sz w:val="17"/>
              </w:rPr>
              <w:t>M1  Ingest</w:t>
            </w:r>
          </w:p>
        </w:tc>
        <w:tc>
          <w:tcPr>
            <w:tcW w:type="dxa" w:w="2880"/>
            <w:tcMar>
              <w:top w:w="90" w:type="dxa"/>
              <w:start w:w="110" w:type="dxa"/>
              <w:bottom w:w="90" w:type="dxa"/>
              <w:end w:w="110" w:type="dxa"/>
            </w:tcMar>
            <w:vAlign w:val="center"/>
            <w:shd w:fill="F5F8FA"/>
          </w:tcPr>
          <w:p>
            <w:pPr>
              <w:spacing w:after="0"/>
            </w:pPr>
            <w:r>
              <w:rPr>
                <w:sz w:val="17"/>
              </w:rPr>
              <w:t>Project creation, ffprobe, frame extraction, manifest</w:t>
            </w:r>
          </w:p>
        </w:tc>
        <w:tc>
          <w:tcPr>
            <w:tcW w:type="dxa" w:w="5544"/>
            <w:tcMar>
              <w:top w:w="90" w:type="dxa"/>
              <w:start w:w="110" w:type="dxa"/>
              <w:bottom w:w="90" w:type="dxa"/>
              <w:end w:w="110" w:type="dxa"/>
            </w:tcMar>
            <w:vAlign w:val="center"/>
            <w:shd w:fill="F5F8FA"/>
          </w:tcPr>
          <w:p>
            <w:pPr>
              <w:spacing w:after="0"/>
            </w:pPr>
            <w:r>
              <w:rPr>
                <w:sz w:val="17"/>
              </w:rPr>
              <w:t>A short X6 clip produces deterministic frames and a source map.</w:t>
            </w:r>
          </w:p>
        </w:tc>
      </w:tr>
      <w:tr>
        <w:tc>
          <w:tcPr>
            <w:tcW w:type="dxa" w:w="1224"/>
            <w:tcMar>
              <w:top w:w="90" w:type="dxa"/>
              <w:start w:w="110" w:type="dxa"/>
              <w:bottom w:w="90" w:type="dxa"/>
              <w:end w:w="110" w:type="dxa"/>
            </w:tcMar>
            <w:vAlign w:val="center"/>
          </w:tcPr>
          <w:p>
            <w:pPr>
              <w:spacing w:after="0"/>
            </w:pPr>
            <w:r>
              <w:rPr>
                <w:sz w:val="17"/>
              </w:rPr>
              <w:t>M2  Projection</w:t>
            </w:r>
          </w:p>
        </w:tc>
        <w:tc>
          <w:tcPr>
            <w:tcW w:type="dxa" w:w="2880"/>
            <w:tcMar>
              <w:top w:w="90" w:type="dxa"/>
              <w:start w:w="110" w:type="dxa"/>
              <w:bottom w:w="90" w:type="dxa"/>
              <w:end w:w="110" w:type="dxa"/>
            </w:tcMar>
            <w:vAlign w:val="center"/>
          </w:tcPr>
          <w:p>
            <w:pPr>
              <w:spacing w:after="0"/>
            </w:pPr>
            <w:r>
              <w:rPr>
                <w:sz w:val="17"/>
              </w:rPr>
              <w:t>Equirectangular projection and intrinsics export</w:t>
            </w:r>
          </w:p>
        </w:tc>
        <w:tc>
          <w:tcPr>
            <w:tcW w:type="dxa" w:w="5544"/>
            <w:tcMar>
              <w:top w:w="90" w:type="dxa"/>
              <w:start w:w="110" w:type="dxa"/>
              <w:bottom w:w="90" w:type="dxa"/>
              <w:end w:w="110" w:type="dxa"/>
            </w:tcMar>
            <w:vAlign w:val="center"/>
          </w:tcPr>
          <w:p>
            <w:pPr>
              <w:spacing w:after="0"/>
            </w:pPr>
            <w:r>
              <w:rPr>
                <w:sz w:val="17"/>
              </w:rPr>
              <w:t>Synthetic grid tests pass; yaw, pitch, roll and seams are visually correct.</w:t>
            </w:r>
          </w:p>
        </w:tc>
      </w:tr>
      <w:tr>
        <w:tc>
          <w:tcPr>
            <w:tcW w:type="dxa" w:w="1224"/>
            <w:tcMar>
              <w:top w:w="90" w:type="dxa"/>
              <w:start w:w="110" w:type="dxa"/>
              <w:bottom w:w="90" w:type="dxa"/>
              <w:end w:w="110" w:type="dxa"/>
            </w:tcMar>
            <w:vAlign w:val="center"/>
            <w:shd w:fill="F5F8FA"/>
          </w:tcPr>
          <w:p>
            <w:pPr>
              <w:spacing w:after="0"/>
            </w:pPr>
            <w:r>
              <w:rPr>
                <w:sz w:val="17"/>
              </w:rPr>
              <w:t>M3  Masks</w:t>
            </w:r>
          </w:p>
        </w:tc>
        <w:tc>
          <w:tcPr>
            <w:tcW w:type="dxa" w:w="2880"/>
            <w:tcMar>
              <w:top w:w="90" w:type="dxa"/>
              <w:start w:w="110" w:type="dxa"/>
              <w:bottom w:w="90" w:type="dxa"/>
              <w:end w:w="110" w:type="dxa"/>
            </w:tcMar>
            <w:vAlign w:val="center"/>
            <w:shd w:fill="F5F8FA"/>
          </w:tcPr>
          <w:p>
            <w:pPr>
              <w:spacing w:after="0"/>
            </w:pPr>
            <w:r>
              <w:rPr>
                <w:sz w:val="17"/>
              </w:rPr>
              <w:t>SAM 3 adapter, combined masks, preview and manual correction</w:t>
            </w:r>
          </w:p>
        </w:tc>
        <w:tc>
          <w:tcPr>
            <w:tcW w:type="dxa" w:w="5544"/>
            <w:tcMar>
              <w:top w:w="90" w:type="dxa"/>
              <w:start w:w="110" w:type="dxa"/>
              <w:bottom w:w="90" w:type="dxa"/>
              <w:end w:w="110" w:type="dxa"/>
            </w:tcMar>
            <w:vAlign w:val="center"/>
            <w:shd w:fill="F5F8FA"/>
          </w:tcPr>
          <w:p>
            <w:pPr>
              <w:spacing w:after="0"/>
            </w:pPr>
            <w:r>
              <w:rPr>
                <w:sz w:val="17"/>
              </w:rPr>
              <w:t>People and sky are excluded on a labelled vineyard sample; masks map exactly to views.</w:t>
            </w:r>
          </w:p>
        </w:tc>
      </w:tr>
      <w:tr>
        <w:tc>
          <w:tcPr>
            <w:tcW w:type="dxa" w:w="1224"/>
            <w:tcMar>
              <w:top w:w="90" w:type="dxa"/>
              <w:start w:w="110" w:type="dxa"/>
              <w:bottom w:w="90" w:type="dxa"/>
              <w:end w:w="110" w:type="dxa"/>
            </w:tcMar>
            <w:vAlign w:val="center"/>
          </w:tcPr>
          <w:p>
            <w:pPr>
              <w:spacing w:after="0"/>
            </w:pPr>
            <w:r>
              <w:rPr>
                <w:sz w:val="17"/>
              </w:rPr>
              <w:t>M4  SfM</w:t>
            </w:r>
          </w:p>
        </w:tc>
        <w:tc>
          <w:tcPr>
            <w:tcW w:type="dxa" w:w="2880"/>
            <w:tcMar>
              <w:top w:w="90" w:type="dxa"/>
              <w:start w:w="110" w:type="dxa"/>
              <w:bottom w:w="90" w:type="dxa"/>
              <w:end w:w="110" w:type="dxa"/>
            </w:tcMar>
            <w:vAlign w:val="center"/>
          </w:tcPr>
          <w:p>
            <w:pPr>
              <w:spacing w:after="0"/>
            </w:pPr>
            <w:r>
              <w:rPr>
                <w:sz w:val="17"/>
              </w:rPr>
              <w:t>COLMAP adapter with masks and diagnostics</w:t>
            </w:r>
          </w:p>
        </w:tc>
        <w:tc>
          <w:tcPr>
            <w:tcW w:type="dxa" w:w="5544"/>
            <w:tcMar>
              <w:top w:w="90" w:type="dxa"/>
              <w:start w:w="110" w:type="dxa"/>
              <w:bottom w:w="90" w:type="dxa"/>
              <w:end w:w="110" w:type="dxa"/>
            </w:tcMar>
            <w:vAlign w:val="center"/>
          </w:tcPr>
          <w:p>
            <w:pPr>
              <w:spacing w:after="0"/>
            </w:pPr>
            <w:r>
              <w:rPr>
                <w:sz w:val="17"/>
              </w:rPr>
              <w:t>A sample registers into one usable model or gives an actionable failure report.</w:t>
            </w:r>
          </w:p>
        </w:tc>
      </w:tr>
      <w:tr>
        <w:tc>
          <w:tcPr>
            <w:tcW w:type="dxa" w:w="1224"/>
            <w:tcMar>
              <w:top w:w="90" w:type="dxa"/>
              <w:start w:w="110" w:type="dxa"/>
              <w:bottom w:w="90" w:type="dxa"/>
              <w:end w:w="110" w:type="dxa"/>
            </w:tcMar>
            <w:vAlign w:val="center"/>
            <w:shd w:fill="F5F8FA"/>
          </w:tcPr>
          <w:p>
            <w:pPr>
              <w:spacing w:after="0"/>
            </w:pPr>
            <w:r>
              <w:rPr>
                <w:sz w:val="17"/>
              </w:rPr>
              <w:t>M5  Training</w:t>
            </w:r>
          </w:p>
        </w:tc>
        <w:tc>
          <w:tcPr>
            <w:tcW w:type="dxa" w:w="2880"/>
            <w:tcMar>
              <w:top w:w="90" w:type="dxa"/>
              <w:start w:w="110" w:type="dxa"/>
              <w:bottom w:w="90" w:type="dxa"/>
              <w:end w:w="110" w:type="dxa"/>
            </w:tcMar>
            <w:vAlign w:val="center"/>
            <w:shd w:fill="F5F8FA"/>
          </w:tcPr>
          <w:p>
            <w:pPr>
              <w:spacing w:after="0"/>
            </w:pPr>
            <w:r>
              <w:rPr>
                <w:sz w:val="17"/>
              </w:rPr>
              <w:t>One 3DGS backend, checkpoints and PLY export</w:t>
            </w:r>
          </w:p>
        </w:tc>
        <w:tc>
          <w:tcPr>
            <w:tcW w:type="dxa" w:w="5544"/>
            <w:tcMar>
              <w:top w:w="90" w:type="dxa"/>
              <w:start w:w="110" w:type="dxa"/>
              <w:bottom w:w="90" w:type="dxa"/>
              <w:end w:w="110" w:type="dxa"/>
            </w:tcMar>
            <w:vAlign w:val="center"/>
            <w:shd w:fill="F5F8FA"/>
          </w:tcPr>
          <w:p>
            <w:pPr>
              <w:spacing w:after="0"/>
            </w:pPr>
            <w:r>
              <w:rPr>
                <w:sz w:val="17"/>
              </w:rPr>
              <w:t>End-to-end preview dataset completes from source to viewable splat.</w:t>
            </w:r>
          </w:p>
        </w:tc>
      </w:tr>
      <w:tr>
        <w:tc>
          <w:tcPr>
            <w:tcW w:type="dxa" w:w="1224"/>
            <w:tcMar>
              <w:top w:w="90" w:type="dxa"/>
              <w:start w:w="110" w:type="dxa"/>
              <w:bottom w:w="90" w:type="dxa"/>
              <w:end w:w="110" w:type="dxa"/>
            </w:tcMar>
            <w:vAlign w:val="center"/>
          </w:tcPr>
          <w:p>
            <w:pPr>
              <w:spacing w:after="0"/>
            </w:pPr>
            <w:r>
              <w:rPr>
                <w:sz w:val="17"/>
              </w:rPr>
              <w:t>M6  Desktop</w:t>
            </w:r>
          </w:p>
        </w:tc>
        <w:tc>
          <w:tcPr>
            <w:tcW w:type="dxa" w:w="2880"/>
            <w:tcMar>
              <w:top w:w="90" w:type="dxa"/>
              <w:start w:w="110" w:type="dxa"/>
              <w:bottom w:w="90" w:type="dxa"/>
              <w:end w:w="110" w:type="dxa"/>
            </w:tcMar>
            <w:vAlign w:val="center"/>
          </w:tcPr>
          <w:p>
            <w:pPr>
              <w:spacing w:after="0"/>
            </w:pPr>
            <w:r>
              <w:rPr>
                <w:sz w:val="17"/>
              </w:rPr>
              <w:t>Wizard, stage dashboard, logs, resume and cancellation</w:t>
            </w:r>
          </w:p>
        </w:tc>
        <w:tc>
          <w:tcPr>
            <w:tcW w:type="dxa" w:w="5544"/>
            <w:tcMar>
              <w:top w:w="90" w:type="dxa"/>
              <w:start w:w="110" w:type="dxa"/>
              <w:bottom w:w="90" w:type="dxa"/>
              <w:end w:w="110" w:type="dxa"/>
            </w:tcMar>
            <w:vAlign w:val="center"/>
          </w:tcPr>
          <w:p>
            <w:pPr>
              <w:spacing w:after="0"/>
            </w:pPr>
            <w:r>
              <w:rPr>
                <w:sz w:val="17"/>
              </w:rPr>
              <w:t>A non-developer can complete the reference workflow without a terminal.</w:t>
            </w:r>
          </w:p>
        </w:tc>
      </w:tr>
      <w:tr>
        <w:tc>
          <w:tcPr>
            <w:tcW w:type="dxa" w:w="1224"/>
            <w:tcMar>
              <w:top w:w="90" w:type="dxa"/>
              <w:start w:w="110" w:type="dxa"/>
              <w:bottom w:w="90" w:type="dxa"/>
              <w:end w:w="110" w:type="dxa"/>
            </w:tcMar>
            <w:vAlign w:val="center"/>
            <w:shd w:fill="F5F8FA"/>
          </w:tcPr>
          <w:p>
            <w:pPr>
              <w:spacing w:after="0"/>
            </w:pPr>
            <w:r>
              <w:rPr>
                <w:sz w:val="17"/>
              </w:rPr>
              <w:t>M7  Mixed capture</w:t>
            </w:r>
          </w:p>
        </w:tc>
        <w:tc>
          <w:tcPr>
            <w:tcW w:type="dxa" w:w="2880"/>
            <w:tcMar>
              <w:top w:w="90" w:type="dxa"/>
              <w:start w:w="110" w:type="dxa"/>
              <w:bottom w:w="90" w:type="dxa"/>
              <w:end w:w="110" w:type="dxa"/>
            </w:tcMar>
            <w:vAlign w:val="center"/>
            <w:shd w:fill="F5F8FA"/>
          </w:tcPr>
          <w:p>
            <w:pPr>
              <w:spacing w:after="0"/>
            </w:pPr>
            <w:r>
              <w:rPr>
                <w:sz w:val="17"/>
              </w:rPr>
              <w:t>Drone images plus 360-derived views</w:t>
            </w:r>
          </w:p>
        </w:tc>
        <w:tc>
          <w:tcPr>
            <w:tcW w:type="dxa" w:w="5544"/>
            <w:tcMar>
              <w:top w:w="90" w:type="dxa"/>
              <w:start w:w="110" w:type="dxa"/>
              <w:bottom w:w="90" w:type="dxa"/>
              <w:end w:w="110" w:type="dxa"/>
            </w:tcMar>
            <w:vAlign w:val="center"/>
            <w:shd w:fill="F5F8FA"/>
          </w:tcPr>
          <w:p>
            <w:pPr>
              <w:spacing w:after="0"/>
            </w:pPr>
            <w:r>
              <w:rPr>
                <w:sz w:val="17"/>
              </w:rPr>
              <w:t>Camera groups remain correct and an integrated model passes the QC gate.</w:t>
            </w:r>
          </w:p>
        </w:tc>
      </w:tr>
      <w:tr>
        <w:tc>
          <w:tcPr>
            <w:tcW w:type="dxa" w:w="1224"/>
            <w:tcMar>
              <w:top w:w="90" w:type="dxa"/>
              <w:start w:w="110" w:type="dxa"/>
              <w:bottom w:w="90" w:type="dxa"/>
              <w:end w:w="110" w:type="dxa"/>
            </w:tcMar>
            <w:vAlign w:val="center"/>
          </w:tcPr>
          <w:p>
            <w:pPr>
              <w:spacing w:after="0"/>
            </w:pPr>
            <w:r>
              <w:rPr>
                <w:sz w:val="17"/>
              </w:rPr>
              <w:t>M8  Research hardening</w:t>
            </w:r>
          </w:p>
        </w:tc>
        <w:tc>
          <w:tcPr>
            <w:tcW w:type="dxa" w:w="2880"/>
            <w:tcMar>
              <w:top w:w="90" w:type="dxa"/>
              <w:start w:w="110" w:type="dxa"/>
              <w:bottom w:w="90" w:type="dxa"/>
              <w:end w:w="110" w:type="dxa"/>
            </w:tcMar>
            <w:vAlign w:val="center"/>
          </w:tcPr>
          <w:p>
            <w:pPr>
              <w:spacing w:after="0"/>
            </w:pPr>
            <w:r>
              <w:rPr>
                <w:sz w:val="17"/>
              </w:rPr>
              <w:t>Georeferencing, repeat-run comparison and benchmark report</w:t>
            </w:r>
          </w:p>
        </w:tc>
        <w:tc>
          <w:tcPr>
            <w:tcW w:type="dxa" w:w="5544"/>
            <w:tcMar>
              <w:top w:w="90" w:type="dxa"/>
              <w:start w:w="110" w:type="dxa"/>
              <w:bottom w:w="90" w:type="dxa"/>
              <w:end w:w="110" w:type="dxa"/>
            </w:tcMar>
            <w:vAlign w:val="center"/>
          </w:tcPr>
          <w:p>
            <w:pPr>
              <w:spacing w:after="0"/>
            </w:pPr>
            <w:r>
              <w:rPr>
                <w:sz w:val="17"/>
              </w:rPr>
              <w:t>Processing is reproducible and limitations are documented.</w:t>
            </w:r>
          </w:p>
        </w:tc>
      </w:tr>
    </w:tbl>
    <w:p>
      <w:pPr>
        <w:spacing w:after="0"/>
      </w:pPr>
    </w:p>
    <w:p>
      <w:pPr>
        <w:pStyle w:val="Heading1"/>
      </w:pPr>
      <w:r>
        <w:t>9 Initial acceptance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792"/>
            <w:shd w:fill="163A5F"/>
            <w:tcMar>
              <w:top w:w="90" w:type="dxa"/>
              <w:start w:w="110" w:type="dxa"/>
              <w:bottom w:w="90" w:type="dxa"/>
              <w:end w:w="110" w:type="dxa"/>
            </w:tcMar>
            <w:vAlign w:val="center"/>
          </w:tcPr>
          <w:p>
            <w:pPr>
              <w:jc w:val="center"/>
            </w:pPr>
            <w:r>
              <w:rPr>
                <w:b/>
                <w:color w:val="FFFFFF"/>
                <w:sz w:val="18"/>
              </w:rPr>
              <w:t>ID</w:t>
            </w:r>
          </w:p>
        </w:tc>
        <w:tc>
          <w:tcPr>
            <w:tcW w:type="dxa" w:w="1944"/>
            <w:shd w:fill="163A5F"/>
            <w:tcMar>
              <w:top w:w="90" w:type="dxa"/>
              <w:start w:w="110" w:type="dxa"/>
              <w:bottom w:w="90" w:type="dxa"/>
              <w:end w:w="110" w:type="dxa"/>
            </w:tcMar>
            <w:vAlign w:val="center"/>
          </w:tcPr>
          <w:p>
            <w:pPr>
              <w:jc w:val="center"/>
            </w:pPr>
            <w:r>
              <w:rPr>
                <w:b/>
                <w:color w:val="FFFFFF"/>
                <w:sz w:val="18"/>
              </w:rPr>
              <w:t>Test</w:t>
            </w:r>
          </w:p>
        </w:tc>
        <w:tc>
          <w:tcPr>
            <w:tcW w:type="dxa" w:w="6912"/>
            <w:shd w:fill="163A5F"/>
            <w:tcMar>
              <w:top w:w="90" w:type="dxa"/>
              <w:start w:w="110" w:type="dxa"/>
              <w:bottom w:w="90" w:type="dxa"/>
              <w:end w:w="110" w:type="dxa"/>
            </w:tcMar>
            <w:vAlign w:val="center"/>
          </w:tcPr>
          <w:p>
            <w:pPr>
              <w:jc w:val="center"/>
            </w:pPr>
            <w:r>
              <w:rPr>
                <w:b/>
                <w:color w:val="FFFFFF"/>
                <w:sz w:val="18"/>
              </w:rPr>
              <w:t>Pass condition</w:t>
            </w:r>
          </w:p>
        </w:tc>
      </w:tr>
      <w:tr>
        <w:tc>
          <w:tcPr>
            <w:tcW w:type="dxa" w:w="792"/>
            <w:tcMar>
              <w:top w:w="90" w:type="dxa"/>
              <w:start w:w="110" w:type="dxa"/>
              <w:bottom w:w="90" w:type="dxa"/>
              <w:end w:w="110" w:type="dxa"/>
            </w:tcMar>
            <w:vAlign w:val="center"/>
          </w:tcPr>
          <w:p>
            <w:pPr>
              <w:spacing w:after="0"/>
            </w:pPr>
            <w:r>
              <w:rPr>
                <w:sz w:val="17"/>
              </w:rPr>
              <w:t>A01</w:t>
            </w:r>
          </w:p>
        </w:tc>
        <w:tc>
          <w:tcPr>
            <w:tcW w:type="dxa" w:w="1944"/>
            <w:tcMar>
              <w:top w:w="90" w:type="dxa"/>
              <w:start w:w="110" w:type="dxa"/>
              <w:bottom w:w="90" w:type="dxa"/>
              <w:end w:w="110" w:type="dxa"/>
            </w:tcMar>
            <w:vAlign w:val="center"/>
          </w:tcPr>
          <w:p>
            <w:pPr>
              <w:spacing w:after="0"/>
            </w:pPr>
            <w:r>
              <w:rPr>
                <w:sz w:val="17"/>
              </w:rPr>
              <w:t>Round-trip projection</w:t>
            </w:r>
          </w:p>
        </w:tc>
        <w:tc>
          <w:tcPr>
            <w:tcW w:type="dxa" w:w="6912"/>
            <w:tcMar>
              <w:top w:w="90" w:type="dxa"/>
              <w:start w:w="110" w:type="dxa"/>
              <w:bottom w:w="90" w:type="dxa"/>
              <w:end w:w="110" w:type="dxa"/>
            </w:tcMar>
            <w:vAlign w:val="center"/>
          </w:tcPr>
          <w:p>
            <w:pPr>
              <w:spacing w:after="0"/>
            </w:pPr>
            <w:r>
              <w:rPr>
                <w:sz w:val="17"/>
              </w:rPr>
              <w:t>Known points on a synthetic equirectangular grid land in the expected face pixels within one pixel.</w:t>
            </w:r>
          </w:p>
        </w:tc>
      </w:tr>
      <w:tr>
        <w:tc>
          <w:tcPr>
            <w:tcW w:type="dxa" w:w="792"/>
            <w:tcMar>
              <w:top w:w="90" w:type="dxa"/>
              <w:start w:w="110" w:type="dxa"/>
              <w:bottom w:w="90" w:type="dxa"/>
              <w:end w:w="110" w:type="dxa"/>
            </w:tcMar>
            <w:vAlign w:val="center"/>
            <w:shd w:fill="F5F8FA"/>
          </w:tcPr>
          <w:p>
            <w:pPr>
              <w:spacing w:after="0"/>
            </w:pPr>
            <w:r>
              <w:rPr>
                <w:sz w:val="17"/>
              </w:rPr>
              <w:t>A02</w:t>
            </w:r>
          </w:p>
        </w:tc>
        <w:tc>
          <w:tcPr>
            <w:tcW w:type="dxa" w:w="1944"/>
            <w:tcMar>
              <w:top w:w="90" w:type="dxa"/>
              <w:start w:w="110" w:type="dxa"/>
              <w:bottom w:w="90" w:type="dxa"/>
              <w:end w:w="110" w:type="dxa"/>
            </w:tcMar>
            <w:vAlign w:val="center"/>
            <w:shd w:fill="F5F8FA"/>
          </w:tcPr>
          <w:p>
            <w:pPr>
              <w:spacing w:after="0"/>
            </w:pPr>
            <w:r>
              <w:rPr>
                <w:sz w:val="17"/>
              </w:rPr>
              <w:t>Pose conversion</w:t>
            </w:r>
          </w:p>
        </w:tc>
        <w:tc>
          <w:tcPr>
            <w:tcW w:type="dxa" w:w="6912"/>
            <w:tcMar>
              <w:top w:w="90" w:type="dxa"/>
              <w:start w:w="110" w:type="dxa"/>
              <w:bottom w:w="90" w:type="dxa"/>
              <w:end w:w="110" w:type="dxa"/>
            </w:tcMar>
            <w:vAlign w:val="center"/>
            <w:shd w:fill="F5F8FA"/>
          </w:tcPr>
          <w:p>
            <w:pPr>
              <w:spacing w:after="0"/>
            </w:pPr>
            <w:r>
              <w:rPr>
                <w:sz w:val="17"/>
              </w:rPr>
              <w:t>Known camera transforms survive internal, COLMAP and trainer conversions within numerical tolerance.</w:t>
            </w:r>
          </w:p>
        </w:tc>
      </w:tr>
      <w:tr>
        <w:tc>
          <w:tcPr>
            <w:tcW w:type="dxa" w:w="792"/>
            <w:tcMar>
              <w:top w:w="90" w:type="dxa"/>
              <w:start w:w="110" w:type="dxa"/>
              <w:bottom w:w="90" w:type="dxa"/>
              <w:end w:w="110" w:type="dxa"/>
            </w:tcMar>
            <w:vAlign w:val="center"/>
          </w:tcPr>
          <w:p>
            <w:pPr>
              <w:spacing w:after="0"/>
            </w:pPr>
            <w:r>
              <w:rPr>
                <w:sz w:val="17"/>
              </w:rPr>
              <w:t>A03</w:t>
            </w:r>
          </w:p>
        </w:tc>
        <w:tc>
          <w:tcPr>
            <w:tcW w:type="dxa" w:w="1944"/>
            <w:tcMar>
              <w:top w:w="90" w:type="dxa"/>
              <w:start w:w="110" w:type="dxa"/>
              <w:bottom w:w="90" w:type="dxa"/>
              <w:end w:w="110" w:type="dxa"/>
            </w:tcMar>
            <w:vAlign w:val="center"/>
          </w:tcPr>
          <w:p>
            <w:pPr>
              <w:spacing w:after="0"/>
            </w:pPr>
            <w:r>
              <w:rPr>
                <w:sz w:val="17"/>
              </w:rPr>
              <w:t>Mask alignment</w:t>
            </w:r>
          </w:p>
        </w:tc>
        <w:tc>
          <w:tcPr>
            <w:tcW w:type="dxa" w:w="6912"/>
            <w:tcMar>
              <w:top w:w="90" w:type="dxa"/>
              <w:start w:w="110" w:type="dxa"/>
              <w:bottom w:w="90" w:type="dxa"/>
              <w:end w:w="110" w:type="dxa"/>
            </w:tcMar>
            <w:vAlign w:val="center"/>
          </w:tcPr>
          <w:p>
            <w:pPr>
              <w:spacing w:after="0"/>
            </w:pPr>
            <w:r>
              <w:rPr>
                <w:sz w:val="17"/>
              </w:rPr>
              <w:t>A projected class mask matches its RGB view dimensions and checksum-linked source; no off-by-one or rotation error.</w:t>
            </w:r>
          </w:p>
        </w:tc>
      </w:tr>
      <w:tr>
        <w:tc>
          <w:tcPr>
            <w:tcW w:type="dxa" w:w="792"/>
            <w:tcMar>
              <w:top w:w="90" w:type="dxa"/>
              <w:start w:w="110" w:type="dxa"/>
              <w:bottom w:w="90" w:type="dxa"/>
              <w:end w:w="110" w:type="dxa"/>
            </w:tcMar>
            <w:vAlign w:val="center"/>
            <w:shd w:fill="F5F8FA"/>
          </w:tcPr>
          <w:p>
            <w:pPr>
              <w:spacing w:after="0"/>
            </w:pPr>
            <w:r>
              <w:rPr>
                <w:sz w:val="17"/>
              </w:rPr>
              <w:t>A04</w:t>
            </w:r>
          </w:p>
        </w:tc>
        <w:tc>
          <w:tcPr>
            <w:tcW w:type="dxa" w:w="1944"/>
            <w:tcMar>
              <w:top w:w="90" w:type="dxa"/>
              <w:start w:w="110" w:type="dxa"/>
              <w:bottom w:w="90" w:type="dxa"/>
              <w:end w:w="110" w:type="dxa"/>
            </w:tcMar>
            <w:vAlign w:val="center"/>
            <w:shd w:fill="F5F8FA"/>
          </w:tcPr>
          <w:p>
            <w:pPr>
              <w:spacing w:after="0"/>
            </w:pPr>
            <w:r>
              <w:rPr>
                <w:sz w:val="17"/>
              </w:rPr>
              <w:t>COLMAP masking</w:t>
            </w:r>
          </w:p>
        </w:tc>
        <w:tc>
          <w:tcPr>
            <w:tcW w:type="dxa" w:w="6912"/>
            <w:tcMar>
              <w:top w:w="90" w:type="dxa"/>
              <w:start w:w="110" w:type="dxa"/>
              <w:bottom w:w="90" w:type="dxa"/>
              <w:end w:w="110" w:type="dxa"/>
            </w:tcMar>
            <w:vAlign w:val="center"/>
            <w:shd w:fill="F5F8FA"/>
          </w:tcPr>
          <w:p>
            <w:pPr>
              <w:spacing w:after="0"/>
            </w:pPr>
            <w:r>
              <w:rPr>
                <w:sz w:val="17"/>
              </w:rPr>
              <w:t>No extracted keypoints lie inside zero-valued mask regions on a controlled fixture.</w:t>
            </w:r>
          </w:p>
        </w:tc>
      </w:tr>
      <w:tr>
        <w:tc>
          <w:tcPr>
            <w:tcW w:type="dxa" w:w="792"/>
            <w:tcMar>
              <w:top w:w="90" w:type="dxa"/>
              <w:start w:w="110" w:type="dxa"/>
              <w:bottom w:w="90" w:type="dxa"/>
              <w:end w:w="110" w:type="dxa"/>
            </w:tcMar>
            <w:vAlign w:val="center"/>
          </w:tcPr>
          <w:p>
            <w:pPr>
              <w:spacing w:after="0"/>
            </w:pPr>
            <w:r>
              <w:rPr>
                <w:sz w:val="17"/>
              </w:rPr>
              <w:t>A05</w:t>
            </w:r>
          </w:p>
        </w:tc>
        <w:tc>
          <w:tcPr>
            <w:tcW w:type="dxa" w:w="1944"/>
            <w:tcMar>
              <w:top w:w="90" w:type="dxa"/>
              <w:start w:w="110" w:type="dxa"/>
              <w:bottom w:w="90" w:type="dxa"/>
              <w:end w:w="110" w:type="dxa"/>
            </w:tcMar>
            <w:vAlign w:val="center"/>
          </w:tcPr>
          <w:p>
            <w:pPr>
              <w:spacing w:after="0"/>
            </w:pPr>
            <w:r>
              <w:rPr>
                <w:sz w:val="17"/>
              </w:rPr>
              <w:t>Resume safety</w:t>
            </w:r>
          </w:p>
        </w:tc>
        <w:tc>
          <w:tcPr>
            <w:tcW w:type="dxa" w:w="6912"/>
            <w:tcMar>
              <w:top w:w="90" w:type="dxa"/>
              <w:start w:w="110" w:type="dxa"/>
              <w:bottom w:w="90" w:type="dxa"/>
              <w:end w:w="110" w:type="dxa"/>
            </w:tcMar>
            <w:vAlign w:val="center"/>
          </w:tcPr>
          <w:p>
            <w:pPr>
              <w:spacing w:after="0"/>
            </w:pPr>
            <w:r>
              <w:rPr>
                <w:sz w:val="17"/>
              </w:rPr>
              <w:t>Interrupting extraction, SfM or training does not corrupt completed artifacts; restart resumes or cleanly creates a new run.</w:t>
            </w:r>
          </w:p>
        </w:tc>
      </w:tr>
      <w:tr>
        <w:tc>
          <w:tcPr>
            <w:tcW w:type="dxa" w:w="792"/>
            <w:tcMar>
              <w:top w:w="90" w:type="dxa"/>
              <w:start w:w="110" w:type="dxa"/>
              <w:bottom w:w="90" w:type="dxa"/>
              <w:end w:w="110" w:type="dxa"/>
            </w:tcMar>
            <w:vAlign w:val="center"/>
            <w:shd w:fill="F5F8FA"/>
          </w:tcPr>
          <w:p>
            <w:pPr>
              <w:spacing w:after="0"/>
            </w:pPr>
            <w:r>
              <w:rPr>
                <w:sz w:val="17"/>
              </w:rPr>
              <w:t>A06</w:t>
            </w:r>
          </w:p>
        </w:tc>
        <w:tc>
          <w:tcPr>
            <w:tcW w:type="dxa" w:w="1944"/>
            <w:tcMar>
              <w:top w:w="90" w:type="dxa"/>
              <w:start w:w="110" w:type="dxa"/>
              <w:bottom w:w="90" w:type="dxa"/>
              <w:end w:w="110" w:type="dxa"/>
            </w:tcMar>
            <w:vAlign w:val="center"/>
            <w:shd w:fill="F5F8FA"/>
          </w:tcPr>
          <w:p>
            <w:pPr>
              <w:spacing w:after="0"/>
            </w:pPr>
            <w:r>
              <w:rPr>
                <w:sz w:val="17"/>
              </w:rPr>
              <w:t>Provenance</w:t>
            </w:r>
          </w:p>
        </w:tc>
        <w:tc>
          <w:tcPr>
            <w:tcW w:type="dxa" w:w="6912"/>
            <w:tcMar>
              <w:top w:w="90" w:type="dxa"/>
              <w:start w:w="110" w:type="dxa"/>
              <w:bottom w:w="90" w:type="dxa"/>
              <w:end w:w="110" w:type="dxa"/>
            </w:tcMar>
            <w:vAlign w:val="center"/>
            <w:shd w:fill="F5F8FA"/>
          </w:tcPr>
          <w:p>
            <w:pPr>
              <w:spacing w:after="0"/>
            </w:pPr>
            <w:r>
              <w:rPr>
                <w:sz w:val="17"/>
              </w:rPr>
              <w:t>An export identifies every source checksum, configuration, dependency version and run ID used to create it.</w:t>
            </w:r>
          </w:p>
        </w:tc>
      </w:tr>
      <w:tr>
        <w:tc>
          <w:tcPr>
            <w:tcW w:type="dxa" w:w="792"/>
            <w:tcMar>
              <w:top w:w="90" w:type="dxa"/>
              <w:start w:w="110" w:type="dxa"/>
              <w:bottom w:w="90" w:type="dxa"/>
              <w:end w:w="110" w:type="dxa"/>
            </w:tcMar>
            <w:vAlign w:val="center"/>
          </w:tcPr>
          <w:p>
            <w:pPr>
              <w:spacing w:after="0"/>
            </w:pPr>
            <w:r>
              <w:rPr>
                <w:sz w:val="17"/>
              </w:rPr>
              <w:t>A07</w:t>
            </w:r>
          </w:p>
        </w:tc>
        <w:tc>
          <w:tcPr>
            <w:tcW w:type="dxa" w:w="1944"/>
            <w:tcMar>
              <w:top w:w="90" w:type="dxa"/>
              <w:start w:w="110" w:type="dxa"/>
              <w:bottom w:w="90" w:type="dxa"/>
              <w:end w:w="110" w:type="dxa"/>
            </w:tcMar>
            <w:vAlign w:val="center"/>
          </w:tcPr>
          <w:p>
            <w:pPr>
              <w:spacing w:after="0"/>
            </w:pPr>
            <w:r>
              <w:rPr>
                <w:sz w:val="17"/>
              </w:rPr>
              <w:t>Path robustness</w:t>
            </w:r>
          </w:p>
        </w:tc>
        <w:tc>
          <w:tcPr>
            <w:tcW w:type="dxa" w:w="6912"/>
            <w:tcMar>
              <w:top w:w="90" w:type="dxa"/>
              <w:start w:w="110" w:type="dxa"/>
              <w:bottom w:w="90" w:type="dxa"/>
              <w:end w:w="110" w:type="dxa"/>
            </w:tcMar>
            <w:vAlign w:val="center"/>
          </w:tcPr>
          <w:p>
            <w:pPr>
              <w:spacing w:after="0"/>
            </w:pPr>
            <w:r>
              <w:rPr>
                <w:sz w:val="17"/>
              </w:rPr>
              <w:t>Spaces and non-ASCII characters in project paths either work or trigger a clear preflight error before processing.</w:t>
            </w:r>
          </w:p>
        </w:tc>
      </w:tr>
      <w:tr>
        <w:tc>
          <w:tcPr>
            <w:tcW w:type="dxa" w:w="792"/>
            <w:tcMar>
              <w:top w:w="90" w:type="dxa"/>
              <w:start w:w="110" w:type="dxa"/>
              <w:bottom w:w="90" w:type="dxa"/>
              <w:end w:w="110" w:type="dxa"/>
            </w:tcMar>
            <w:vAlign w:val="center"/>
            <w:shd w:fill="F5F8FA"/>
          </w:tcPr>
          <w:p>
            <w:pPr>
              <w:spacing w:after="0"/>
            </w:pPr>
            <w:r>
              <w:rPr>
                <w:sz w:val="17"/>
              </w:rPr>
              <w:t>A08</w:t>
            </w:r>
          </w:p>
        </w:tc>
        <w:tc>
          <w:tcPr>
            <w:tcW w:type="dxa" w:w="1944"/>
            <w:tcMar>
              <w:top w:w="90" w:type="dxa"/>
              <w:start w:w="110" w:type="dxa"/>
              <w:bottom w:w="90" w:type="dxa"/>
              <w:end w:w="110" w:type="dxa"/>
            </w:tcMar>
            <w:vAlign w:val="center"/>
            <w:shd w:fill="F5F8FA"/>
          </w:tcPr>
          <w:p>
            <w:pPr>
              <w:spacing w:after="0"/>
            </w:pPr>
            <w:r>
              <w:rPr>
                <w:sz w:val="17"/>
              </w:rPr>
              <w:t>Reference dataset</w:t>
            </w:r>
          </w:p>
        </w:tc>
        <w:tc>
          <w:tcPr>
            <w:tcW w:type="dxa" w:w="6912"/>
            <w:tcMar>
              <w:top w:w="90" w:type="dxa"/>
              <w:start w:w="110" w:type="dxa"/>
              <w:bottom w:w="90" w:type="dxa"/>
              <w:end w:w="110" w:type="dxa"/>
            </w:tcMar>
            <w:vAlign w:val="center"/>
            <w:shd w:fill="F5F8FA"/>
          </w:tcPr>
          <w:p>
            <w:pPr>
              <w:spacing w:after="0"/>
            </w:pPr>
            <w:r>
              <w:rPr>
                <w:sz w:val="17"/>
              </w:rPr>
              <w:t>The vineyard sample meets an agreed registration threshold and creates a viewable splat without manual command-line intervention.</w:t>
            </w:r>
          </w:p>
        </w:tc>
      </w:tr>
    </w:tbl>
    <w:p>
      <w:pPr>
        <w:spacing w:after="0"/>
      </w:pPr>
    </w:p>
    <w:p>
      <w:pPr>
        <w:pStyle w:val="Heading1"/>
      </w:pPr>
      <w:r>
        <w:t>10 Risks and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232"/>
            <w:shd w:fill="163A5F"/>
            <w:tcMar>
              <w:top w:w="90" w:type="dxa"/>
              <w:start w:w="110" w:type="dxa"/>
              <w:bottom w:w="90" w:type="dxa"/>
              <w:end w:w="110" w:type="dxa"/>
            </w:tcMar>
            <w:vAlign w:val="center"/>
          </w:tcPr>
          <w:p>
            <w:pPr>
              <w:jc w:val="center"/>
            </w:pPr>
            <w:r>
              <w:rPr>
                <w:b/>
                <w:color w:val="FFFFFF"/>
                <w:sz w:val="18"/>
              </w:rPr>
              <w:t>Risk or decision</w:t>
            </w:r>
          </w:p>
        </w:tc>
        <w:tc>
          <w:tcPr>
            <w:tcW w:type="dxa" w:w="7416"/>
            <w:shd w:fill="163A5F"/>
            <w:tcMar>
              <w:top w:w="90" w:type="dxa"/>
              <w:start w:w="110" w:type="dxa"/>
              <w:bottom w:w="90" w:type="dxa"/>
              <w:end w:w="110" w:type="dxa"/>
            </w:tcMar>
            <w:vAlign w:val="center"/>
          </w:tcPr>
          <w:p>
            <w:pPr>
              <w:jc w:val="center"/>
            </w:pPr>
            <w:r>
              <w:rPr>
                <w:b/>
                <w:color w:val="FFFFFF"/>
                <w:sz w:val="18"/>
              </w:rPr>
              <w:t>Recommended handling</w:t>
            </w:r>
          </w:p>
        </w:tc>
      </w:tr>
      <w:tr>
        <w:tc>
          <w:tcPr>
            <w:tcW w:type="dxa" w:w="2232"/>
            <w:tcMar>
              <w:top w:w="90" w:type="dxa"/>
              <w:start w:w="110" w:type="dxa"/>
              <w:bottom w:w="90" w:type="dxa"/>
              <w:end w:w="110" w:type="dxa"/>
            </w:tcMar>
            <w:vAlign w:val="center"/>
          </w:tcPr>
          <w:p>
            <w:pPr>
              <w:spacing w:after="0"/>
            </w:pPr>
            <w:r>
              <w:rPr>
                <w:sz w:val="17"/>
              </w:rPr>
              <w:t>Licensing</w:t>
            </w:r>
          </w:p>
        </w:tc>
        <w:tc>
          <w:tcPr>
            <w:tcW w:type="dxa" w:w="7416"/>
            <w:tcMar>
              <w:top w:w="90" w:type="dxa"/>
              <w:start w:w="110" w:type="dxa"/>
              <w:bottom w:w="90" w:type="dxa"/>
              <w:end w:w="110" w:type="dxa"/>
            </w:tcMar>
            <w:vAlign w:val="center"/>
          </w:tcPr>
          <w:p>
            <w:pPr>
              <w:spacing w:after="0"/>
            </w:pPr>
            <w:r>
              <w:rPr>
                <w:sz w:val="17"/>
              </w:rPr>
              <w:t>Audit every dependency and model licence before distribution. Keep proprietary reference software out of the repository and do not reverse engineer protected implementation details.</w:t>
            </w:r>
          </w:p>
        </w:tc>
      </w:tr>
      <w:tr>
        <w:tc>
          <w:tcPr>
            <w:tcW w:type="dxa" w:w="2232"/>
            <w:tcMar>
              <w:top w:w="90" w:type="dxa"/>
              <w:start w:w="110" w:type="dxa"/>
              <w:bottom w:w="90" w:type="dxa"/>
              <w:end w:w="110" w:type="dxa"/>
            </w:tcMar>
            <w:vAlign w:val="center"/>
            <w:shd w:fill="F5F8FA"/>
          </w:tcPr>
          <w:p>
            <w:pPr>
              <w:spacing w:after="0"/>
            </w:pPr>
            <w:r>
              <w:rPr>
                <w:sz w:val="17"/>
              </w:rPr>
              <w:t>SAM 3 access and hardware</w:t>
            </w:r>
          </w:p>
        </w:tc>
        <w:tc>
          <w:tcPr>
            <w:tcW w:type="dxa" w:w="7416"/>
            <w:tcMar>
              <w:top w:w="90" w:type="dxa"/>
              <w:start w:w="110" w:type="dxa"/>
              <w:bottom w:w="90" w:type="dxa"/>
              <w:end w:w="110" w:type="dxa"/>
            </w:tcMar>
            <w:vAlign w:val="center"/>
            <w:shd w:fill="F5F8FA"/>
          </w:tcPr>
          <w:p>
            <w:pPr>
              <w:spacing w:after="0"/>
            </w:pPr>
            <w:r>
              <w:rPr>
                <w:sz w:val="17"/>
              </w:rPr>
              <w:t>Make segmentation an adapter. Cache model weights according to licence terms and allow precomputed masks.</w:t>
            </w:r>
          </w:p>
        </w:tc>
      </w:tr>
      <w:tr>
        <w:tc>
          <w:tcPr>
            <w:tcW w:type="dxa" w:w="2232"/>
            <w:tcMar>
              <w:top w:w="90" w:type="dxa"/>
              <w:start w:w="110" w:type="dxa"/>
              <w:bottom w:w="90" w:type="dxa"/>
              <w:end w:w="110" w:type="dxa"/>
            </w:tcMar>
            <w:vAlign w:val="center"/>
          </w:tcPr>
          <w:p>
            <w:pPr>
              <w:spacing w:after="0"/>
            </w:pPr>
            <w:r>
              <w:rPr>
                <w:sz w:val="17"/>
              </w:rPr>
              <w:t>Sky quality</w:t>
            </w:r>
          </w:p>
        </w:tc>
        <w:tc>
          <w:tcPr>
            <w:tcW w:type="dxa" w:w="7416"/>
            <w:tcMar>
              <w:top w:w="90" w:type="dxa"/>
              <w:start w:w="110" w:type="dxa"/>
              <w:bottom w:w="90" w:type="dxa"/>
              <w:end w:w="110" w:type="dxa"/>
            </w:tcMar>
            <w:vAlign w:val="center"/>
          </w:tcPr>
          <w:p>
            <w:pPr>
              <w:spacing w:after="0"/>
            </w:pPr>
            <w:r>
              <w:rPr>
                <w:sz w:val="17"/>
              </w:rPr>
              <w:t>Benchmark text-prompted sky masks against a semantic segmentation model; select per dataset or combine conservatively.</w:t>
            </w:r>
          </w:p>
        </w:tc>
      </w:tr>
      <w:tr>
        <w:tc>
          <w:tcPr>
            <w:tcW w:type="dxa" w:w="2232"/>
            <w:tcMar>
              <w:top w:w="90" w:type="dxa"/>
              <w:start w:w="110" w:type="dxa"/>
              <w:bottom w:w="90" w:type="dxa"/>
              <w:end w:w="110" w:type="dxa"/>
            </w:tcMar>
            <w:vAlign w:val="center"/>
            <w:shd w:fill="F5F8FA"/>
          </w:tcPr>
          <w:p>
            <w:pPr>
              <w:spacing w:after="0"/>
            </w:pPr>
            <w:r>
              <w:rPr>
                <w:sz w:val="17"/>
              </w:rPr>
              <w:t>360 pose consistency</w:t>
            </w:r>
          </w:p>
        </w:tc>
        <w:tc>
          <w:tcPr>
            <w:tcW w:type="dxa" w:w="7416"/>
            <w:tcMar>
              <w:top w:w="90" w:type="dxa"/>
              <w:start w:w="110" w:type="dxa"/>
              <w:bottom w:w="90" w:type="dxa"/>
              <w:end w:w="110" w:type="dxa"/>
            </w:tcMar>
            <w:vAlign w:val="center"/>
            <w:shd w:fill="F5F8FA"/>
          </w:tcPr>
          <w:p>
            <w:pPr>
              <w:spacing w:after="0"/>
            </w:pPr>
            <w:r>
              <w:rPr>
                <w:sz w:val="17"/>
              </w:rPr>
              <w:t>Ship diagnostics in the MVP, then evaluate COLMAP rig support or a custom constrained representation for same-centre projected views.</w:t>
            </w:r>
          </w:p>
        </w:tc>
      </w:tr>
      <w:tr>
        <w:tc>
          <w:tcPr>
            <w:tcW w:type="dxa" w:w="2232"/>
            <w:tcMar>
              <w:top w:w="90" w:type="dxa"/>
              <w:start w:w="110" w:type="dxa"/>
              <w:bottom w:w="90" w:type="dxa"/>
              <w:end w:w="110" w:type="dxa"/>
            </w:tcMar>
            <w:vAlign w:val="center"/>
          </w:tcPr>
          <w:p>
            <w:pPr>
              <w:spacing w:after="0"/>
            </w:pPr>
            <w:r>
              <w:rPr>
                <w:sz w:val="17"/>
              </w:rPr>
              <w:t>Backend churn</w:t>
            </w:r>
          </w:p>
        </w:tc>
        <w:tc>
          <w:tcPr>
            <w:tcW w:type="dxa" w:w="7416"/>
            <w:tcMar>
              <w:top w:w="90" w:type="dxa"/>
              <w:start w:w="110" w:type="dxa"/>
              <w:bottom w:w="90" w:type="dxa"/>
              <w:end w:w="110" w:type="dxa"/>
            </w:tcMar>
            <w:vAlign w:val="center"/>
          </w:tcPr>
          <w:p>
            <w:pPr>
              <w:spacing w:after="0"/>
            </w:pPr>
            <w:r>
              <w:rPr>
                <w:sz w:val="17"/>
              </w:rPr>
              <w:t>Pin known-good versions in an environment manifest and isolate trainers behind adapters.</w:t>
            </w:r>
          </w:p>
        </w:tc>
      </w:tr>
      <w:tr>
        <w:tc>
          <w:tcPr>
            <w:tcW w:type="dxa" w:w="2232"/>
            <w:tcMar>
              <w:top w:w="90" w:type="dxa"/>
              <w:start w:w="110" w:type="dxa"/>
              <w:bottom w:w="90" w:type="dxa"/>
              <w:end w:w="110" w:type="dxa"/>
            </w:tcMar>
            <w:vAlign w:val="center"/>
            <w:shd w:fill="F5F8FA"/>
          </w:tcPr>
          <w:p>
            <w:pPr>
              <w:spacing w:after="0"/>
            </w:pPr>
            <w:r>
              <w:rPr>
                <w:sz w:val="17"/>
              </w:rPr>
              <w:t>Windows packaging</w:t>
            </w:r>
          </w:p>
        </w:tc>
        <w:tc>
          <w:tcPr>
            <w:tcW w:type="dxa" w:w="7416"/>
            <w:tcMar>
              <w:top w:w="90" w:type="dxa"/>
              <w:start w:w="110" w:type="dxa"/>
              <w:bottom w:w="90" w:type="dxa"/>
              <w:end w:w="110" w:type="dxa"/>
            </w:tcMar>
            <w:vAlign w:val="center"/>
            <w:shd w:fill="F5F8FA"/>
          </w:tcPr>
          <w:p>
            <w:pPr>
              <w:spacing w:after="0"/>
            </w:pPr>
            <w:r>
              <w:rPr>
                <w:sz w:val="17"/>
              </w:rPr>
              <w:t>Develop compute components in a reproducible environment; avoid hiding WSL path translation throughout the codebase.</w:t>
            </w:r>
          </w:p>
        </w:tc>
      </w:tr>
      <w:tr>
        <w:tc>
          <w:tcPr>
            <w:tcW w:type="dxa" w:w="2232"/>
            <w:tcMar>
              <w:top w:w="90" w:type="dxa"/>
              <w:start w:w="110" w:type="dxa"/>
              <w:bottom w:w="90" w:type="dxa"/>
              <w:end w:w="110" w:type="dxa"/>
            </w:tcMar>
            <w:vAlign w:val="center"/>
          </w:tcPr>
          <w:p>
            <w:pPr>
              <w:spacing w:after="0"/>
            </w:pPr>
            <w:r>
              <w:rPr>
                <w:sz w:val="17"/>
              </w:rPr>
              <w:t>Large storage use</w:t>
            </w:r>
          </w:p>
        </w:tc>
        <w:tc>
          <w:tcPr>
            <w:tcW w:type="dxa" w:w="7416"/>
            <w:tcMar>
              <w:top w:w="90" w:type="dxa"/>
              <w:start w:w="110" w:type="dxa"/>
              <w:bottom w:w="90" w:type="dxa"/>
              <w:end w:w="110" w:type="dxa"/>
            </w:tcMar>
            <w:vAlign w:val="center"/>
          </w:tcPr>
          <w:p>
            <w:pPr>
              <w:spacing w:after="0"/>
            </w:pPr>
            <w:r>
              <w:rPr>
                <w:sz w:val="17"/>
              </w:rPr>
              <w:t>Estimate before each stage, allow cache cleanup only for regenerable artifacts, and never remove originals.</w:t>
            </w:r>
          </w:p>
        </w:tc>
      </w:tr>
      <w:tr>
        <w:tc>
          <w:tcPr>
            <w:tcW w:type="dxa" w:w="2232"/>
            <w:tcMar>
              <w:top w:w="90" w:type="dxa"/>
              <w:start w:w="110" w:type="dxa"/>
              <w:bottom w:w="90" w:type="dxa"/>
              <w:end w:w="110" w:type="dxa"/>
            </w:tcMar>
            <w:vAlign w:val="center"/>
            <w:shd w:fill="F5F8FA"/>
          </w:tcPr>
          <w:p>
            <w:pPr>
              <w:spacing w:after="0"/>
            </w:pPr>
            <w:r>
              <w:rPr>
                <w:sz w:val="17"/>
              </w:rPr>
              <w:t>Scientific validity</w:t>
            </w:r>
          </w:p>
        </w:tc>
        <w:tc>
          <w:tcPr>
            <w:tcW w:type="dxa" w:w="7416"/>
            <w:tcMar>
              <w:top w:w="90" w:type="dxa"/>
              <w:start w:w="110" w:type="dxa"/>
              <w:bottom w:w="90" w:type="dxa"/>
              <w:end w:w="110" w:type="dxa"/>
            </w:tcMar>
            <w:vAlign w:val="center"/>
            <w:shd w:fill="F5F8FA"/>
          </w:tcPr>
          <w:p>
            <w:pPr>
              <w:spacing w:after="0"/>
            </w:pPr>
            <w:r>
              <w:rPr>
                <w:sz w:val="17"/>
              </w:rPr>
              <w:t>Separate visual quality from metric accuracy and document validation datasets and uncertainty.</w:t>
            </w:r>
          </w:p>
        </w:tc>
      </w:tr>
    </w:tbl>
    <w:p>
      <w:pPr>
        <w:spacing w:after="0"/>
      </w:pPr>
    </w:p>
    <w:p>
      <w:pPr>
        <w:pStyle w:val="Heading1"/>
      </w:pPr>
      <w:r>
        <w:t>11 First instructions to Codex</w:t>
      </w:r>
    </w:p>
    <w:p>
      <w:r>
        <w:t>Give Codex this document and the repository location, then use the following implementation request:</w:t>
      </w:r>
    </w:p>
    <w:p>
      <w:pPr>
        <w:pStyle w:val="Code"/>
      </w:pPr>
      <w:r>
        <w:t>Read this handover in full. Inspect the repository and any AGENTS.md files before editing. Propose a short implementation plan for M0 and M1 only. Record material architectural decisions in docs/adr. Build the processing core as a typed CLI before adding a GUI. Add tests for each path and data contract. Do not download large model weights or start long GPU jobs unless explicitly requested. Do not implement later milestones early. Preserve user data and make every external command visible in logs. At the end, run the relevant tests and update docs/status.md with completed work, decisions, blockers and the exact next task.</w:t>
      </w:r>
    </w:p>
    <w:p>
      <w:pPr>
        <w:pStyle w:val="Heading2"/>
      </w:pPr>
      <w:r>
        <w:t>Expected first repository structure</w:t>
      </w:r>
    </w:p>
    <w:p>
      <w:pPr>
        <w:pStyle w:val="Code"/>
      </w:pPr>
      <w:r>
        <w:t>src/vine360/</w:t>
        <w:br/>
        <w:t xml:space="preserve">  cli.py</w:t>
        <w:br/>
        <w:t xml:space="preserve">  config.py</w:t>
        <w:br/>
        <w:t xml:space="preserve">  project.py</w:t>
        <w:br/>
        <w:t xml:space="preserve">  models.py</w:t>
        <w:br/>
        <w:t xml:space="preserve">  runners/</w:t>
        <w:br/>
        <w:t xml:space="preserve">  ingest/</w:t>
        <w:br/>
        <w:t xml:space="preserve">  projection/</w:t>
        <w:br/>
        <w:t xml:space="preserve">  masking/</w:t>
        <w:br/>
        <w:t xml:space="preserve">  sfm/</w:t>
        <w:br/>
        <w:t xml:space="preserve">  training/</w:t>
        <w:br/>
        <w:t xml:space="preserve">  export/</w:t>
        <w:br/>
        <w:t>tests/</w:t>
        <w:br/>
        <w:t>fixtures/</w:t>
        <w:br/>
        <w:t>docs/adr/</w:t>
        <w:br/>
        <w:t>docs/status.md</w:t>
        <w:br/>
        <w:t>pyproject.toml</w:t>
        <w:br/>
        <w:t>README.md</w:t>
      </w:r>
    </w:p>
    <w:p>
      <w:r>
        <w:t>Codex should stop after M1 is tested and report any assumption that materially affects projection geometry, operating-system support, licensing, or selection of the 3DGS backend.</w:t>
      </w:r>
    </w:p>
    <w:p>
      <w:pPr>
        <w:pStyle w:val="Heading1"/>
      </w:pPr>
      <w:r>
        <w:t>12 Open questions for Elijah</w:t>
      </w:r>
    </w:p>
    <w:p>
      <w:pPr>
        <w:pStyle w:val="ListBullet"/>
      </w:pPr>
      <w:r>
        <w:t>Should the first supported input be exported/stiched X6 equirectangular MP4, individual 360 stills, or raw Insta360 camera files? The safest MVP target is exported 2:1 equirectangular media.</w:t>
      </w:r>
    </w:p>
    <w:p>
      <w:pPr>
        <w:pStyle w:val="ListBullet"/>
      </w:pPr>
      <w:r>
        <w:t>Is the preferred compute environment native Windows, WSL2, or a Linux workstation? This determines packaging and GPU setup.</w:t>
      </w:r>
    </w:p>
    <w:p>
      <w:pPr>
        <w:pStyle w:val="ListBullet"/>
      </w:pPr>
      <w:r>
        <w:t>Which 3DGS backend has already produced the best vineyard result: Nerfstudio, gsplat, the original Inria implementation, Postshot, or another tool?</w:t>
      </w:r>
    </w:p>
    <w:p>
      <w:pPr>
        <w:pStyle w:val="ListBullet"/>
      </w:pPr>
      <w:r>
        <w:t>Should the desktop UI be part of the university deliverable, or is a reproducible CLI plus generated report sufficient for the research phase?</w:t>
      </w:r>
    </w:p>
    <w:p>
      <w:pPr>
        <w:pStyle w:val="ListBullet"/>
      </w:pPr>
      <w:r>
        <w:t>What small, redistributable reference dataset may be committed or linked for automated end-to-end testing?</w:t>
      </w:r>
    </w:p>
    <w:p>
      <w:pPr>
        <w:pStyle w:val="ListBullet"/>
      </w:pPr>
      <w:r>
        <w:t>Is surveyed AprilTag control required in the MVP, or should it remain a later georeferencing milestone?</w:t>
      </w:r>
    </w:p>
    <w:p>
      <w:pPr>
        <w:pStyle w:val="Heading1"/>
      </w:pPr>
      <w:r>
        <w:t>13 Reference sources</w:t>
      </w:r>
    </w:p>
    <w:p>
      <w:r>
        <w:t>These sources define interfaces or background assumptions. Check current versions and licences during implementation.</w:t>
      </w:r>
    </w:p>
    <w:p>
      <w:pPr>
        <w:pStyle w:val="ListBullet"/>
      </w:pPr>
      <w:r>
        <w:rPr>
          <w:b/>
        </w:rPr>
        <w:t xml:space="preserve">360Gaussian product page: </w:t>
      </w:r>
      <w:r>
        <w:t>https://laskosvirtuals.gumroad.com/l/360gaussian</w:t>
      </w:r>
    </w:p>
    <w:p>
      <w:pPr>
        <w:pStyle w:val="ListBullet"/>
      </w:pPr>
      <w:r>
        <w:rPr>
          <w:b/>
        </w:rPr>
        <w:t xml:space="preserve">COLMAP mask and camera guidance: </w:t>
      </w:r>
      <w:r>
        <w:t>https://colmap.github.io/faq.html#mask-image-regions</w:t>
      </w:r>
    </w:p>
    <w:p>
      <w:pPr>
        <w:pStyle w:val="ListBullet"/>
      </w:pPr>
      <w:r>
        <w:rPr>
          <w:b/>
        </w:rPr>
        <w:t xml:space="preserve">COLMAP camera models: </w:t>
      </w:r>
      <w:r>
        <w:t>https://colmap.github.io/cameras.html</w:t>
      </w:r>
    </w:p>
    <w:p>
      <w:pPr>
        <w:pStyle w:val="ListBullet"/>
      </w:pPr>
      <w:r>
        <w:rPr>
          <w:b/>
        </w:rPr>
        <w:t xml:space="preserve">Nerfstudio Splatfacto documentation: </w:t>
      </w:r>
      <w:r>
        <w:t>https://docs.nerf.studio/nerfology/methods/splat.html</w:t>
      </w:r>
    </w:p>
    <w:p>
      <w:pPr>
        <w:pStyle w:val="ListBullet"/>
      </w:pPr>
      <w:r>
        <w:rPr>
          <w:b/>
        </w:rPr>
        <w:t xml:space="preserve">gsplat documentation: </w:t>
      </w:r>
      <w:r>
        <w:t>https://docs.gsplat.studio/</w:t>
      </w:r>
    </w:p>
    <w:p>
      <w:pPr>
        <w:pStyle w:val="ListBullet"/>
      </w:pPr>
      <w:r>
        <w:rPr>
          <w:b/>
        </w:rPr>
        <w:t xml:space="preserve">SAM 3 model page: </w:t>
      </w:r>
      <w:r>
        <w:t>https://huggingface.co/facebook/sam3</w:t>
      </w:r>
    </w:p>
    <w:p>
      <w:pPr>
        <w:pStyle w:val="ListBullet"/>
      </w:pPr>
      <w:r>
        <w:rPr>
          <w:b/>
        </w:rPr>
        <w:t xml:space="preserve">Original 3D Gaussian Splatting repository: </w:t>
      </w:r>
      <w:r>
        <w:t>https://github.com/graphdeco-inria/gaussian-splatting</w:t>
      </w:r>
    </w:p>
    <w:p>
      <w:pPr>
        <w:pStyle w:val="ListBullet"/>
      </w:pPr>
      <w:r>
        <w:rPr>
          <w:b/>
        </w:rPr>
        <w:t xml:space="preserve">FFmpeg documentation: </w:t>
      </w:r>
      <w:r>
        <w:t>https://ffmpeg.org/documentation.html</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Elijah Rieger  •  Implementation brief  •  18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7893"/>
        <w:sz w:val="16"/>
      </w:rPr>
      <w:t>Vineyard 360 3DGS Software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A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360"/>
    </w:pPr>
    <w:rPr>
      <w:rFonts w:ascii="Consolas" w:hAnsi="Consolas"/>
      <w:color w:val="1E2D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Vineyard 360 3DGS Software Handover</dc:title>
  <dc:subject>Implementation brief for a local 360 imagery to 3D Gaussian Splatting application</dc:subject>
  <dc:creator>Elijah Rieger</dc:creator>
  <cp:keywords/>
  <dc:description>generated by python-docx</dc:description>
  <cp:lastModifiedBy/>
  <cp:revision>1</cp:revision>
  <dcterms:created xsi:type="dcterms:W3CDTF">2013-12-23T23:15:00Z</dcterms:created>
  <dcterms:modified xsi:type="dcterms:W3CDTF">2013-12-23T23:15:00Z</dcterms:modified>
  <cp:category/>
</cp:coreProperties>
</file>