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CD1" w:rsidRPr="00885CD1" w:rsidRDefault="005229F5" w:rsidP="00885CD1">
      <w:pPr>
        <w:pStyle w:val="a3"/>
        <w:numPr>
          <w:ilvl w:val="0"/>
          <w:numId w:val="2"/>
        </w:numPr>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color w:val="222222"/>
          <w:sz w:val="20"/>
          <w:szCs w:val="20"/>
        </w:rPr>
        <w:t>金融科技技術發展個人建議(含以下內容)</w:t>
      </w:r>
      <w:r w:rsidRPr="00885CD1">
        <w:rPr>
          <w:rFonts w:ascii="微軟正黑體" w:eastAsia="微軟正黑體" w:hAnsi="微軟正黑體" w:cs="Arial"/>
          <w:color w:val="222222"/>
          <w:sz w:val="20"/>
          <w:szCs w:val="20"/>
        </w:rPr>
        <w:br/>
      </w:r>
      <w:r w:rsidR="00885CD1" w:rsidRPr="00885CD1">
        <w:rPr>
          <w:rFonts w:ascii="微軟正黑體" w:eastAsia="微軟正黑體" w:hAnsi="微軟正黑體" w:cs="Arial" w:hint="eastAsia"/>
          <w:color w:val="222222"/>
          <w:sz w:val="20"/>
          <w:szCs w:val="20"/>
        </w:rPr>
        <w:t>資訊技術近期發展的觀察</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-元宇宙</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color w:val="222222"/>
          <w:sz w:val="20"/>
          <w:szCs w:val="20"/>
        </w:rPr>
        <w:t>-NFT</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p>
    <w:p w:rsidR="00885CD1" w:rsidRPr="00885CD1" w:rsidRDefault="00885CD1" w:rsidP="00885CD1">
      <w:pPr>
        <w:pStyle w:val="a3"/>
        <w:numPr>
          <w:ilvl w:val="0"/>
          <w:numId w:val="2"/>
        </w:numPr>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數位金融與金融科技發展觀察</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-先買後付</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-資安威脅</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p>
    <w:p w:rsidR="00885CD1" w:rsidRPr="00885CD1" w:rsidRDefault="00885CD1" w:rsidP="00885CD1">
      <w:pPr>
        <w:pStyle w:val="a3"/>
        <w:numPr>
          <w:ilvl w:val="0"/>
          <w:numId w:val="2"/>
        </w:numPr>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個人投入純網銀系統研發構想</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-法遵科技</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w:t>
      </w:r>
      <w:r w:rsidR="00802B27">
        <w:rPr>
          <w:rFonts w:ascii="微軟正黑體" w:eastAsia="微軟正黑體" w:hAnsi="微軟正黑體" w:cs="Arial" w:hint="eastAsia"/>
          <w:color w:val="222222"/>
          <w:sz w:val="20"/>
          <w:szCs w:val="20"/>
        </w:rPr>
        <w:t>虹膜辨識</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p>
    <w:p w:rsidR="00885CD1" w:rsidRPr="00885CD1" w:rsidRDefault="00885CD1" w:rsidP="00885CD1">
      <w:pPr>
        <w:pStyle w:val="a3"/>
        <w:numPr>
          <w:ilvl w:val="0"/>
          <w:numId w:val="2"/>
        </w:numPr>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專業議題報告-請簡述純網銀技術發展趨勢</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-實需整合</w:t>
      </w:r>
    </w:p>
    <w:p w:rsidR="005229F5" w:rsidRDefault="00885CD1"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cs="Arial" w:hint="eastAsia"/>
          <w:color w:val="222222"/>
          <w:sz w:val="20"/>
          <w:szCs w:val="20"/>
        </w:rPr>
        <w:t>-虛實整合</w:t>
      </w:r>
    </w:p>
    <w:p w:rsidR="00885CD1" w:rsidRPr="00885CD1" w:rsidRDefault="00885CD1" w:rsidP="00885CD1">
      <w:pPr>
        <w:pStyle w:val="a3"/>
        <w:spacing w:line="240" w:lineRule="atLeast"/>
        <w:ind w:leftChars="0"/>
        <w:rPr>
          <w:rFonts w:ascii="微軟正黑體" w:eastAsia="微軟正黑體" w:hAnsi="微軟正黑體" w:cs="Arial"/>
          <w:color w:val="222222"/>
          <w:sz w:val="20"/>
          <w:szCs w:val="20"/>
        </w:rPr>
      </w:pPr>
    </w:p>
    <w:p w:rsidR="005229F5" w:rsidRPr="00885CD1" w:rsidRDefault="005229F5" w:rsidP="00885CD1">
      <w:pPr>
        <w:pStyle w:val="a3"/>
        <w:numPr>
          <w:ilvl w:val="0"/>
          <w:numId w:val="1"/>
        </w:numPr>
        <w:spacing w:line="240" w:lineRule="atLeast"/>
        <w:ind w:leftChars="0"/>
        <w:rPr>
          <w:rFonts w:ascii="微軟正黑體" w:eastAsia="微軟正黑體" w:hAnsi="微軟正黑體"/>
          <w:sz w:val="20"/>
          <w:szCs w:val="20"/>
        </w:rPr>
      </w:pPr>
      <w:r w:rsidRPr="00885CD1">
        <w:rPr>
          <w:rFonts w:ascii="微軟正黑體" w:eastAsia="微軟正黑體" w:hAnsi="微軟正黑體" w:cs="Arial"/>
          <w:color w:val="222222"/>
          <w:sz w:val="20"/>
          <w:szCs w:val="20"/>
        </w:rPr>
        <w:t>資訊技術近期發展的觀察</w:t>
      </w:r>
    </w:p>
    <w:p w:rsidR="00B32406" w:rsidRPr="00885CD1" w:rsidRDefault="00B32406" w:rsidP="00885CD1">
      <w:pPr>
        <w:spacing w:line="240" w:lineRule="atLeast"/>
        <w:rPr>
          <w:rFonts w:ascii="微軟正黑體" w:eastAsia="微軟正黑體" w:hAnsi="微軟正黑體"/>
          <w:b/>
          <w:color w:val="FF0000"/>
          <w:sz w:val="20"/>
          <w:szCs w:val="20"/>
        </w:rPr>
      </w:pPr>
      <w:r w:rsidRPr="00885CD1">
        <w:rPr>
          <w:rFonts w:ascii="微軟正黑體" w:eastAsia="微軟正黑體" w:hAnsi="微軟正黑體" w:hint="eastAsia"/>
          <w:b/>
          <w:color w:val="FF0000"/>
          <w:sz w:val="20"/>
          <w:szCs w:val="20"/>
        </w:rPr>
        <w:t>-元宇宙</w:t>
      </w:r>
    </w:p>
    <w:p w:rsidR="00335690" w:rsidRPr="00885CD1" w:rsidRDefault="00130B13" w:rsidP="00885CD1">
      <w:pPr>
        <w:pStyle w:val="a3"/>
        <w:spacing w:line="240" w:lineRule="atLeast"/>
        <w:ind w:leftChars="0"/>
        <w:rPr>
          <w:rFonts w:ascii="微軟正黑體" w:eastAsia="微軟正黑體" w:hAnsi="微軟正黑體" w:cs="Arial"/>
          <w:color w:val="222222"/>
          <w:sz w:val="20"/>
          <w:szCs w:val="20"/>
        </w:rPr>
      </w:pPr>
      <w:r w:rsidRPr="00885CD1">
        <w:rPr>
          <w:rFonts w:ascii="微軟正黑體" w:eastAsia="微軟正黑體" w:hAnsi="微軟正黑體" w:hint="eastAsia"/>
          <w:color w:val="4D4D4D"/>
          <w:spacing w:val="8"/>
          <w:sz w:val="20"/>
          <w:szCs w:val="20"/>
        </w:rPr>
        <w:t>元宇宙是一個獨立運作的經濟系統，包含了</w:t>
      </w:r>
      <w:r w:rsidRPr="00885CD1">
        <w:rPr>
          <w:rFonts w:ascii="微軟正黑體" w:eastAsia="微軟正黑體" w:hAnsi="微軟正黑體" w:hint="eastAsia"/>
          <w:color w:val="FF0000"/>
          <w:spacing w:val="8"/>
          <w:sz w:val="20"/>
          <w:szCs w:val="20"/>
        </w:rPr>
        <w:t>虛實世界</w:t>
      </w:r>
      <w:r w:rsidRPr="00885CD1">
        <w:rPr>
          <w:rFonts w:ascii="微軟正黑體" w:eastAsia="微軟正黑體" w:hAnsi="微軟正黑體" w:hint="eastAsia"/>
          <w:color w:val="4D4D4D"/>
          <w:spacing w:val="8"/>
          <w:sz w:val="20"/>
          <w:szCs w:val="20"/>
        </w:rPr>
        <w:t>的雙重概念，而其中標示使用者的數位身份和數位資產具有可移轉性，與加密貨幣的去中心化概念相同，它無須透過政府或機構統一監管，故在未來將會有許多企業、非營利組織或個體在元宇宙內經營自己的空間，此革命性的構想也是全世界目前持續關注的焦點與熱門話題。</w:t>
      </w:r>
      <w:r w:rsidR="00335690" w:rsidRPr="00885CD1">
        <w:rPr>
          <w:rFonts w:ascii="微軟正黑體" w:eastAsia="微軟正黑體" w:hAnsi="微軟正黑體" w:cs="Arial" w:hint="eastAsia"/>
          <w:color w:val="222222"/>
          <w:sz w:val="20"/>
          <w:szCs w:val="20"/>
        </w:rPr>
        <w:t>，</w:t>
      </w:r>
    </w:p>
    <w:p w:rsidR="00335690" w:rsidRPr="00885CD1" w:rsidRDefault="00335690" w:rsidP="00885CD1">
      <w:pPr>
        <w:pStyle w:val="a3"/>
        <w:spacing w:line="240" w:lineRule="atLeast"/>
        <w:ind w:leftChars="0"/>
        <w:rPr>
          <w:rFonts w:ascii="微軟正黑體" w:eastAsia="微軟正黑體" w:hAnsi="微軟正黑體" w:cs="Arial"/>
          <w:color w:val="222222"/>
          <w:sz w:val="20"/>
          <w:szCs w:val="20"/>
        </w:rPr>
      </w:pPr>
    </w:p>
    <w:p w:rsidR="00335690" w:rsidRPr="00885CD1" w:rsidRDefault="00335690" w:rsidP="00885CD1">
      <w:pPr>
        <w:pStyle w:val="a3"/>
        <w:numPr>
          <w:ilvl w:val="0"/>
          <w:numId w:val="4"/>
        </w:numPr>
        <w:spacing w:line="240" w:lineRule="atLeast"/>
        <w:ind w:leftChars="0"/>
        <w:rPr>
          <w:rFonts w:ascii="微軟正黑體" w:eastAsia="微軟正黑體" w:hAnsi="微軟正黑體" w:cs="Arial"/>
          <w:color w:val="000000"/>
          <w:spacing w:val="5"/>
          <w:sz w:val="20"/>
          <w:szCs w:val="20"/>
        </w:rPr>
      </w:pPr>
      <w:r w:rsidRPr="00885CD1">
        <w:rPr>
          <w:rFonts w:ascii="微軟正黑體" w:eastAsia="微軟正黑體" w:hAnsi="微軟正黑體" w:cs="Arial"/>
          <w:color w:val="000000"/>
          <w:spacing w:val="5"/>
          <w:sz w:val="20"/>
          <w:szCs w:val="20"/>
          <w:highlight w:val="yellow"/>
        </w:rPr>
        <w:t>元宇宙</w:t>
      </w:r>
      <w:r w:rsidRPr="00885CD1">
        <w:rPr>
          <w:rFonts w:ascii="微軟正黑體" w:eastAsia="微軟正黑體" w:hAnsi="微軟正黑體" w:cs="Arial"/>
          <w:color w:val="000000"/>
          <w:spacing w:val="5"/>
          <w:sz w:val="20"/>
          <w:szCs w:val="20"/>
        </w:rPr>
        <w:t>是一個集體虛擬共享空間，打破了虛擬世界、真實世界與網際網路的藩籬，透過配戴護目鏡等裝置，就可以虛擬的身分進入元宇宙的虛擬世界。</w:t>
      </w:r>
    </w:p>
    <w:p w:rsidR="003923BF" w:rsidRPr="00885CD1" w:rsidRDefault="003923BF" w:rsidP="00885CD1">
      <w:pPr>
        <w:spacing w:line="240" w:lineRule="atLeast"/>
        <w:ind w:left="480"/>
        <w:rPr>
          <w:rFonts w:ascii="微軟正黑體" w:eastAsia="微軟正黑體" w:hAnsi="微軟正黑體" w:cs="Arial"/>
          <w:color w:val="000000"/>
          <w:spacing w:val="5"/>
          <w:sz w:val="20"/>
          <w:szCs w:val="20"/>
        </w:rPr>
      </w:pPr>
      <w:r w:rsidRPr="00885CD1">
        <w:rPr>
          <w:rFonts w:ascii="微軟正黑體" w:eastAsia="微軟正黑體" w:hAnsi="微軟正黑體" w:cs="Arial"/>
          <w:color w:val="000000"/>
          <w:spacing w:val="5"/>
          <w:sz w:val="20"/>
          <w:szCs w:val="20"/>
        </w:rPr>
        <w:t>元宇宙和虛擬實境有什麼不同呢？元宇宙破除了各平台、遊戲等空間的限制，人們可以戴上裝置，以數位物件及身份進入臉書的世界與人交流，再轉身走進隔壁的遊戲世界中戰鬥。原先各自為政的社群平台、遊戲等空間如今都將模糊界線，人們得以自由地在不同空間穿梭，而這樣一次性整合並打造出來的世界，就是前景備受看好的元宇宙。</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color w:val="000000"/>
          <w:spacing w:val="15"/>
          <w:kern w:val="0"/>
          <w:sz w:val="20"/>
          <w:szCs w:val="20"/>
        </w:rPr>
        <w:t>我們根據其共性總結出元宇宙的六大特徵，包括</w:t>
      </w:r>
      <w:r w:rsidRPr="00885CD1">
        <w:rPr>
          <w:rFonts w:ascii="微軟正黑體" w:eastAsia="微軟正黑體" w:hAnsi="微軟正黑體" w:cs="新細明體" w:hint="eastAsia"/>
          <w:b/>
          <w:bCs/>
          <w:color w:val="000000"/>
          <w:spacing w:val="15"/>
          <w:kern w:val="0"/>
          <w:sz w:val="20"/>
          <w:szCs w:val="20"/>
        </w:rPr>
        <w:t>沉浸式、社交性、開放性、永續性、豐富的內容生態、完備的經濟系統。</w:t>
      </w:r>
      <w:r w:rsidRPr="00885CD1">
        <w:rPr>
          <w:rFonts w:ascii="微軟正黑體" w:eastAsia="微軟正黑體" w:hAnsi="微軟正黑體" w:cs="新細明體" w:hint="eastAsia"/>
          <w:color w:val="000000"/>
          <w:spacing w:val="15"/>
          <w:kern w:val="0"/>
          <w:sz w:val="20"/>
          <w:szCs w:val="20"/>
        </w:rPr>
        <w:t>這六大特徵，既是元宇宙與其他現有技術和應用的本質區別，也是人類未來構建元宇宙所要滿足的需求指標。</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b/>
          <w:bCs/>
          <w:color w:val="000000"/>
          <w:spacing w:val="15"/>
          <w:kern w:val="0"/>
          <w:sz w:val="20"/>
          <w:szCs w:val="20"/>
        </w:rPr>
        <w:t>● 沉浸式：</w:t>
      </w:r>
      <w:r w:rsidRPr="00885CD1">
        <w:rPr>
          <w:rFonts w:ascii="微軟正黑體" w:eastAsia="微軟正黑體" w:hAnsi="微軟正黑體" w:cs="新細明體" w:hint="eastAsia"/>
          <w:color w:val="000000"/>
          <w:spacing w:val="15"/>
          <w:kern w:val="0"/>
          <w:sz w:val="20"/>
          <w:szCs w:val="20"/>
        </w:rPr>
        <w:t>元宇宙可以帶來極致沉浸式體驗，具備對現實世界的替代性。隨著技術進步，這種極致的沉浸感可以通過體感服、VR/AR頭戴裝置，乃至腦機介面達到。</w:t>
      </w:r>
    </w:p>
    <w:p w:rsidR="007F6C7D" w:rsidRPr="00885CD1" w:rsidRDefault="007F6C7D" w:rsidP="00885CD1">
      <w:pPr>
        <w:pStyle w:val="2"/>
        <w:shd w:val="clear" w:color="auto" w:fill="FFFFFF"/>
        <w:spacing w:before="569" w:beforeAutospacing="0" w:after="0" w:afterAutospacing="0" w:line="240" w:lineRule="atLeast"/>
        <w:rPr>
          <w:rFonts w:ascii="微軟正黑體" w:eastAsia="微軟正黑體" w:hAnsi="微軟正黑體" w:cs="Helvetica"/>
          <w:color w:val="292929"/>
          <w:sz w:val="20"/>
          <w:szCs w:val="20"/>
        </w:rPr>
      </w:pPr>
      <w:r w:rsidRPr="00885CD1">
        <w:rPr>
          <w:rFonts w:ascii="微軟正黑體" w:eastAsia="微軟正黑體" w:hAnsi="微軟正黑體" w:cs="Helvetica"/>
          <w:color w:val="292929"/>
          <w:sz w:val="20"/>
          <w:szCs w:val="20"/>
        </w:rPr>
        <w:t>2. 元宇宙與 NFT — 相互依存，共生共赢</w:t>
      </w:r>
    </w:p>
    <w:p w:rsidR="007F6C7D" w:rsidRPr="00885CD1" w:rsidRDefault="007F6C7D" w:rsidP="00885CD1">
      <w:pPr>
        <w:pStyle w:val="pw-post-body-paragraph"/>
        <w:shd w:val="clear" w:color="auto" w:fill="FFFFFF"/>
        <w:spacing w:before="206" w:beforeAutospacing="0" w:after="0" w:afterAutospacing="0" w:line="240" w:lineRule="atLeast"/>
        <w:rPr>
          <w:rFonts w:ascii="微軟正黑體" w:eastAsia="微軟正黑體" w:hAnsi="微軟正黑體"/>
          <w:color w:val="292929"/>
          <w:spacing w:val="-1"/>
          <w:sz w:val="20"/>
          <w:szCs w:val="20"/>
        </w:rPr>
      </w:pPr>
      <w:r w:rsidRPr="00885CD1">
        <w:rPr>
          <w:rFonts w:ascii="微軟正黑體" w:eastAsia="微軟正黑體" w:hAnsi="微軟正黑體"/>
          <w:color w:val="292929"/>
          <w:spacing w:val="-1"/>
          <w:sz w:val="20"/>
          <w:szCs w:val="20"/>
        </w:rPr>
        <w:t>區塊鏈與 NFT 能將現實世界中的各種資產投射於虛擬世界（元宇宙）中，仍保持其經濟價值，且確認數位資產的所有權，杜絕仿製品或是中心化單位權力壟斷問題。</w:t>
      </w:r>
    </w:p>
    <w:p w:rsidR="007F6C7D" w:rsidRPr="00885CD1" w:rsidRDefault="007F6C7D" w:rsidP="00885CD1">
      <w:pPr>
        <w:pStyle w:val="pw-post-body-paragraph"/>
        <w:shd w:val="clear" w:color="auto" w:fill="FFFFFF"/>
        <w:spacing w:before="480" w:beforeAutospacing="0" w:after="0" w:afterAutospacing="0" w:line="240" w:lineRule="atLeast"/>
        <w:rPr>
          <w:rFonts w:ascii="微軟正黑體" w:eastAsia="微軟正黑體" w:hAnsi="微軟正黑體"/>
          <w:color w:val="292929"/>
          <w:spacing w:val="-1"/>
          <w:sz w:val="20"/>
          <w:szCs w:val="20"/>
        </w:rPr>
      </w:pPr>
      <w:r w:rsidRPr="00885CD1">
        <w:rPr>
          <w:rFonts w:ascii="微軟正黑體" w:eastAsia="微軟正黑體" w:hAnsi="微軟正黑體"/>
          <w:color w:val="292929"/>
          <w:spacing w:val="-1"/>
          <w:sz w:val="20"/>
          <w:szCs w:val="20"/>
        </w:rPr>
        <w:lastRenderedPageBreak/>
        <w:t>NFT「不可替代、獨一無二、能夠溯源」的特性，讓 NFT 成為元宇宙中的基礎設施技術，而元宇宙也會成爲 NFT 最具潛力的應用發展。兩者相互依存，為使用者打造更真實的虛擬體驗。</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b/>
          <w:bCs/>
          <w:color w:val="000000"/>
          <w:spacing w:val="15"/>
          <w:kern w:val="0"/>
          <w:sz w:val="20"/>
          <w:szCs w:val="20"/>
        </w:rPr>
        <w:t>● 社交性：</w:t>
      </w:r>
      <w:r w:rsidRPr="00885CD1">
        <w:rPr>
          <w:rFonts w:ascii="微軟正黑體" w:eastAsia="微軟正黑體" w:hAnsi="微軟正黑體" w:cs="新細明體" w:hint="eastAsia"/>
          <w:color w:val="000000"/>
          <w:spacing w:val="15"/>
          <w:kern w:val="0"/>
          <w:sz w:val="20"/>
          <w:szCs w:val="20"/>
        </w:rPr>
        <w:t>做為現實世界的替代品，元宇宙必須有較強的社交性，因為現實世界中的人類是社交動物。</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b/>
          <w:bCs/>
          <w:color w:val="000000"/>
          <w:spacing w:val="15"/>
          <w:kern w:val="0"/>
          <w:sz w:val="20"/>
          <w:szCs w:val="20"/>
        </w:rPr>
        <w:t>● 開放性：</w:t>
      </w:r>
      <w:r w:rsidRPr="00885CD1">
        <w:rPr>
          <w:rFonts w:ascii="微軟正黑體" w:eastAsia="微軟正黑體" w:hAnsi="微軟正黑體" w:cs="新細明體" w:hint="eastAsia"/>
          <w:color w:val="000000"/>
          <w:spacing w:val="15"/>
          <w:kern w:val="0"/>
          <w:sz w:val="20"/>
          <w:szCs w:val="20"/>
        </w:rPr>
        <w:t> 元宇宙不屬於任何一個國家或企業所有，是足夠開放的，一方面允許各類玩家加入並自由活動，另一方面須向協力廠商機構開放技術介面，讓其自由的添加內容或服務。</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b/>
          <w:bCs/>
          <w:color w:val="000000"/>
          <w:spacing w:val="15"/>
          <w:kern w:val="0"/>
          <w:sz w:val="20"/>
          <w:szCs w:val="20"/>
        </w:rPr>
        <w:t>● 永續性：</w:t>
      </w:r>
      <w:r w:rsidRPr="00885CD1">
        <w:rPr>
          <w:rFonts w:ascii="微軟正黑體" w:eastAsia="微軟正黑體" w:hAnsi="微軟正黑體" w:cs="新細明體" w:hint="eastAsia"/>
          <w:color w:val="000000"/>
          <w:spacing w:val="15"/>
          <w:kern w:val="0"/>
          <w:sz w:val="20"/>
          <w:szCs w:val="20"/>
        </w:rPr>
        <w:t> 做為一個正在進行時的平行世界，元宇宙的營運會永久持續下去，任何一個巨頭的破產，都不會影響元宇宙的存續。</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b/>
          <w:bCs/>
          <w:color w:val="000000"/>
          <w:spacing w:val="15"/>
          <w:kern w:val="0"/>
          <w:sz w:val="20"/>
          <w:szCs w:val="20"/>
        </w:rPr>
        <w:t>● 豐富的內容生態：</w:t>
      </w:r>
      <w:r w:rsidRPr="00885CD1">
        <w:rPr>
          <w:rFonts w:ascii="微軟正黑體" w:eastAsia="微軟正黑體" w:hAnsi="微軟正黑體" w:cs="新細明體" w:hint="eastAsia"/>
          <w:color w:val="000000"/>
          <w:spacing w:val="15"/>
          <w:kern w:val="0"/>
          <w:sz w:val="20"/>
          <w:szCs w:val="20"/>
        </w:rPr>
        <w:t> 元宇宙的內容或服務生態須足夠豐富，可以滿足眾多人群的生活與娛樂需求，具備廣闊的可探索或可開拓空間，每個人既是內容和服務的需求方，又是創作方。</w:t>
      </w:r>
    </w:p>
    <w:p w:rsidR="002F6A9C" w:rsidRPr="00885CD1" w:rsidRDefault="002F6A9C" w:rsidP="00885CD1">
      <w:pPr>
        <w:widowControl/>
        <w:shd w:val="clear" w:color="auto" w:fill="FAFAFA"/>
        <w:spacing w:before="100" w:beforeAutospacing="1" w:after="100" w:afterAutospacing="1" w:line="240" w:lineRule="atLeast"/>
        <w:jc w:val="both"/>
        <w:rPr>
          <w:rFonts w:ascii="微軟正黑體" w:eastAsia="微軟正黑體" w:hAnsi="微軟正黑體" w:cs="新細明體"/>
          <w:color w:val="000000"/>
          <w:spacing w:val="15"/>
          <w:kern w:val="0"/>
          <w:sz w:val="20"/>
          <w:szCs w:val="20"/>
        </w:rPr>
      </w:pPr>
      <w:r w:rsidRPr="00885CD1">
        <w:rPr>
          <w:rFonts w:ascii="微軟正黑體" w:eastAsia="微軟正黑體" w:hAnsi="微軟正黑體" w:cs="新細明體" w:hint="eastAsia"/>
          <w:b/>
          <w:bCs/>
          <w:color w:val="000000"/>
          <w:spacing w:val="15"/>
          <w:kern w:val="0"/>
          <w:sz w:val="20"/>
          <w:szCs w:val="20"/>
        </w:rPr>
        <w:t>● 完備的經濟系統：</w:t>
      </w:r>
      <w:r w:rsidRPr="00885CD1">
        <w:rPr>
          <w:rFonts w:ascii="微軟正黑體" w:eastAsia="微軟正黑體" w:hAnsi="微軟正黑體" w:cs="新細明體" w:hint="eastAsia"/>
          <w:color w:val="000000"/>
          <w:spacing w:val="15"/>
          <w:kern w:val="0"/>
          <w:sz w:val="20"/>
          <w:szCs w:val="20"/>
        </w:rPr>
        <w:t> 元宇宙需要有一套支援其運作的經濟系統與文明規則，且這一經濟系統是打通虛擬和現實的，意味著用戶在元宇宙中所擁有的虛擬資產可以轉化為現實的貨幣。</w:t>
      </w:r>
    </w:p>
    <w:p w:rsidR="002F6A9C" w:rsidRPr="00885CD1" w:rsidRDefault="00B32406" w:rsidP="00885CD1">
      <w:pPr>
        <w:spacing w:line="240" w:lineRule="atLeast"/>
        <w:rPr>
          <w:rFonts w:ascii="微軟正黑體" w:eastAsia="微軟正黑體" w:hAnsi="微軟正黑體" w:cs="Arial"/>
          <w:b/>
          <w:color w:val="FF0000"/>
          <w:spacing w:val="5"/>
          <w:sz w:val="20"/>
          <w:szCs w:val="20"/>
        </w:rPr>
      </w:pPr>
      <w:r w:rsidRPr="00885CD1">
        <w:rPr>
          <w:rFonts w:ascii="微軟正黑體" w:eastAsia="微軟正黑體" w:hAnsi="微軟正黑體" w:cs="Arial"/>
          <w:b/>
          <w:color w:val="FF0000"/>
          <w:spacing w:val="5"/>
          <w:sz w:val="20"/>
          <w:szCs w:val="20"/>
        </w:rPr>
        <w:t>-NFT</w:t>
      </w:r>
    </w:p>
    <w:p w:rsidR="00335690" w:rsidRPr="00885CD1" w:rsidRDefault="003923BF" w:rsidP="00885CD1">
      <w:pPr>
        <w:pStyle w:val="a3"/>
        <w:numPr>
          <w:ilvl w:val="0"/>
          <w:numId w:val="4"/>
        </w:numPr>
        <w:spacing w:line="240" w:lineRule="atLeast"/>
        <w:ind w:leftChars="0"/>
        <w:rPr>
          <w:rFonts w:ascii="微軟正黑體" w:eastAsia="微軟正黑體" w:hAnsi="微軟正黑體"/>
          <w:sz w:val="20"/>
          <w:szCs w:val="20"/>
        </w:rPr>
      </w:pPr>
      <w:r w:rsidRPr="00885CD1">
        <w:rPr>
          <w:rFonts w:ascii="微軟正黑體" w:eastAsia="微軟正黑體" w:hAnsi="微軟正黑體" w:cs="Helvetica"/>
          <w:color w:val="232A31"/>
          <w:sz w:val="20"/>
          <w:szCs w:val="20"/>
        </w:rPr>
        <w:t>NFT的全名是「非同質化代幣」</w:t>
      </w:r>
      <w:r w:rsidRPr="00885CD1">
        <w:rPr>
          <w:rFonts w:ascii="微軟正黑體" w:eastAsia="微軟正黑體" w:hAnsi="微軟正黑體" w:cs="Helvetica" w:hint="eastAsia"/>
          <w:color w:val="232A31"/>
          <w:sz w:val="20"/>
          <w:szCs w:val="20"/>
        </w:rPr>
        <w:t>，</w:t>
      </w:r>
      <w:r w:rsidRPr="00885CD1">
        <w:rPr>
          <w:rFonts w:ascii="微軟正黑體" w:eastAsia="微軟正黑體" w:hAnsi="微軟正黑體" w:cs="Helvetica"/>
          <w:color w:val="232A31"/>
          <w:sz w:val="20"/>
          <w:szCs w:val="20"/>
        </w:rPr>
        <w:t>每一個NFT都是獨一無二、不可相互替代的，而且交易時不可以被分拆。</w:t>
      </w:r>
    </w:p>
    <w:p w:rsidR="003923BF" w:rsidRPr="00885CD1" w:rsidRDefault="003923BF" w:rsidP="00885CD1">
      <w:pPr>
        <w:pStyle w:val="a3"/>
        <w:widowControl/>
        <w:shd w:val="clear" w:color="auto" w:fill="FFFFFF"/>
        <w:spacing w:before="192" w:after="192" w:line="240" w:lineRule="atLeast"/>
        <w:ind w:leftChars="0" w:left="960"/>
        <w:outlineLvl w:val="1"/>
        <w:rPr>
          <w:rFonts w:ascii="微軟正黑體" w:eastAsia="微軟正黑體" w:hAnsi="微軟正黑體" w:cs="Helvetica"/>
          <w:b/>
          <w:bCs/>
          <w:color w:val="1D2228"/>
          <w:kern w:val="0"/>
          <w:sz w:val="20"/>
          <w:szCs w:val="20"/>
        </w:rPr>
      </w:pPr>
      <w:r w:rsidRPr="00885CD1">
        <w:rPr>
          <w:rFonts w:ascii="微軟正黑體" w:eastAsia="微軟正黑體" w:hAnsi="微軟正黑體" w:cs="Helvetica"/>
          <w:b/>
          <w:bCs/>
          <w:color w:val="1D2228"/>
          <w:kern w:val="0"/>
          <w:sz w:val="20"/>
          <w:szCs w:val="20"/>
        </w:rPr>
        <w:t>NFT發行的4大好處</w:t>
      </w:r>
    </w:p>
    <w:p w:rsidR="008F1054" w:rsidRPr="00885CD1" w:rsidRDefault="008F1054" w:rsidP="00885CD1">
      <w:pPr>
        <w:pStyle w:val="a3"/>
        <w:widowControl/>
        <w:shd w:val="clear" w:color="auto" w:fill="FFFFFF"/>
        <w:spacing w:before="192" w:after="192" w:line="240" w:lineRule="atLeast"/>
        <w:ind w:leftChars="0" w:left="960"/>
        <w:outlineLvl w:val="1"/>
        <w:rPr>
          <w:rFonts w:ascii="微軟正黑體" w:eastAsia="微軟正黑體" w:hAnsi="微軟正黑體" w:cs="Helvetica"/>
          <w:b/>
          <w:bCs/>
          <w:color w:val="1D2228"/>
          <w:kern w:val="0"/>
          <w:sz w:val="20"/>
          <w:szCs w:val="20"/>
        </w:rPr>
      </w:pPr>
      <w:r w:rsidRPr="00885CD1">
        <w:rPr>
          <w:rFonts w:ascii="微軟正黑體" w:eastAsia="微軟正黑體" w:hAnsi="微軟正黑體" w:hint="eastAsia"/>
          <w:color w:val="000000"/>
          <w:spacing w:val="15"/>
          <w:sz w:val="20"/>
          <w:szCs w:val="20"/>
        </w:rPr>
        <w:t>NFT（Non-Fungible Token），中文是「非同質化代幣」，與同質化代幣（像比特幣）的概念相反，NFT是一種區塊鏈技術，擁有專屬個別編號，每枚NFT上都有一個編碼，具有不可替代、不可分割、獨一無二的特色</w:t>
      </w:r>
    </w:p>
    <w:p w:rsidR="003923BF" w:rsidRPr="00885CD1" w:rsidRDefault="003923BF" w:rsidP="00885CD1">
      <w:pPr>
        <w:pStyle w:val="a3"/>
        <w:widowControl/>
        <w:shd w:val="clear" w:color="auto" w:fill="FFFFFF"/>
        <w:spacing w:after="192" w:line="240" w:lineRule="atLeast"/>
        <w:ind w:leftChars="0" w:left="960"/>
        <w:rPr>
          <w:rFonts w:ascii="微軟正黑體" w:eastAsia="微軟正黑體" w:hAnsi="微軟正黑體" w:cs="Helvetica"/>
          <w:color w:val="232A31"/>
          <w:kern w:val="0"/>
          <w:sz w:val="20"/>
          <w:szCs w:val="20"/>
        </w:rPr>
      </w:pPr>
      <w:r w:rsidRPr="00885CD1">
        <w:rPr>
          <w:rFonts w:ascii="微軟正黑體" w:eastAsia="微軟正黑體" w:hAnsi="微軟正黑體" w:cs="Helvetica"/>
          <w:color w:val="232A31"/>
          <w:kern w:val="0"/>
          <w:sz w:val="20"/>
          <w:szCs w:val="20"/>
        </w:rPr>
        <w:t>但無論是實體或是虛擬的東西，要證明所有權的方式有多種，這或許是很多人心中疑問，因此，或許可從NFT背後的幾大優點來了解：</w:t>
      </w:r>
    </w:p>
    <w:p w:rsidR="003923BF" w:rsidRPr="00885CD1" w:rsidRDefault="003923BF" w:rsidP="00885CD1">
      <w:pPr>
        <w:pStyle w:val="a3"/>
        <w:widowControl/>
        <w:numPr>
          <w:ilvl w:val="0"/>
          <w:numId w:val="5"/>
        </w:numPr>
        <w:shd w:val="clear" w:color="auto" w:fill="FFFFFF"/>
        <w:spacing w:after="192" w:line="240" w:lineRule="atLeast"/>
        <w:ind w:leftChars="0"/>
        <w:rPr>
          <w:rFonts w:ascii="微軟正黑體" w:eastAsia="微軟正黑體" w:hAnsi="微軟正黑體" w:cs="Helvetica"/>
          <w:color w:val="232A31"/>
          <w:kern w:val="0"/>
          <w:sz w:val="20"/>
          <w:szCs w:val="20"/>
        </w:rPr>
      </w:pPr>
      <w:r w:rsidRPr="00885CD1">
        <w:rPr>
          <w:rFonts w:ascii="微軟正黑體" w:eastAsia="微軟正黑體" w:hAnsi="微軟正黑體" w:cs="Helvetica"/>
          <w:color w:val="232A31"/>
          <w:kern w:val="0"/>
          <w:sz w:val="20"/>
          <w:szCs w:val="20"/>
        </w:rPr>
        <w:t>首先是「好追蹤」，因為資料記錄在區塊鏈上，所有人都可以查詢NFT的出處、發行數量、轉手紀錄、是否經過第三方單位驗證等資訊。</w:t>
      </w:r>
    </w:p>
    <w:p w:rsidR="003923BF" w:rsidRPr="00885CD1" w:rsidRDefault="003923BF" w:rsidP="00885CD1">
      <w:pPr>
        <w:pStyle w:val="a3"/>
        <w:widowControl/>
        <w:numPr>
          <w:ilvl w:val="0"/>
          <w:numId w:val="5"/>
        </w:numPr>
        <w:shd w:val="clear" w:color="auto" w:fill="FFFFFF"/>
        <w:spacing w:after="192" w:line="240" w:lineRule="atLeast"/>
        <w:ind w:leftChars="0"/>
        <w:rPr>
          <w:rFonts w:ascii="微軟正黑體" w:eastAsia="微軟正黑體" w:hAnsi="微軟正黑體" w:cs="Helvetica"/>
          <w:color w:val="232A31"/>
          <w:kern w:val="0"/>
          <w:sz w:val="20"/>
          <w:szCs w:val="20"/>
        </w:rPr>
      </w:pPr>
      <w:r w:rsidRPr="00885CD1">
        <w:rPr>
          <w:rFonts w:ascii="微軟正黑體" w:eastAsia="微軟正黑體" w:hAnsi="微軟正黑體" w:cs="Helvetica"/>
          <w:color w:val="232A31"/>
          <w:kern w:val="0"/>
          <w:sz w:val="20"/>
          <w:szCs w:val="20"/>
        </w:rPr>
        <w:t>第二個好處是「防範偽造」，在網路時代，影像、音樂創作並沒有原版、真跡的概念，由於複製太便利，這些創作缺少稀有價值，也受到盜版、侵權的威脅。NFT的功能就像是一個「數位鋼印」，確保消費者在網路上購買的虛擬產品是正版的，維護產品的稀缺性與收藏價值。</w:t>
      </w:r>
    </w:p>
    <w:p w:rsidR="003923BF" w:rsidRPr="00885CD1" w:rsidRDefault="003923BF" w:rsidP="00885CD1">
      <w:pPr>
        <w:pStyle w:val="a3"/>
        <w:widowControl/>
        <w:numPr>
          <w:ilvl w:val="0"/>
          <w:numId w:val="5"/>
        </w:numPr>
        <w:shd w:val="clear" w:color="auto" w:fill="FFFFFF"/>
        <w:spacing w:after="192" w:line="240" w:lineRule="atLeast"/>
        <w:ind w:leftChars="0"/>
        <w:rPr>
          <w:rFonts w:ascii="微軟正黑體" w:eastAsia="微軟正黑體" w:hAnsi="微軟正黑體" w:cs="Helvetica"/>
          <w:color w:val="232A31"/>
          <w:kern w:val="0"/>
          <w:sz w:val="20"/>
          <w:szCs w:val="20"/>
        </w:rPr>
      </w:pPr>
      <w:r w:rsidRPr="00885CD1">
        <w:rPr>
          <w:rFonts w:ascii="微軟正黑體" w:eastAsia="微軟正黑體" w:hAnsi="微軟正黑體" w:cs="Helvetica"/>
          <w:color w:val="232A31"/>
          <w:kern w:val="0"/>
          <w:sz w:val="20"/>
          <w:szCs w:val="20"/>
        </w:rPr>
        <w:t>第三個好處是「流通性高」，假設今天購買了一首歌曲的版權，不會因為唱片公司倒閉等因素，而無法繼續使用該音樂，NFT可以在任何拍賣所中交易，購買者除了能真正擁有使用權，日後脫手也容易。</w:t>
      </w:r>
    </w:p>
    <w:p w:rsidR="003923BF" w:rsidRPr="00885CD1" w:rsidRDefault="003923BF" w:rsidP="00885CD1">
      <w:pPr>
        <w:pStyle w:val="a3"/>
        <w:widowControl/>
        <w:numPr>
          <w:ilvl w:val="0"/>
          <w:numId w:val="5"/>
        </w:numPr>
        <w:shd w:val="clear" w:color="auto" w:fill="FFFFFF"/>
        <w:spacing w:after="192" w:line="240" w:lineRule="atLeast"/>
        <w:ind w:leftChars="0"/>
        <w:rPr>
          <w:rFonts w:ascii="微軟正黑體" w:eastAsia="微軟正黑體" w:hAnsi="微軟正黑體" w:cs="Helvetica"/>
          <w:color w:val="232A31"/>
          <w:kern w:val="0"/>
          <w:sz w:val="20"/>
          <w:szCs w:val="20"/>
        </w:rPr>
      </w:pPr>
      <w:r w:rsidRPr="00885CD1">
        <w:rPr>
          <w:rFonts w:ascii="微軟正黑體" w:eastAsia="微軟正黑體" w:hAnsi="微軟正黑體" w:cs="Helvetica"/>
          <w:color w:val="232A31"/>
          <w:kern w:val="0"/>
          <w:sz w:val="20"/>
          <w:szCs w:val="20"/>
        </w:rPr>
        <w:t>最後一個好處是「資產虛實整合」，NFT就像是現實與虛擬世界之間的橋樑。區塊鏈新創公司BiiLabs執行長朱宜振舉例，許多人喜歡藏紅酒，可以把一瓶紅酒從葡萄採收、釀造、保存、交易的所有過程，透過物聯網（IoT）裝置記錄資料，做成NFT與紅酒結合。如此一來，未來購買紅酒時，可以透過軟木塞裡面的NFC晶片，查看該瓶紅酒NFT格式的履歷；收藏家在交易紅酒時，也可以直接用NFT的型式交易。</w:t>
      </w:r>
    </w:p>
    <w:p w:rsidR="003923BF" w:rsidRPr="00885CD1" w:rsidRDefault="00CC0793" w:rsidP="00885CD1">
      <w:pPr>
        <w:spacing w:line="240" w:lineRule="atLeast"/>
        <w:rPr>
          <w:rFonts w:ascii="微軟正黑體" w:eastAsia="微軟正黑體" w:hAnsi="微軟正黑體"/>
          <w:sz w:val="20"/>
          <w:szCs w:val="20"/>
        </w:rPr>
      </w:pPr>
      <w:r w:rsidRPr="00885CD1">
        <w:rPr>
          <w:rFonts w:ascii="微軟正黑體" w:eastAsia="微軟正黑體" w:hAnsi="微軟正黑體" w:cs="Arial"/>
          <w:color w:val="111111"/>
          <w:spacing w:val="30"/>
          <w:sz w:val="20"/>
          <w:szCs w:val="20"/>
        </w:rPr>
        <w:t>元宇宙帶動的區塊鏈、AI、雲端、5G、AR、VR、GPU、網通基礎設施、半導體等產業的全面性得到提升，不可輕忽。</w:t>
      </w:r>
    </w:p>
    <w:p w:rsidR="005229F5" w:rsidRPr="00885CD1" w:rsidRDefault="005229F5" w:rsidP="00885CD1">
      <w:pPr>
        <w:spacing w:line="240" w:lineRule="atLeast"/>
        <w:rPr>
          <w:rFonts w:ascii="微軟正黑體" w:eastAsia="微軟正黑體" w:hAnsi="微軟正黑體"/>
          <w:sz w:val="20"/>
          <w:szCs w:val="20"/>
        </w:rPr>
      </w:pPr>
    </w:p>
    <w:p w:rsidR="005229F5" w:rsidRPr="00885CD1" w:rsidRDefault="005229F5" w:rsidP="00885CD1">
      <w:pPr>
        <w:pStyle w:val="a3"/>
        <w:numPr>
          <w:ilvl w:val="0"/>
          <w:numId w:val="1"/>
        </w:numPr>
        <w:spacing w:line="240" w:lineRule="atLeast"/>
        <w:ind w:leftChars="0"/>
        <w:rPr>
          <w:rFonts w:ascii="微軟正黑體" w:eastAsia="微軟正黑體" w:hAnsi="微軟正黑體"/>
          <w:sz w:val="20"/>
          <w:szCs w:val="20"/>
        </w:rPr>
      </w:pPr>
      <w:r w:rsidRPr="00885CD1">
        <w:rPr>
          <w:rFonts w:ascii="微軟正黑體" w:eastAsia="微軟正黑體" w:hAnsi="微軟正黑體" w:cs="Arial"/>
          <w:color w:val="222222"/>
          <w:sz w:val="20"/>
          <w:szCs w:val="20"/>
        </w:rPr>
        <w:t>數位金融與金融科技發展觀察</w:t>
      </w:r>
    </w:p>
    <w:p w:rsidR="00B32406" w:rsidRDefault="00B32406" w:rsidP="00885CD1">
      <w:pPr>
        <w:spacing w:line="240" w:lineRule="atLeast"/>
        <w:rPr>
          <w:rFonts w:ascii="微軟正黑體" w:eastAsia="微軟正黑體" w:hAnsi="微軟正黑體" w:cs="Arial"/>
          <w:b/>
          <w:color w:val="FF0000"/>
          <w:spacing w:val="10"/>
          <w:sz w:val="20"/>
          <w:szCs w:val="20"/>
        </w:rPr>
      </w:pPr>
      <w:r w:rsidRPr="00885CD1">
        <w:rPr>
          <w:rFonts w:ascii="微軟正黑體" w:eastAsia="微軟正黑體" w:hAnsi="微軟正黑體" w:cs="Arial" w:hint="eastAsia"/>
          <w:b/>
          <w:color w:val="FF0000"/>
          <w:spacing w:val="10"/>
          <w:sz w:val="20"/>
          <w:szCs w:val="20"/>
        </w:rPr>
        <w:t>-先買後付</w:t>
      </w:r>
    </w:p>
    <w:p w:rsidR="0037592D" w:rsidRPr="00885CD1" w:rsidRDefault="0037592D" w:rsidP="00885CD1">
      <w:pPr>
        <w:spacing w:line="240" w:lineRule="atLeast"/>
        <w:rPr>
          <w:rFonts w:ascii="微軟正黑體" w:eastAsia="微軟正黑體" w:hAnsi="微軟正黑體" w:cs="Arial" w:hint="eastAsia"/>
          <w:b/>
          <w:color w:val="FF0000"/>
          <w:spacing w:val="10"/>
          <w:sz w:val="20"/>
          <w:szCs w:val="20"/>
        </w:rPr>
      </w:pPr>
      <w:r w:rsidRPr="0037592D">
        <w:rPr>
          <w:rFonts w:ascii="微軟正黑體" w:eastAsia="微軟正黑體" w:hAnsi="微軟正黑體" w:cs="Arial"/>
          <w:b/>
          <w:color w:val="FF0000"/>
          <w:spacing w:val="10"/>
          <w:sz w:val="20"/>
          <w:szCs w:val="20"/>
        </w:rPr>
        <w:t>https://www.inside.com.tw/article/25175-buy-now-pay-later</w:t>
      </w:r>
      <w:bookmarkStart w:id="0" w:name="_GoBack"/>
      <w:bookmarkEnd w:id="0"/>
    </w:p>
    <w:p w:rsidR="00B32406" w:rsidRPr="00885CD1" w:rsidRDefault="00B32406" w:rsidP="00885CD1">
      <w:pPr>
        <w:pStyle w:val="a3"/>
        <w:widowControl/>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b/>
          <w:bCs/>
          <w:color w:val="000000"/>
          <w:spacing w:val="14"/>
          <w:kern w:val="0"/>
          <w:sz w:val="20"/>
          <w:szCs w:val="20"/>
        </w:rPr>
        <w:t>向商戶收佣 助減網購棄車率</w:t>
      </w:r>
    </w:p>
    <w:p w:rsidR="00B32406" w:rsidRPr="00885CD1" w:rsidRDefault="00B32406" w:rsidP="00885CD1">
      <w:pPr>
        <w:pStyle w:val="a3"/>
        <w:widowControl/>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「先買後付」平台對用家信貸評級的影響較小，也是吸引消費者的原因。相關平台就消費者的消費批出貸款，只會向信貸評級機構作其他信貸查詢（soft inquiry），查詢姓名、電話、地址等個人資料，不會留下查詢紀錄，更不會影響評級。</w:t>
      </w:r>
    </w:p>
    <w:p w:rsidR="00B32406" w:rsidRPr="00885CD1" w:rsidRDefault="00B32406" w:rsidP="00885CD1">
      <w:pPr>
        <w:pStyle w:val="a3"/>
        <w:widowControl/>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「先買後付」平台主要的收入來源，是向商家收取交易金額的指定百分比作為佣金，而這個百分比往往較扣帳卡和信用卡機構所收取的為高。</w:t>
      </w:r>
    </w:p>
    <w:p w:rsidR="00B32406" w:rsidRPr="00885CD1" w:rsidRDefault="00B32406" w:rsidP="00885CD1">
      <w:pPr>
        <w:pStyle w:val="a3"/>
        <w:widowControl/>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先買後付」提供快捷、靈活的支付模式，有助減低網購棄車率，從而增加銷售額，是商家願意付出較高佣金的原因。有新加坡「先買後付」平台曾透露，商戶啟用其服務後，營業額和每宗交易金額分別平均增加17%既然BNPL已經出現這麼多年了，為什麼現在突然在全世界竄紅呢？范慧宜認為，背後主要有三大因素。</w:t>
      </w:r>
    </w:p>
    <w:p w:rsidR="00B32406" w:rsidRPr="00885CD1" w:rsidRDefault="00B32406" w:rsidP="00885CD1">
      <w:pPr>
        <w:pStyle w:val="a3"/>
        <w:widowControl/>
        <w:numPr>
          <w:ilvl w:val="0"/>
          <w:numId w:val="7"/>
        </w:numPr>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首先是因為疫情，許多人失去原本穩定的工作，經濟狀況變不好，因此需要BNPL這類延後付款的方式，來購買生活用品。</w:t>
      </w:r>
    </w:p>
    <w:p w:rsidR="00B32406" w:rsidRPr="00885CD1" w:rsidRDefault="00B32406" w:rsidP="00885CD1">
      <w:pPr>
        <w:pStyle w:val="a3"/>
        <w:widowControl/>
        <w:numPr>
          <w:ilvl w:val="0"/>
          <w:numId w:val="7"/>
        </w:numPr>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第二個因素，是滿足傳統金融服務不到的族群，像是社會新鮮人、信用小白，以及如外送員、YouTuber等這類自由工作者，他們在申辦新用卡等服務可能會碰壁，因此就在網購時考慮用BNPL付錢。</w:t>
      </w:r>
    </w:p>
    <w:p w:rsidR="00B32406" w:rsidRPr="00885CD1" w:rsidRDefault="00B32406" w:rsidP="00885CD1">
      <w:pPr>
        <w:pStyle w:val="a3"/>
        <w:widowControl/>
        <w:numPr>
          <w:ilvl w:val="0"/>
          <w:numId w:val="7"/>
        </w:numPr>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最後一個原因是「快速」，線上購物已經是全球的新日常，一個電商品牌要成功，不外乎就是要滿足快速、方便兩大訴求。BNPL讓用戶不需要申辦，也不需要銀行帳戶內有足夠的現金，就能快速、方便的，購買到想要的商品。</w:t>
      </w:r>
    </w:p>
    <w:p w:rsidR="00B32406" w:rsidRPr="00885CD1" w:rsidRDefault="00B32406" w:rsidP="00885CD1">
      <w:pPr>
        <w:pStyle w:val="a3"/>
        <w:widowControl/>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p>
    <w:p w:rsidR="00B32406" w:rsidRPr="00885CD1" w:rsidRDefault="00B32406" w:rsidP="00885CD1">
      <w:pPr>
        <w:pStyle w:val="a3"/>
        <w:widowControl/>
        <w:shd w:val="clear" w:color="auto" w:fill="F4F4F4"/>
        <w:spacing w:after="300" w:line="240" w:lineRule="atLeast"/>
        <w:ind w:leftChars="0"/>
        <w:rPr>
          <w:rFonts w:ascii="微軟正黑體" w:eastAsia="微軟正黑體" w:hAnsi="微軟正黑體" w:cs="新細明體"/>
          <w:color w:val="000000"/>
          <w:spacing w:val="14"/>
          <w:kern w:val="0"/>
          <w:sz w:val="20"/>
          <w:szCs w:val="20"/>
        </w:rPr>
      </w:pPr>
      <w:r w:rsidRPr="00885CD1">
        <w:rPr>
          <w:rFonts w:ascii="微軟正黑體" w:eastAsia="微軟正黑體" w:hAnsi="微軟正黑體" w:cs="新細明體" w:hint="eastAsia"/>
          <w:color w:val="000000"/>
          <w:spacing w:val="14"/>
          <w:kern w:val="0"/>
          <w:sz w:val="20"/>
          <w:szCs w:val="20"/>
        </w:rPr>
        <w:t>進一步來說，范慧宜認為，這也跟現代人購物習慣的改變有關係，尤其是年輕的z世代，更在乎的是「當下感受、及時享樂」，商研院的研究也觀察到，使用BNPL的用戶購買的東西，許多時候都是衝動消費，而非計畫性消費，因此BNPL的出現，正滿足了這塊需求。和30%，不少國際品牌和電商平台如Burberry、Sephora等，均已接受「先買後付」</w:t>
      </w:r>
    </w:p>
    <w:p w:rsidR="00B32406" w:rsidRPr="00885CD1" w:rsidRDefault="00B32406" w:rsidP="00885CD1">
      <w:pPr>
        <w:pStyle w:val="3"/>
        <w:shd w:val="clear" w:color="auto" w:fill="FFFFFF"/>
        <w:spacing w:before="300" w:after="300" w:line="240" w:lineRule="atLeast"/>
        <w:ind w:left="480"/>
        <w:rPr>
          <w:rFonts w:ascii="微軟正黑體" w:eastAsia="微軟正黑體" w:hAnsi="微軟正黑體"/>
          <w:color w:val="003B8F"/>
          <w:spacing w:val="15"/>
          <w:sz w:val="20"/>
          <w:szCs w:val="20"/>
        </w:rPr>
      </w:pPr>
      <w:r w:rsidRPr="00885CD1">
        <w:rPr>
          <w:rFonts w:ascii="微軟正黑體" w:eastAsia="微軟正黑體" w:hAnsi="微軟正黑體" w:hint="eastAsia"/>
          <w:color w:val="003B8F"/>
          <w:spacing w:val="15"/>
          <w:sz w:val="20"/>
          <w:szCs w:val="20"/>
        </w:rPr>
        <w:t>BNPL到底如何運作？</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主要的獲利來源除了來自消費者逾期繳款利息收入之外，也會跟電商平台業者收取一定的服務費。而隨著消費者數據的大量蒐集，未來也有可能會演化出新的商務模式。</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乍聽之下，BNPL運作模式似乎就跟一般無卡分期一樣，為何卻一躍成為金融科技的關注焦點?</w:t>
      </w:r>
    </w:p>
    <w:p w:rsidR="00B32406" w:rsidRPr="00885CD1" w:rsidRDefault="00B32406" w:rsidP="00885CD1">
      <w:pPr>
        <w:pStyle w:val="4"/>
        <w:shd w:val="clear" w:color="auto" w:fill="FFFFFF"/>
        <w:spacing w:before="300" w:after="150" w:line="240" w:lineRule="atLeast"/>
        <w:ind w:left="480"/>
        <w:rPr>
          <w:rFonts w:ascii="微軟正黑體" w:eastAsia="微軟正黑體" w:hAnsi="微軟正黑體"/>
          <w:color w:val="000000"/>
          <w:sz w:val="20"/>
          <w:szCs w:val="20"/>
        </w:rPr>
      </w:pPr>
      <w:r w:rsidRPr="00885CD1">
        <w:rPr>
          <w:rFonts w:ascii="微軟正黑體" w:eastAsia="微軟正黑體" w:hAnsi="微軟正黑體" w:hint="eastAsia"/>
          <w:color w:val="000000"/>
          <w:sz w:val="20"/>
          <w:szCs w:val="20"/>
        </w:rPr>
        <w:lastRenderedPageBreak/>
        <w:t>一、讓金融小白也可以信用消費，加速實現普惠金融</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過去沒有信用及工作紀錄（俗稱金融小白）的年輕人，光是要申辦信用卡就不是件容易的事情，BNPL就像是一道曙光，讓金融小白們即便是被金融機構拒於門外，也能利用這個新工具信用完成消費，累績個人信用資產。</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同時，這也有機會讓普惠金融的理想有機會得到實現。</w:t>
      </w:r>
    </w:p>
    <w:p w:rsidR="00B32406" w:rsidRPr="00885CD1" w:rsidRDefault="00B32406" w:rsidP="00885CD1">
      <w:pPr>
        <w:pStyle w:val="4"/>
        <w:shd w:val="clear" w:color="auto" w:fill="FFFFFF"/>
        <w:spacing w:before="300" w:after="150" w:line="240" w:lineRule="atLeast"/>
        <w:ind w:left="480"/>
        <w:rPr>
          <w:rFonts w:ascii="微軟正黑體" w:eastAsia="微軟正黑體" w:hAnsi="微軟正黑體"/>
          <w:color w:val="000000"/>
          <w:sz w:val="20"/>
          <w:szCs w:val="20"/>
        </w:rPr>
      </w:pPr>
      <w:r w:rsidRPr="00885CD1">
        <w:rPr>
          <w:rFonts w:ascii="微軟正黑體" w:eastAsia="微軟正黑體" w:hAnsi="微軟正黑體" w:hint="eastAsia"/>
          <w:color w:val="000000"/>
          <w:sz w:val="20"/>
          <w:szCs w:val="20"/>
        </w:rPr>
        <w:t>二、提供信用不佳、收入相對不穩定的消費者新契機</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疫情期間，許多人的收入受到一定程度的打擊，手上的現金周轉相對比較吃緊。另一方面，針對過去在金融機構端信用相對不佳的族群，銀行難以再提供信用額度。</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BNPL無疑是提供了一個新的通道，讓這些族群重新擁有使用信用工具的新契機</w:t>
      </w:r>
    </w:p>
    <w:p w:rsidR="00B32406" w:rsidRPr="00885CD1" w:rsidRDefault="00B32406" w:rsidP="00885CD1">
      <w:pPr>
        <w:pStyle w:val="4"/>
        <w:shd w:val="clear" w:color="auto" w:fill="FFFFFF"/>
        <w:spacing w:before="300" w:after="150" w:line="240" w:lineRule="atLeast"/>
        <w:ind w:left="480"/>
        <w:rPr>
          <w:rFonts w:ascii="微軟正黑體" w:eastAsia="微軟正黑體" w:hAnsi="微軟正黑體"/>
          <w:color w:val="000000"/>
          <w:sz w:val="20"/>
          <w:szCs w:val="20"/>
        </w:rPr>
      </w:pPr>
      <w:r w:rsidRPr="00885CD1">
        <w:rPr>
          <w:rFonts w:ascii="微軟正黑體" w:eastAsia="微軟正黑體" w:hAnsi="微軟正黑體" w:hint="eastAsia"/>
          <w:color w:val="000000"/>
          <w:sz w:val="20"/>
          <w:szCs w:val="20"/>
        </w:rPr>
        <w:t>三、無摩擦的便利支付體驗</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BNPL帳號開通簡便容易，國外業者甚至僅須透提供手機號碼便可完成註冊，快速開始使用BNPL。這樣便利的支付方式，將有助於降低消費者在購物流程的摩擦力，並提升完成購物的可能性。</w:t>
      </w:r>
    </w:p>
    <w:p w:rsidR="00B32406" w:rsidRPr="00885CD1" w:rsidRDefault="00B32406" w:rsidP="00885CD1">
      <w:pPr>
        <w:pStyle w:val="Web"/>
        <w:shd w:val="clear" w:color="auto" w:fill="FFFFFF"/>
        <w:spacing w:before="0" w:beforeAutospacing="0" w:after="450" w:afterAutospacing="0" w:line="240" w:lineRule="atLeast"/>
        <w:ind w:left="480"/>
        <w:rPr>
          <w:rFonts w:ascii="微軟正黑體" w:eastAsia="微軟正黑體" w:hAnsi="微軟正黑體"/>
          <w:color w:val="333333"/>
          <w:sz w:val="20"/>
          <w:szCs w:val="20"/>
        </w:rPr>
      </w:pPr>
      <w:r w:rsidRPr="00885CD1">
        <w:rPr>
          <w:rFonts w:ascii="微軟正黑體" w:eastAsia="微軟正黑體" w:hAnsi="微軟正黑體" w:hint="eastAsia"/>
          <w:color w:val="333333"/>
          <w:sz w:val="20"/>
          <w:szCs w:val="20"/>
        </w:rPr>
        <w:t>另一方面，電子商務市場在高度競爭下，除了客戶經營成本逐年升高之外，要獲取新客更是愈發困難，有鑒於此，全球金融科技新創、電商等都紛紛瞄準此項服務，期能為營運帶來新契機。</w:t>
      </w:r>
    </w:p>
    <w:p w:rsidR="00B32406" w:rsidRPr="00885CD1" w:rsidRDefault="00B32406" w:rsidP="00885CD1">
      <w:pPr>
        <w:pStyle w:val="Web"/>
        <w:shd w:val="clear" w:color="auto" w:fill="FFFFFF"/>
        <w:spacing w:before="0" w:beforeAutospacing="0" w:after="450" w:afterAutospacing="0" w:line="240" w:lineRule="atLeast"/>
        <w:rPr>
          <w:rFonts w:ascii="微軟正黑體" w:eastAsia="微軟正黑體" w:hAnsi="微軟正黑體"/>
          <w:b/>
          <w:color w:val="FF0000"/>
          <w:sz w:val="20"/>
          <w:szCs w:val="20"/>
        </w:rPr>
      </w:pPr>
      <w:r w:rsidRPr="00885CD1">
        <w:rPr>
          <w:rFonts w:ascii="微軟正黑體" w:eastAsia="微軟正黑體" w:hAnsi="微軟正黑體" w:hint="eastAsia"/>
          <w:b/>
          <w:color w:val="FF0000"/>
          <w:sz w:val="20"/>
          <w:szCs w:val="20"/>
        </w:rPr>
        <w:t>-資安威脅</w:t>
      </w:r>
    </w:p>
    <w:p w:rsidR="00180D88" w:rsidRPr="00885CD1" w:rsidRDefault="00096339" w:rsidP="00885CD1">
      <w:pPr>
        <w:pStyle w:val="a3"/>
        <w:spacing w:line="240" w:lineRule="atLeast"/>
        <w:ind w:leftChars="0"/>
        <w:rPr>
          <w:rFonts w:ascii="微軟正黑體" w:eastAsia="微軟正黑體" w:hAnsi="微軟正黑體"/>
          <w:sz w:val="20"/>
          <w:szCs w:val="20"/>
        </w:rPr>
      </w:pPr>
      <w:hyperlink r:id="rId7" w:history="1">
        <w:r w:rsidR="00180D88" w:rsidRPr="00885CD1">
          <w:rPr>
            <w:rStyle w:val="a5"/>
            <w:rFonts w:ascii="微軟正黑體" w:eastAsia="微軟正黑體" w:hAnsi="微軟正黑體"/>
            <w:sz w:val="20"/>
            <w:szCs w:val="20"/>
          </w:rPr>
          <w:t>https://www.moea.gov.tw/MNS/doit/industrytech/IndustryTech.aspx?menu_id=13545&amp;it_id=409</w:t>
        </w:r>
      </w:hyperlink>
    </w:p>
    <w:p w:rsidR="00180D88" w:rsidRPr="00885CD1" w:rsidRDefault="00180D88" w:rsidP="00885CD1">
      <w:pPr>
        <w:pStyle w:val="a3"/>
        <w:spacing w:line="240" w:lineRule="atLeast"/>
        <w:ind w:leftChars="0"/>
        <w:rPr>
          <w:rFonts w:ascii="微軟正黑體" w:eastAsia="微軟正黑體" w:hAnsi="微軟正黑體"/>
          <w:sz w:val="20"/>
          <w:szCs w:val="20"/>
        </w:rPr>
      </w:pPr>
    </w:p>
    <w:p w:rsidR="00180D88" w:rsidRPr="00885CD1" w:rsidRDefault="00180D88" w:rsidP="00885CD1">
      <w:pPr>
        <w:pStyle w:val="a3"/>
        <w:spacing w:line="240" w:lineRule="atLeast"/>
        <w:ind w:leftChars="0"/>
        <w:rPr>
          <w:rStyle w:val="a4"/>
          <w:rFonts w:ascii="微軟正黑體" w:eastAsia="微軟正黑體" w:hAnsi="微軟正黑體" w:cs="Arial"/>
          <w:color w:val="2980B9"/>
          <w:spacing w:val="10"/>
          <w:sz w:val="20"/>
          <w:szCs w:val="20"/>
          <w:bdr w:val="none" w:sz="0" w:space="0" w:color="auto" w:frame="1"/>
        </w:rPr>
      </w:pPr>
      <w:r w:rsidRPr="00885CD1">
        <w:rPr>
          <w:rStyle w:val="a4"/>
          <w:rFonts w:ascii="微軟正黑體" w:eastAsia="微軟正黑體" w:hAnsi="微軟正黑體" w:cs="Arial"/>
          <w:color w:val="2980B9"/>
          <w:spacing w:val="10"/>
          <w:sz w:val="20"/>
          <w:szCs w:val="20"/>
          <w:bdr w:val="none" w:sz="0" w:space="0" w:color="auto" w:frame="1"/>
        </w:rPr>
        <w:t>金融業面臨的資安威脅</w:t>
      </w:r>
    </w:p>
    <w:p w:rsidR="00180D88" w:rsidRPr="00885CD1" w:rsidRDefault="00180D88" w:rsidP="00885CD1">
      <w:pPr>
        <w:pStyle w:val="a3"/>
        <w:spacing w:line="240" w:lineRule="atLeast"/>
        <w:ind w:leftChars="0"/>
        <w:rPr>
          <w:rFonts w:ascii="微軟正黑體" w:eastAsia="微軟正黑體" w:hAnsi="微軟正黑體" w:cs="Arial"/>
          <w:color w:val="323232"/>
          <w:spacing w:val="10"/>
          <w:sz w:val="20"/>
          <w:szCs w:val="20"/>
        </w:rPr>
      </w:pPr>
      <w:r w:rsidRPr="00885CD1">
        <w:rPr>
          <w:rFonts w:ascii="微軟正黑體" w:eastAsia="微軟正黑體" w:hAnsi="微軟正黑體" w:cs="Arial"/>
          <w:color w:val="323232"/>
          <w:spacing w:val="10"/>
          <w:sz w:val="20"/>
          <w:szCs w:val="20"/>
        </w:rPr>
        <w:t>金融機構常見的攻擊型態：</w:t>
      </w:r>
      <w:r w:rsidRPr="00885CD1">
        <w:rPr>
          <w:rFonts w:ascii="微軟正黑體" w:eastAsia="微軟正黑體" w:hAnsi="微軟正黑體" w:cs="Arial"/>
          <w:color w:val="323232"/>
          <w:spacing w:val="10"/>
          <w:sz w:val="20"/>
          <w:szCs w:val="20"/>
        </w:rPr>
        <w:br/>
      </w:r>
      <w:r w:rsidRPr="00885CD1">
        <w:rPr>
          <w:rFonts w:ascii="微軟正黑體" w:eastAsia="微軟正黑體" w:hAnsi="微軟正黑體" w:cs="Arial"/>
          <w:color w:val="323232"/>
          <w:spacing w:val="10"/>
          <w:sz w:val="20"/>
          <w:szCs w:val="20"/>
        </w:rPr>
        <w:br/>
      </w:r>
      <w:r w:rsidRPr="00885CD1">
        <w:rPr>
          <w:rStyle w:val="a4"/>
          <w:rFonts w:ascii="微軟正黑體" w:eastAsia="微軟正黑體" w:hAnsi="微軟正黑體" w:cs="Arial"/>
          <w:color w:val="323232"/>
          <w:spacing w:val="10"/>
          <w:sz w:val="20"/>
          <w:szCs w:val="20"/>
          <w:bdr w:val="none" w:sz="0" w:space="0" w:color="auto" w:frame="1"/>
        </w:rPr>
        <w:t>1. 網路釣魚(Phishing)</w:t>
      </w:r>
      <w:r w:rsidRPr="00885CD1">
        <w:rPr>
          <w:rFonts w:ascii="微軟正黑體" w:eastAsia="微軟正黑體" w:hAnsi="微軟正黑體" w:cs="Arial"/>
          <w:color w:val="323232"/>
          <w:spacing w:val="10"/>
          <w:sz w:val="20"/>
          <w:szCs w:val="20"/>
        </w:rPr>
        <w:t>：可細分成詐騙簡訊及偽冒網站(Scam SMS、Fake Website)、商業電子郵件(Business Email Compromise, BEC)兩類，冒充銀行傳送附帶惡意連結的詐騙簡訊或是偽冒銀行往來顧客、政府單位等，客製化郵件降低行員警惕，提高受騙機率，最終目的為竊取顧客關鍵資料或是金錢；據統計顯示，90%以上成功的網路攻擊都是從網路釣魚攻擊開始。</w:t>
      </w:r>
      <w:r w:rsidRPr="00885CD1">
        <w:rPr>
          <w:rFonts w:ascii="微軟正黑體" w:eastAsia="微軟正黑體" w:hAnsi="微軟正黑體" w:cs="Arial"/>
          <w:color w:val="323232"/>
          <w:spacing w:val="10"/>
          <w:sz w:val="20"/>
          <w:szCs w:val="20"/>
        </w:rPr>
        <w:br/>
      </w:r>
      <w:r w:rsidRPr="00885CD1">
        <w:rPr>
          <w:rFonts w:ascii="微軟正黑體" w:eastAsia="微軟正黑體" w:hAnsi="微軟正黑體" w:cs="Arial"/>
          <w:color w:val="323232"/>
          <w:spacing w:val="10"/>
          <w:sz w:val="20"/>
          <w:szCs w:val="20"/>
        </w:rPr>
        <w:br/>
      </w:r>
      <w:r w:rsidRPr="00885CD1">
        <w:rPr>
          <w:rStyle w:val="a4"/>
          <w:rFonts w:ascii="微軟正黑體" w:eastAsia="微軟正黑體" w:hAnsi="微軟正黑體" w:cs="Arial"/>
          <w:color w:val="323232"/>
          <w:spacing w:val="10"/>
          <w:sz w:val="20"/>
          <w:szCs w:val="20"/>
          <w:bdr w:val="none" w:sz="0" w:space="0" w:color="auto" w:frame="1"/>
        </w:rPr>
        <w:t>2. 進階持續性滲透攻擊(Advanced Persistent Threat, APT)</w:t>
      </w:r>
      <w:r w:rsidRPr="00885CD1">
        <w:rPr>
          <w:rFonts w:ascii="微軟正黑體" w:eastAsia="微軟正黑體" w:hAnsi="微軟正黑體" w:cs="Arial"/>
          <w:color w:val="323232"/>
          <w:spacing w:val="10"/>
          <w:sz w:val="20"/>
          <w:szCs w:val="20"/>
        </w:rPr>
        <w:t>：透過社交工程手法或系統的未修補漏洞來執行，潛伏在企業系統中一段時間，待熟悉系統架構與重要資訊的存放位置後發動攻擊。根據歐盟網路安全機構(European Union Agency for Cybersecurity, ENISA)的報告顯示，50%觀察到的供應鏈攻擊皆與APT攻擊組織相關。</w:t>
      </w:r>
      <w:r w:rsidRPr="00885CD1">
        <w:rPr>
          <w:rFonts w:ascii="微軟正黑體" w:eastAsia="微軟正黑體" w:hAnsi="微軟正黑體" w:cs="Arial"/>
          <w:color w:val="323232"/>
          <w:spacing w:val="10"/>
          <w:sz w:val="20"/>
          <w:szCs w:val="20"/>
        </w:rPr>
        <w:br/>
      </w:r>
      <w:r w:rsidRPr="00885CD1">
        <w:rPr>
          <w:rFonts w:ascii="微軟正黑體" w:eastAsia="微軟正黑體" w:hAnsi="微軟正黑體" w:cs="Arial"/>
          <w:color w:val="323232"/>
          <w:spacing w:val="10"/>
          <w:sz w:val="20"/>
          <w:szCs w:val="20"/>
        </w:rPr>
        <w:br/>
      </w:r>
      <w:r w:rsidRPr="00885CD1">
        <w:rPr>
          <w:rStyle w:val="a4"/>
          <w:rFonts w:ascii="微軟正黑體" w:eastAsia="微軟正黑體" w:hAnsi="微軟正黑體" w:cs="Arial"/>
          <w:color w:val="323232"/>
          <w:spacing w:val="10"/>
          <w:sz w:val="20"/>
          <w:szCs w:val="20"/>
          <w:bdr w:val="none" w:sz="0" w:space="0" w:color="auto" w:frame="1"/>
        </w:rPr>
        <w:t>3. 勒索病毒(Ransomware)</w:t>
      </w:r>
      <w:r w:rsidRPr="00885CD1">
        <w:rPr>
          <w:rFonts w:ascii="微軟正黑體" w:eastAsia="微軟正黑體" w:hAnsi="微軟正黑體" w:cs="Arial"/>
          <w:color w:val="323232"/>
          <w:spacing w:val="10"/>
          <w:sz w:val="20"/>
          <w:szCs w:val="20"/>
        </w:rPr>
        <w:t>：透過加密檔案來迫使企業支付贖金以恢復資料及系統運作，然而，根據英國資安軟體業者Sophos的報告顯示，當企業支付贖金後，其修復成本反而會翻倍，然而，金融機構為了避免資料外洩導致後續聲譽受損、面對鉅額罰款，因此大部分都會遵從攻擊者的要求，配合支付贖</w:t>
      </w:r>
      <w:r w:rsidRPr="00885CD1">
        <w:rPr>
          <w:rFonts w:ascii="微軟正黑體" w:eastAsia="微軟正黑體" w:hAnsi="微軟正黑體" w:cs="Arial"/>
          <w:color w:val="323232"/>
          <w:spacing w:val="10"/>
          <w:sz w:val="20"/>
          <w:szCs w:val="20"/>
        </w:rPr>
        <w:lastRenderedPageBreak/>
        <w:t>金。</w:t>
      </w:r>
      <w:r w:rsidRPr="00885CD1">
        <w:rPr>
          <w:rFonts w:ascii="微軟正黑體" w:eastAsia="微軟正黑體" w:hAnsi="微軟正黑體" w:cs="Arial"/>
          <w:color w:val="323232"/>
          <w:spacing w:val="10"/>
          <w:sz w:val="20"/>
          <w:szCs w:val="20"/>
        </w:rPr>
        <w:br/>
      </w:r>
      <w:r w:rsidRPr="00885CD1">
        <w:rPr>
          <w:rFonts w:ascii="微軟正黑體" w:eastAsia="微軟正黑體" w:hAnsi="微軟正黑體" w:cs="Arial"/>
          <w:color w:val="323232"/>
          <w:spacing w:val="10"/>
          <w:sz w:val="20"/>
          <w:szCs w:val="20"/>
        </w:rPr>
        <w:br/>
      </w:r>
      <w:r w:rsidRPr="00885CD1">
        <w:rPr>
          <w:rStyle w:val="a4"/>
          <w:rFonts w:ascii="微軟正黑體" w:eastAsia="微軟正黑體" w:hAnsi="微軟正黑體" w:cs="Arial"/>
          <w:color w:val="323232"/>
          <w:spacing w:val="10"/>
          <w:sz w:val="20"/>
          <w:szCs w:val="20"/>
          <w:bdr w:val="none" w:sz="0" w:space="0" w:color="auto" w:frame="1"/>
        </w:rPr>
        <w:t>4. 分散式阻斷服務攻擊(Distributed Denial-of-Service, DDoS)</w:t>
      </w:r>
      <w:r w:rsidRPr="00885CD1">
        <w:rPr>
          <w:rFonts w:ascii="微軟正黑體" w:eastAsia="微軟正黑體" w:hAnsi="微軟正黑體" w:cs="Arial"/>
          <w:color w:val="323232"/>
          <w:spacing w:val="10"/>
          <w:sz w:val="20"/>
          <w:szCs w:val="20"/>
        </w:rPr>
        <w:t>：主要是透過殭屍網路發送大量網路流量來癱瘓企業系統，以造成服務中斷，且常被用作調虎離山之計，用來混淆金融機構的資安團隊，進而進行後續盜領或是詐欺行為。</w:t>
      </w:r>
    </w:p>
    <w:p w:rsidR="00180D88" w:rsidRPr="00885CD1" w:rsidRDefault="00180D88" w:rsidP="00885CD1">
      <w:pPr>
        <w:pStyle w:val="a3"/>
        <w:spacing w:line="240" w:lineRule="atLeast"/>
        <w:ind w:leftChars="0"/>
        <w:rPr>
          <w:rFonts w:ascii="微軟正黑體" w:eastAsia="微軟正黑體" w:hAnsi="微軟正黑體"/>
          <w:sz w:val="20"/>
          <w:szCs w:val="20"/>
        </w:rPr>
      </w:pPr>
    </w:p>
    <w:p w:rsidR="00180D88" w:rsidRPr="00885CD1" w:rsidRDefault="00180D88" w:rsidP="00885CD1">
      <w:pPr>
        <w:pStyle w:val="a3"/>
        <w:spacing w:line="240" w:lineRule="atLeast"/>
        <w:ind w:leftChars="0"/>
        <w:rPr>
          <w:rFonts w:ascii="微軟正黑體" w:eastAsia="微軟正黑體" w:hAnsi="微軟正黑體"/>
          <w:sz w:val="20"/>
          <w:szCs w:val="20"/>
        </w:rPr>
      </w:pPr>
      <w:r w:rsidRPr="00885CD1">
        <w:rPr>
          <w:rStyle w:val="a4"/>
          <w:rFonts w:ascii="微軟正黑體" w:eastAsia="微軟正黑體" w:hAnsi="微軟正黑體" w:cs="Arial"/>
          <w:color w:val="2980B9"/>
          <w:spacing w:val="10"/>
          <w:sz w:val="20"/>
          <w:szCs w:val="20"/>
          <w:bdr w:val="none" w:sz="0" w:space="0" w:color="auto" w:frame="1"/>
        </w:rPr>
        <w:t>資安因應策略部署現況</w:t>
      </w:r>
    </w:p>
    <w:p w:rsidR="00180D88" w:rsidRPr="00885CD1" w:rsidRDefault="00180D88" w:rsidP="00885CD1">
      <w:pPr>
        <w:spacing w:line="240" w:lineRule="atLeast"/>
        <w:ind w:left="480"/>
        <w:rPr>
          <w:rFonts w:ascii="微軟正黑體" w:eastAsia="微軟正黑體" w:hAnsi="微軟正黑體" w:cs="Arial"/>
          <w:color w:val="323232"/>
          <w:spacing w:val="10"/>
          <w:sz w:val="20"/>
          <w:szCs w:val="20"/>
        </w:rPr>
      </w:pPr>
      <w:r w:rsidRPr="00885CD1">
        <w:rPr>
          <w:rFonts w:ascii="微軟正黑體" w:eastAsia="微軟正黑體" w:hAnsi="微軟正黑體" w:cs="Arial"/>
          <w:color w:val="323232"/>
          <w:spacing w:val="10"/>
          <w:sz w:val="20"/>
          <w:szCs w:val="20"/>
        </w:rPr>
        <w:t>因應日新月異的攻擊型態而衍生的資安策略也越來越多</w:t>
      </w:r>
      <w:r w:rsidRPr="00885CD1">
        <w:rPr>
          <w:rFonts w:ascii="微軟正黑體" w:eastAsia="微軟正黑體" w:hAnsi="微軟正黑體" w:cs="Arial" w:hint="eastAsia"/>
          <w:color w:val="323232"/>
          <w:spacing w:val="10"/>
          <w:sz w:val="20"/>
          <w:szCs w:val="20"/>
        </w:rPr>
        <w:t>，例如:</w:t>
      </w:r>
      <w:r w:rsidRPr="00885CD1">
        <w:rPr>
          <w:rFonts w:ascii="微軟正黑體" w:eastAsia="微軟正黑體" w:hAnsi="微軟正黑體" w:cs="Arial"/>
          <w:color w:val="323232"/>
          <w:spacing w:val="10"/>
          <w:sz w:val="20"/>
          <w:szCs w:val="20"/>
        </w:rPr>
        <w:t>端點偵測與回應、端點防毒等便是解決勒索病毒最重要的防護策略，透過確保存取端點的安全降低駭客植入病毒的機率，若不幸被勒索，導致企業系統資料遭加密，透過異地備援可以大幅減少勒索病毒帶來的威脅並加速系統的恢復能力。</w:t>
      </w:r>
    </w:p>
    <w:p w:rsidR="00180D88" w:rsidRPr="00885CD1" w:rsidRDefault="00180D88" w:rsidP="00885CD1">
      <w:pPr>
        <w:spacing w:line="240" w:lineRule="atLeast"/>
        <w:ind w:left="480"/>
        <w:rPr>
          <w:rFonts w:ascii="微軟正黑體" w:eastAsia="微軟正黑體" w:hAnsi="微軟正黑體" w:cs="Arial"/>
          <w:color w:val="323232"/>
          <w:spacing w:val="10"/>
          <w:sz w:val="20"/>
          <w:szCs w:val="20"/>
        </w:rPr>
      </w:pPr>
    </w:p>
    <w:p w:rsidR="00767528" w:rsidRPr="00885CD1" w:rsidRDefault="00767528" w:rsidP="00885CD1">
      <w:pPr>
        <w:spacing w:line="240" w:lineRule="atLeast"/>
        <w:ind w:left="480"/>
        <w:rPr>
          <w:rFonts w:ascii="微軟正黑體" w:eastAsia="微軟正黑體" w:hAnsi="微軟正黑體" w:cs="Arial"/>
          <w:color w:val="323232"/>
          <w:spacing w:val="10"/>
          <w:sz w:val="20"/>
          <w:szCs w:val="20"/>
        </w:rPr>
      </w:pPr>
    </w:p>
    <w:p w:rsidR="00180D88" w:rsidRPr="00885CD1" w:rsidRDefault="00180D88" w:rsidP="00885CD1">
      <w:pPr>
        <w:spacing w:line="240" w:lineRule="atLeast"/>
        <w:ind w:left="480"/>
        <w:rPr>
          <w:rFonts w:ascii="微軟正黑體" w:eastAsia="微軟正黑體" w:hAnsi="微軟正黑體"/>
          <w:sz w:val="20"/>
          <w:szCs w:val="20"/>
        </w:rPr>
      </w:pPr>
    </w:p>
    <w:p w:rsidR="000C730A" w:rsidRPr="00885CD1" w:rsidRDefault="000C730A" w:rsidP="00885CD1">
      <w:pPr>
        <w:spacing w:line="240" w:lineRule="atLeast"/>
        <w:ind w:left="480"/>
        <w:rPr>
          <w:rFonts w:ascii="微軟正黑體" w:eastAsia="微軟正黑體" w:hAnsi="微軟正黑體"/>
          <w:sz w:val="20"/>
          <w:szCs w:val="20"/>
        </w:rPr>
      </w:pPr>
    </w:p>
    <w:p w:rsidR="005229F5" w:rsidRPr="00885CD1" w:rsidRDefault="005229F5" w:rsidP="00885CD1">
      <w:pPr>
        <w:pStyle w:val="a3"/>
        <w:numPr>
          <w:ilvl w:val="0"/>
          <w:numId w:val="7"/>
        </w:numPr>
        <w:spacing w:line="240" w:lineRule="atLeast"/>
        <w:ind w:leftChars="0"/>
        <w:rPr>
          <w:rFonts w:ascii="微軟正黑體" w:eastAsia="微軟正黑體" w:hAnsi="微軟正黑體"/>
          <w:sz w:val="20"/>
          <w:szCs w:val="20"/>
        </w:rPr>
      </w:pPr>
      <w:r w:rsidRPr="00885CD1">
        <w:rPr>
          <w:rFonts w:ascii="微軟正黑體" w:eastAsia="微軟正黑體" w:hAnsi="微軟正黑體" w:cs="Arial"/>
          <w:color w:val="222222"/>
          <w:sz w:val="20"/>
          <w:szCs w:val="20"/>
        </w:rPr>
        <w:t>個人投入純網銀系統研發構想</w:t>
      </w:r>
    </w:p>
    <w:p w:rsidR="00885CD1" w:rsidRPr="00885CD1" w:rsidRDefault="00B32406" w:rsidP="00885CD1">
      <w:pPr>
        <w:spacing w:line="240" w:lineRule="atLeast"/>
        <w:rPr>
          <w:rFonts w:ascii="微軟正黑體" w:eastAsia="微軟正黑體" w:hAnsi="微軟正黑體"/>
          <w:b/>
          <w:color w:val="FF0000"/>
          <w:sz w:val="20"/>
          <w:szCs w:val="20"/>
        </w:rPr>
      </w:pPr>
      <w:r w:rsidRPr="00885CD1">
        <w:rPr>
          <w:rFonts w:ascii="微軟正黑體" w:eastAsia="微軟正黑體" w:hAnsi="微軟正黑體" w:hint="eastAsia"/>
          <w:b/>
          <w:color w:val="FF0000"/>
          <w:sz w:val="20"/>
          <w:szCs w:val="20"/>
        </w:rPr>
        <w:t>-法遵科技</w:t>
      </w:r>
      <w:r w:rsidR="00885CD1" w:rsidRPr="00885CD1">
        <w:rPr>
          <w:rFonts w:ascii="微軟正黑體" w:eastAsia="微軟正黑體" w:hAnsi="微軟正黑體" w:hint="eastAsia"/>
          <w:b/>
          <w:color w:val="FF0000"/>
          <w:sz w:val="20"/>
          <w:szCs w:val="20"/>
        </w:rPr>
        <w:t xml:space="preserve"> </w:t>
      </w:r>
    </w:p>
    <w:p w:rsidR="00B32406" w:rsidRDefault="00885CD1" w:rsidP="00885CD1">
      <w:pPr>
        <w:spacing w:line="240" w:lineRule="atLeast"/>
        <w:rPr>
          <w:rFonts w:ascii="微軟正黑體" w:eastAsia="微軟正黑體" w:hAnsi="微軟正黑體" w:cs="Arial"/>
          <w:color w:val="111111"/>
          <w:sz w:val="20"/>
          <w:szCs w:val="20"/>
          <w:shd w:val="clear" w:color="auto" w:fill="FFFFFF"/>
        </w:rPr>
      </w:pPr>
      <w:r w:rsidRPr="00885CD1">
        <w:rPr>
          <w:rFonts w:ascii="微軟正黑體" w:eastAsia="微軟正黑體" w:hAnsi="微軟正黑體" w:cs="Arial"/>
          <w:color w:val="111111"/>
          <w:sz w:val="20"/>
          <w:szCs w:val="20"/>
          <w:shd w:val="clear" w:color="auto" w:fill="FFFFFF"/>
        </w:rPr>
        <w:t>指使用新科技以更有效且更有效率的方式，解決法規以及法令遵循的要求</w:t>
      </w:r>
    </w:p>
    <w:p w:rsidR="004F2404" w:rsidRDefault="004F2404" w:rsidP="00885CD1">
      <w:pPr>
        <w:spacing w:line="240" w:lineRule="atLeast"/>
        <w:rPr>
          <w:rFonts w:ascii="微軟正黑體" w:eastAsia="微軟正黑體" w:hAnsi="微軟正黑體" w:cs="Arial"/>
          <w:color w:val="111111"/>
          <w:sz w:val="20"/>
          <w:szCs w:val="20"/>
          <w:shd w:val="clear" w:color="auto" w:fill="FFFFFF"/>
        </w:rPr>
      </w:pPr>
    </w:p>
    <w:p w:rsidR="004F2404" w:rsidRPr="00885CD1" w:rsidRDefault="004F2404" w:rsidP="00885CD1">
      <w:pPr>
        <w:spacing w:line="240" w:lineRule="atLeast"/>
        <w:rPr>
          <w:rFonts w:ascii="微軟正黑體" w:eastAsia="微軟正黑體" w:hAnsi="微軟正黑體"/>
          <w:b/>
          <w:color w:val="FF0000"/>
          <w:sz w:val="20"/>
          <w:szCs w:val="20"/>
        </w:rPr>
      </w:pPr>
      <w:r>
        <w:rPr>
          <w:rFonts w:ascii="微軟正黑體" w:eastAsia="微軟正黑體" w:hAnsi="微軟正黑體" w:hint="eastAsia"/>
          <w:color w:val="000000"/>
          <w:sz w:val="20"/>
          <w:szCs w:val="20"/>
        </w:rPr>
        <w:t>台灣的金融業屬高度監理單位，在國外可能是法律沒規範的事情可以做，但台灣是沒規範的事情不能作，傳統銀行往往流程廢時許久是因為需要多層關卡，層層驗證。純網銀要與傳統銀行作出差別勢必加速該流程</w:t>
      </w:r>
    </w:p>
    <w:p w:rsidR="00885CD1" w:rsidRPr="00885CD1" w:rsidRDefault="00096339" w:rsidP="00885CD1">
      <w:pPr>
        <w:spacing w:line="240" w:lineRule="atLeast"/>
        <w:rPr>
          <w:rFonts w:ascii="微軟正黑體" w:eastAsia="微軟正黑體" w:hAnsi="微軟正黑體"/>
          <w:sz w:val="20"/>
          <w:szCs w:val="20"/>
        </w:rPr>
      </w:pPr>
      <w:hyperlink r:id="rId8" w:history="1">
        <w:r w:rsidR="00885CD1" w:rsidRPr="00885CD1">
          <w:rPr>
            <w:rStyle w:val="a5"/>
            <w:rFonts w:ascii="微軟正黑體" w:eastAsia="微軟正黑體" w:hAnsi="微軟正黑體"/>
            <w:sz w:val="20"/>
            <w:szCs w:val="20"/>
          </w:rPr>
          <w:t>https://www.jacksoft.com.tw/product/product_aml.php</w:t>
        </w:r>
      </w:hyperlink>
    </w:p>
    <w:p w:rsidR="00885CD1" w:rsidRPr="00885CD1" w:rsidRDefault="00885CD1" w:rsidP="00885CD1">
      <w:pPr>
        <w:spacing w:line="240" w:lineRule="atLeast"/>
        <w:rPr>
          <w:rFonts w:ascii="微軟正黑體" w:eastAsia="微軟正黑體" w:hAnsi="微軟正黑體"/>
          <w:sz w:val="20"/>
          <w:szCs w:val="20"/>
        </w:rPr>
      </w:pPr>
    </w:p>
    <w:p w:rsidR="00885CD1" w:rsidRPr="00885CD1" w:rsidRDefault="00885CD1" w:rsidP="00885CD1">
      <w:pPr>
        <w:pStyle w:val="2"/>
        <w:shd w:val="clear" w:color="auto" w:fill="FFFFFF"/>
        <w:spacing w:line="240" w:lineRule="atLeast"/>
        <w:rPr>
          <w:rFonts w:ascii="微軟正黑體" w:eastAsia="微軟正黑體" w:hAnsi="微軟正黑體" w:cs="Arial"/>
          <w:b w:val="0"/>
          <w:bCs w:val="0"/>
          <w:color w:val="111111"/>
          <w:sz w:val="20"/>
          <w:szCs w:val="20"/>
        </w:rPr>
      </w:pPr>
      <w:r w:rsidRPr="00885CD1">
        <w:rPr>
          <w:rStyle w:val="a4"/>
          <w:rFonts w:ascii="微軟正黑體" w:eastAsia="微軟正黑體" w:hAnsi="微軟正黑體" w:cs="Arial"/>
          <w:b/>
          <w:bCs/>
          <w:color w:val="111111"/>
          <w:sz w:val="20"/>
          <w:szCs w:val="20"/>
        </w:rPr>
        <w:t>法遵科技有哪些類別？</w:t>
      </w:r>
    </w:p>
    <w:p w:rsidR="00885CD1" w:rsidRPr="00885CD1" w:rsidRDefault="00885CD1" w:rsidP="00885CD1">
      <w:pPr>
        <w:pStyle w:val="3"/>
        <w:shd w:val="clear" w:color="auto" w:fill="FFFFFF"/>
        <w:spacing w:line="240" w:lineRule="atLeast"/>
        <w:rPr>
          <w:rFonts w:ascii="微軟正黑體" w:eastAsia="微軟正黑體" w:hAnsi="微軟正黑體" w:cs="Arial"/>
          <w:b w:val="0"/>
          <w:bCs w:val="0"/>
          <w:color w:val="111111"/>
          <w:sz w:val="20"/>
          <w:szCs w:val="20"/>
          <w:shd w:val="pct15" w:color="auto" w:fill="FFFFFF"/>
        </w:rPr>
      </w:pPr>
      <w:r w:rsidRPr="00885CD1">
        <w:rPr>
          <w:rFonts w:ascii="微軟正黑體" w:eastAsia="微軟正黑體" w:hAnsi="微軟正黑體" w:cs="Arial"/>
          <w:b w:val="0"/>
          <w:bCs w:val="0"/>
          <w:color w:val="111111"/>
          <w:sz w:val="20"/>
          <w:szCs w:val="20"/>
        </w:rPr>
        <w:t>1、法規監理機制：</w:t>
      </w:r>
      <w:r w:rsidRPr="00885CD1">
        <w:rPr>
          <w:rFonts w:ascii="微軟正黑體" w:eastAsia="微軟正黑體" w:hAnsi="微軟正黑體" w:cs="Arial"/>
          <w:color w:val="111111"/>
          <w:sz w:val="20"/>
          <w:szCs w:val="20"/>
          <w:shd w:val="pct15" w:color="auto" w:fill="FFFFFF"/>
        </w:rPr>
        <w:t>接收最即時的法規情報 (regulatory intelligence) 、法規遵循、以及提交給給監管單位的法規報告書。</w:t>
      </w:r>
    </w:p>
    <w:p w:rsidR="00885CD1" w:rsidRPr="00885CD1" w:rsidRDefault="00885CD1" w:rsidP="00885CD1">
      <w:pPr>
        <w:pStyle w:val="3"/>
        <w:shd w:val="clear" w:color="auto" w:fill="FFFFFF"/>
        <w:spacing w:line="240" w:lineRule="atLeast"/>
        <w:rPr>
          <w:rFonts w:ascii="微軟正黑體" w:eastAsia="微軟正黑體" w:hAnsi="微軟正黑體" w:cs="Arial"/>
          <w:b w:val="0"/>
          <w:bCs w:val="0"/>
          <w:color w:val="111111"/>
          <w:sz w:val="20"/>
          <w:szCs w:val="20"/>
        </w:rPr>
      </w:pPr>
      <w:r w:rsidRPr="00885CD1">
        <w:rPr>
          <w:rFonts w:ascii="微軟正黑體" w:eastAsia="微軟正黑體" w:hAnsi="微軟正黑體" w:cs="Arial"/>
          <w:b w:val="0"/>
          <w:bCs w:val="0"/>
          <w:color w:val="111111"/>
          <w:sz w:val="20"/>
          <w:szCs w:val="20"/>
        </w:rPr>
        <w:t>2、潛在風險管理：</w:t>
      </w:r>
      <w:r w:rsidRPr="00885CD1">
        <w:rPr>
          <w:rFonts w:ascii="微軟正黑體" w:eastAsia="微軟正黑體" w:hAnsi="微軟正黑體" w:cs="Arial"/>
          <w:color w:val="111111"/>
          <w:sz w:val="20"/>
          <w:szCs w:val="20"/>
          <w:shd w:val="pct15" w:color="auto" w:fill="FFFFFF"/>
        </w:rPr>
        <w:t>包括識別風險、評估風險和降低風險的工作</w:t>
      </w:r>
      <w:r w:rsidRPr="00885CD1">
        <w:rPr>
          <w:rFonts w:ascii="微軟正黑體" w:eastAsia="微軟正黑體" w:hAnsi="微軟正黑體" w:cs="Arial"/>
          <w:color w:val="111111"/>
          <w:sz w:val="20"/>
          <w:szCs w:val="20"/>
        </w:rPr>
        <w:t>，這些風險多半是來自於：市場風險、營運風險及資訊與網路風險。</w:t>
      </w:r>
    </w:p>
    <w:p w:rsidR="00885CD1" w:rsidRPr="00885CD1" w:rsidRDefault="00885CD1" w:rsidP="00885CD1">
      <w:pPr>
        <w:pStyle w:val="3"/>
        <w:shd w:val="clear" w:color="auto" w:fill="FFFFFF"/>
        <w:spacing w:line="240" w:lineRule="atLeast"/>
        <w:rPr>
          <w:rFonts w:ascii="微軟正黑體" w:eastAsia="微軟正黑體" w:hAnsi="微軟正黑體" w:cs="Arial"/>
          <w:b w:val="0"/>
          <w:bCs w:val="0"/>
          <w:color w:val="111111"/>
          <w:sz w:val="20"/>
          <w:szCs w:val="20"/>
        </w:rPr>
      </w:pPr>
      <w:r w:rsidRPr="00885CD1">
        <w:rPr>
          <w:rFonts w:ascii="微軟正黑體" w:eastAsia="微軟正黑體" w:hAnsi="微軟正黑體" w:cs="Arial"/>
          <w:b w:val="0"/>
          <w:bCs w:val="0"/>
          <w:color w:val="111111"/>
          <w:sz w:val="20"/>
          <w:szCs w:val="20"/>
        </w:rPr>
        <w:t>3、內部監控管理：</w:t>
      </w:r>
      <w:r w:rsidRPr="00885CD1">
        <w:rPr>
          <w:rFonts w:ascii="微軟正黑體" w:eastAsia="微軟正黑體" w:hAnsi="微軟正黑體" w:cs="Arial"/>
          <w:color w:val="111111"/>
          <w:sz w:val="20"/>
          <w:szCs w:val="20"/>
          <w:shd w:val="pct15" w:color="auto" w:fill="FFFFFF"/>
        </w:rPr>
        <w:t>主要在協助企業在導入法遵科技時，對企業之內部人員進行管理及監控</w:t>
      </w:r>
      <w:r w:rsidRPr="00885CD1">
        <w:rPr>
          <w:rFonts w:ascii="微軟正黑體" w:eastAsia="微軟正黑體" w:hAnsi="微軟正黑體" w:cs="Arial"/>
          <w:color w:val="111111"/>
          <w:sz w:val="20"/>
          <w:szCs w:val="20"/>
        </w:rPr>
        <w:t>。近年來許多案例指出，在應用金融科技蓬勃發展的同時，許多內部員工會鑽企業漏洞，進而影響到使用者的權益。</w:t>
      </w:r>
    </w:p>
    <w:p w:rsidR="00885CD1" w:rsidRPr="00885CD1" w:rsidRDefault="00885CD1" w:rsidP="00885CD1">
      <w:pPr>
        <w:pStyle w:val="3"/>
        <w:shd w:val="clear" w:color="auto" w:fill="FFFFFF"/>
        <w:spacing w:line="240" w:lineRule="atLeast"/>
        <w:rPr>
          <w:rFonts w:ascii="微軟正黑體" w:eastAsia="微軟正黑體" w:hAnsi="微軟正黑體" w:cs="Arial"/>
          <w:b w:val="0"/>
          <w:bCs w:val="0"/>
          <w:color w:val="111111"/>
          <w:sz w:val="20"/>
          <w:szCs w:val="20"/>
        </w:rPr>
      </w:pPr>
      <w:r w:rsidRPr="00885CD1">
        <w:rPr>
          <w:rFonts w:ascii="微軟正黑體" w:eastAsia="微軟正黑體" w:hAnsi="微軟正黑體" w:cs="Arial"/>
          <w:b w:val="0"/>
          <w:bCs w:val="0"/>
          <w:color w:val="111111"/>
          <w:sz w:val="20"/>
          <w:szCs w:val="20"/>
        </w:rPr>
        <w:t>4、客戶識別系統：</w:t>
      </w:r>
      <w:r w:rsidRPr="00885CD1">
        <w:rPr>
          <w:rFonts w:ascii="微軟正黑體" w:eastAsia="微軟正黑體" w:hAnsi="微軟正黑體" w:cs="Arial"/>
          <w:color w:val="111111"/>
          <w:sz w:val="20"/>
          <w:szCs w:val="20"/>
        </w:rPr>
        <w:t>認識你的客戶，KYC（Know Your Customer）在近十年為「防制洗錢查核」的重要程序。這項</w:t>
      </w:r>
      <w:r w:rsidRPr="00B543C0">
        <w:rPr>
          <w:rFonts w:ascii="微軟正黑體" w:eastAsia="微軟正黑體" w:hAnsi="微軟正黑體" w:cs="Arial"/>
          <w:color w:val="111111"/>
          <w:sz w:val="20"/>
          <w:szCs w:val="20"/>
          <w:shd w:val="pct15" w:color="auto" w:fill="FFFFFF"/>
        </w:rPr>
        <w:t>身分管理與認識客戶的執行流程非常適合使用法遵科技</w:t>
      </w:r>
      <w:r w:rsidRPr="00885CD1">
        <w:rPr>
          <w:rFonts w:ascii="微軟正黑體" w:eastAsia="微軟正黑體" w:hAnsi="微軟正黑體" w:cs="Arial"/>
          <w:color w:val="111111"/>
          <w:sz w:val="20"/>
          <w:szCs w:val="20"/>
        </w:rPr>
        <w:t>，企業間該如何進行客戶的身分驗證，都是法遵科技可以發揮的應用領域。</w:t>
      </w:r>
    </w:p>
    <w:p w:rsidR="00885CD1" w:rsidRPr="00885CD1" w:rsidRDefault="00885CD1" w:rsidP="00885CD1">
      <w:pPr>
        <w:pStyle w:val="3"/>
        <w:shd w:val="clear" w:color="auto" w:fill="FFFFFF"/>
        <w:spacing w:line="240" w:lineRule="atLeast"/>
        <w:rPr>
          <w:rFonts w:ascii="微軟正黑體" w:eastAsia="微軟正黑體" w:hAnsi="微軟正黑體" w:cs="Arial"/>
          <w:b w:val="0"/>
          <w:bCs w:val="0"/>
          <w:color w:val="111111"/>
          <w:sz w:val="20"/>
          <w:szCs w:val="20"/>
        </w:rPr>
      </w:pPr>
      <w:r w:rsidRPr="00885CD1">
        <w:rPr>
          <w:rFonts w:ascii="微軟正黑體" w:eastAsia="微軟正黑體" w:hAnsi="微軟正黑體" w:cs="Arial"/>
          <w:b w:val="0"/>
          <w:bCs w:val="0"/>
          <w:color w:val="111111"/>
          <w:sz w:val="20"/>
          <w:szCs w:val="20"/>
        </w:rPr>
        <w:t>5、金融犯罪防治：</w:t>
      </w:r>
      <w:r w:rsidRPr="00885CD1">
        <w:rPr>
          <w:rFonts w:ascii="微軟正黑體" w:eastAsia="微軟正黑體" w:hAnsi="微軟正黑體" w:cs="Arial"/>
          <w:color w:val="111111"/>
          <w:sz w:val="20"/>
          <w:szCs w:val="20"/>
        </w:rPr>
        <w:t>金融詐欺、洗錢與資助恐怖主義、惡意市場操作等金融犯罪都會對金融穩定以及社會造成重大影響，因此隨著技術的進步，期許能帶來新的工具可以</w:t>
      </w:r>
      <w:r w:rsidRPr="00B543C0">
        <w:rPr>
          <w:rFonts w:ascii="微軟正黑體" w:eastAsia="微軟正黑體" w:hAnsi="微軟正黑體" w:cs="Arial"/>
          <w:color w:val="111111"/>
          <w:sz w:val="20"/>
          <w:szCs w:val="20"/>
          <w:shd w:val="pct15" w:color="auto" w:fill="FFFFFF"/>
        </w:rPr>
        <w:t>即時監控金融交易，分析並偵測可疑的交易，及早預防</w:t>
      </w:r>
      <w:r w:rsidRPr="00885CD1">
        <w:rPr>
          <w:rFonts w:ascii="微軟正黑體" w:eastAsia="微軟正黑體" w:hAnsi="微軟正黑體" w:cs="Arial"/>
          <w:color w:val="111111"/>
          <w:sz w:val="20"/>
          <w:szCs w:val="20"/>
        </w:rPr>
        <w:t>。</w:t>
      </w:r>
    </w:p>
    <w:p w:rsidR="00885CD1" w:rsidRPr="00885CD1" w:rsidRDefault="00885CD1" w:rsidP="00885CD1">
      <w:pPr>
        <w:spacing w:line="240" w:lineRule="atLeast"/>
        <w:rPr>
          <w:rFonts w:ascii="微軟正黑體" w:eastAsia="微軟正黑體" w:hAnsi="微軟正黑體"/>
          <w:sz w:val="20"/>
          <w:szCs w:val="20"/>
        </w:rPr>
      </w:pPr>
    </w:p>
    <w:p w:rsidR="00885CD1" w:rsidRPr="00885CD1" w:rsidRDefault="00885CD1"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法遵科技的應用領域：</w:t>
      </w:r>
    </w:p>
    <w:p w:rsidR="00885CD1" w:rsidRPr="00885CD1" w:rsidRDefault="00885CD1"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1. 合規與治理</w:t>
      </w:r>
    </w:p>
    <w:p w:rsidR="00885CD1" w:rsidRPr="00885CD1" w:rsidRDefault="00885CD1"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2. 網路風險與監控</w:t>
      </w:r>
    </w:p>
    <w:p w:rsidR="00885CD1" w:rsidRPr="00885CD1" w:rsidRDefault="00885CD1"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3. 防範金融犯罪</w:t>
      </w:r>
    </w:p>
    <w:p w:rsidR="00B32406" w:rsidRDefault="00885CD1"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4. 資料管理與智慧分析</w:t>
      </w:r>
    </w:p>
    <w:p w:rsidR="00885CD1" w:rsidRPr="00885CD1" w:rsidRDefault="00885CD1" w:rsidP="00885CD1">
      <w:pPr>
        <w:spacing w:line="240" w:lineRule="atLeast"/>
        <w:rPr>
          <w:rFonts w:ascii="微軟正黑體" w:eastAsia="微軟正黑體" w:hAnsi="微軟正黑體"/>
          <w:sz w:val="20"/>
          <w:szCs w:val="20"/>
        </w:rPr>
      </w:pPr>
    </w:p>
    <w:p w:rsidR="00B32406" w:rsidRPr="00885CD1" w:rsidRDefault="00B32406" w:rsidP="00885CD1">
      <w:pPr>
        <w:spacing w:line="240" w:lineRule="atLeast"/>
        <w:rPr>
          <w:rFonts w:ascii="微軟正黑體" w:eastAsia="微軟正黑體" w:hAnsi="微軟正黑體"/>
          <w:b/>
          <w:color w:val="FF0000"/>
          <w:sz w:val="20"/>
          <w:szCs w:val="20"/>
        </w:rPr>
      </w:pPr>
      <w:r w:rsidRPr="00885CD1">
        <w:rPr>
          <w:rFonts w:ascii="微軟正黑體" w:eastAsia="微軟正黑體" w:hAnsi="微軟正黑體" w:hint="eastAsia"/>
          <w:b/>
          <w:color w:val="FF0000"/>
          <w:sz w:val="20"/>
          <w:szCs w:val="20"/>
        </w:rPr>
        <w:lastRenderedPageBreak/>
        <w:t>-雙因子認證</w:t>
      </w:r>
    </w:p>
    <w:p w:rsidR="0060789A" w:rsidRPr="00885CD1" w:rsidRDefault="0060789A" w:rsidP="00373962">
      <w:pPr>
        <w:spacing w:line="240" w:lineRule="atLeast"/>
        <w:rPr>
          <w:rFonts w:ascii="微軟正黑體" w:eastAsia="微軟正黑體" w:hAnsi="微軟正黑體"/>
          <w:sz w:val="20"/>
          <w:szCs w:val="20"/>
        </w:rPr>
      </w:pPr>
    </w:p>
    <w:p w:rsidR="0060789A" w:rsidRPr="00885CD1" w:rsidRDefault="0060789A" w:rsidP="00885CD1">
      <w:pPr>
        <w:spacing w:line="240" w:lineRule="atLeast"/>
        <w:rPr>
          <w:rFonts w:ascii="微軟正黑體" w:eastAsia="微軟正黑體" w:hAnsi="微軟正黑體"/>
          <w:sz w:val="20"/>
          <w:szCs w:val="20"/>
        </w:rPr>
      </w:pPr>
    </w:p>
    <w:p w:rsidR="005229F5" w:rsidRPr="00885CD1" w:rsidRDefault="005229F5" w:rsidP="00885CD1">
      <w:pPr>
        <w:pStyle w:val="a3"/>
        <w:numPr>
          <w:ilvl w:val="0"/>
          <w:numId w:val="2"/>
        </w:numPr>
        <w:spacing w:line="240" w:lineRule="atLeast"/>
        <w:ind w:leftChars="0"/>
        <w:rPr>
          <w:rFonts w:ascii="微軟正黑體" w:eastAsia="微軟正黑體" w:hAnsi="微軟正黑體"/>
          <w:sz w:val="20"/>
          <w:szCs w:val="20"/>
        </w:rPr>
      </w:pPr>
      <w:r w:rsidRPr="00885CD1">
        <w:rPr>
          <w:rFonts w:ascii="微軟正黑體" w:eastAsia="微軟正黑體" w:hAnsi="微軟正黑體" w:cs="Arial"/>
          <w:color w:val="222222"/>
          <w:sz w:val="20"/>
          <w:szCs w:val="20"/>
        </w:rPr>
        <w:t>專業議題報告</w:t>
      </w:r>
    </w:p>
    <w:p w:rsidR="007C0E36" w:rsidRPr="00885CD1" w:rsidRDefault="005229F5" w:rsidP="00885CD1">
      <w:pPr>
        <w:pStyle w:val="a3"/>
        <w:numPr>
          <w:ilvl w:val="0"/>
          <w:numId w:val="3"/>
        </w:numPr>
        <w:spacing w:line="240" w:lineRule="atLeast"/>
        <w:ind w:leftChars="0"/>
        <w:rPr>
          <w:rFonts w:ascii="微軟正黑體" w:eastAsia="微軟正黑體" w:hAnsi="微軟正黑體"/>
          <w:sz w:val="20"/>
          <w:szCs w:val="20"/>
        </w:rPr>
      </w:pPr>
      <w:r w:rsidRPr="00885CD1">
        <w:rPr>
          <w:rFonts w:ascii="微軟正黑體" w:eastAsia="微軟正黑體" w:hAnsi="微軟正黑體" w:cs="Arial"/>
          <w:color w:val="222222"/>
          <w:sz w:val="20"/>
          <w:szCs w:val="20"/>
        </w:rPr>
        <w:t>請簡述純網銀技術發展趨勢</w:t>
      </w:r>
    </w:p>
    <w:p w:rsidR="009C3DE1" w:rsidRPr="00885CD1" w:rsidRDefault="009C3DE1" w:rsidP="00885CD1">
      <w:pPr>
        <w:pStyle w:val="a3"/>
        <w:spacing w:line="240" w:lineRule="atLeast"/>
        <w:ind w:leftChars="0"/>
        <w:rPr>
          <w:rFonts w:ascii="微軟正黑體" w:eastAsia="微軟正黑體" w:hAnsi="微軟正黑體"/>
          <w:sz w:val="20"/>
          <w:szCs w:val="20"/>
        </w:rPr>
      </w:pPr>
      <w:r w:rsidRPr="00885CD1">
        <w:rPr>
          <w:rFonts w:ascii="微軟正黑體" w:eastAsia="微軟正黑體" w:hAnsi="微軟正黑體"/>
          <w:sz w:val="20"/>
          <w:szCs w:val="20"/>
        </w:rPr>
        <w:t>https://udn.com/news/story/11596/5390871</w:t>
      </w:r>
    </w:p>
    <w:p w:rsidR="00A21FD7" w:rsidRDefault="00B4491A" w:rsidP="00885CD1">
      <w:pPr>
        <w:spacing w:line="240" w:lineRule="atLeast"/>
        <w:rPr>
          <w:rFonts w:ascii="微軟正黑體" w:eastAsia="微軟正黑體" w:hAnsi="微軟正黑體"/>
          <w:sz w:val="20"/>
          <w:szCs w:val="20"/>
        </w:rPr>
      </w:pPr>
      <w:r w:rsidRPr="00885CD1">
        <w:rPr>
          <w:rFonts w:ascii="微軟正黑體" w:eastAsia="微軟正黑體" w:hAnsi="微軟正黑體"/>
          <w:noProof/>
          <w:sz w:val="20"/>
          <w:szCs w:val="20"/>
        </w:rPr>
        <w:drawing>
          <wp:inline distT="0" distB="0" distL="0" distR="0" wp14:anchorId="48A86797" wp14:editId="08C3B901">
            <wp:extent cx="3330698" cy="1945082"/>
            <wp:effectExtent l="0" t="0" r="317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4971" cy="1947577"/>
                    </a:xfrm>
                    <a:prstGeom prst="rect">
                      <a:avLst/>
                    </a:prstGeom>
                  </pic:spPr>
                </pic:pic>
              </a:graphicData>
            </a:graphic>
          </wp:inline>
        </w:drawing>
      </w:r>
    </w:p>
    <w:p w:rsidR="00B0661B" w:rsidRDefault="00B0661B" w:rsidP="00885CD1">
      <w:pPr>
        <w:spacing w:line="240" w:lineRule="atLeast"/>
        <w:rPr>
          <w:rFonts w:ascii="微軟正黑體" w:eastAsia="微軟正黑體" w:hAnsi="微軟正黑體"/>
          <w:sz w:val="20"/>
          <w:szCs w:val="20"/>
        </w:rPr>
      </w:pPr>
      <w:r>
        <w:rPr>
          <w:rFonts w:ascii="微軟正黑體" w:eastAsia="微軟正黑體" w:hAnsi="微軟正黑體" w:hint="eastAsia"/>
          <w:sz w:val="20"/>
          <w:szCs w:val="20"/>
        </w:rPr>
        <w:t>網路銀行</w:t>
      </w:r>
    </w:p>
    <w:tbl>
      <w:tblPr>
        <w:tblW w:w="910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77"/>
        <w:gridCol w:w="6131"/>
      </w:tblGrid>
      <w:tr w:rsidR="00B0661B" w:rsidRPr="00B0661B" w:rsidTr="00B0661B">
        <w:trPr>
          <w:trHeight w:val="305"/>
        </w:trPr>
        <w:tc>
          <w:tcPr>
            <w:tcW w:w="9108" w:type="dxa"/>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jc w:val="center"/>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數位存款帳戶優缺點比較</w:t>
            </w:r>
          </w:p>
        </w:tc>
      </w:tr>
      <w:tr w:rsidR="00B0661B" w:rsidRPr="00B0661B" w:rsidTr="00B0661B">
        <w:trPr>
          <w:trHeight w:val="316"/>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jc w:val="center"/>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數位帳戶優點</w:t>
            </w: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jc w:val="center"/>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數位帳戶缺點</w:t>
            </w:r>
          </w:p>
        </w:tc>
      </w:tr>
      <w:tr w:rsidR="00B0661B" w:rsidRPr="00B0661B" w:rsidTr="00B0661B">
        <w:trPr>
          <w:trHeight w:val="305"/>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1.活存利息高</w:t>
            </w: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1.滿足銀行多種條件才能享有優惠</w:t>
            </w:r>
          </w:p>
        </w:tc>
      </w:tr>
      <w:tr w:rsidR="00B0661B" w:rsidRPr="00B0661B" w:rsidTr="00B0661B">
        <w:trPr>
          <w:trHeight w:val="305"/>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2.跨行免手續費</w:t>
            </w: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2.單日提款、轉帳有上限</w:t>
            </w:r>
          </w:p>
        </w:tc>
      </w:tr>
      <w:tr w:rsidR="00B0661B" w:rsidRPr="00B0661B" w:rsidTr="00B0661B">
        <w:trPr>
          <w:trHeight w:val="316"/>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3.換匯享有折扣</w:t>
            </w: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3.活儲達特定金額，利率會調降</w:t>
            </w:r>
          </w:p>
        </w:tc>
      </w:tr>
      <w:tr w:rsidR="00B0661B" w:rsidRPr="00B0661B" w:rsidTr="00B0661B">
        <w:trPr>
          <w:trHeight w:val="611"/>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4.省去刷存摺步驟，</w:t>
            </w:r>
            <w:r w:rsidRPr="00B0661B">
              <w:rPr>
                <w:rFonts w:ascii="微軟正黑體" w:eastAsia="微軟正黑體" w:hAnsi="微軟正黑體" w:cs="Arial"/>
                <w:color w:val="666666"/>
                <w:spacing w:val="2"/>
                <w:kern w:val="0"/>
                <w:sz w:val="20"/>
                <w:szCs w:val="27"/>
              </w:rPr>
              <w:br/>
              <w:t>上網就能查看帳務資料</w:t>
            </w: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4.帳號密碼須審慎保管，</w:t>
            </w:r>
            <w:r w:rsidRPr="00B0661B">
              <w:rPr>
                <w:rFonts w:ascii="微軟正黑體" w:eastAsia="微軟正黑體" w:hAnsi="微軟正黑體" w:cs="Arial"/>
                <w:color w:val="666666"/>
                <w:spacing w:val="2"/>
                <w:kern w:val="0"/>
                <w:sz w:val="20"/>
                <w:szCs w:val="27"/>
              </w:rPr>
              <w:br/>
              <w:t>有遭冒用可能性</w:t>
            </w:r>
          </w:p>
        </w:tc>
      </w:tr>
      <w:tr w:rsidR="00B0661B" w:rsidRPr="00B0661B" w:rsidTr="00B0661B">
        <w:trPr>
          <w:trHeight w:val="305"/>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5.線上操作方便與快速</w:t>
            </w: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5.習慣刷存摺的人不習慣</w:t>
            </w:r>
          </w:p>
        </w:tc>
      </w:tr>
      <w:tr w:rsidR="00B0661B" w:rsidRPr="00B0661B" w:rsidTr="00B0661B">
        <w:trPr>
          <w:trHeight w:val="611"/>
        </w:trPr>
        <w:tc>
          <w:tcPr>
            <w:tcW w:w="297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p>
        </w:tc>
        <w:tc>
          <w:tcPr>
            <w:tcW w:w="61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B0661B" w:rsidRPr="00B0661B" w:rsidRDefault="00B0661B" w:rsidP="00B0661B">
            <w:pPr>
              <w:widowControl/>
              <w:rPr>
                <w:rFonts w:ascii="微軟正黑體" w:eastAsia="微軟正黑體" w:hAnsi="微軟正黑體" w:cs="Arial"/>
                <w:color w:val="666666"/>
                <w:spacing w:val="2"/>
                <w:kern w:val="0"/>
                <w:sz w:val="20"/>
                <w:szCs w:val="27"/>
              </w:rPr>
            </w:pPr>
            <w:r w:rsidRPr="00B0661B">
              <w:rPr>
                <w:rFonts w:ascii="微軟正黑體" w:eastAsia="微軟正黑體" w:hAnsi="微軟正黑體" w:cs="Arial"/>
                <w:color w:val="666666"/>
                <w:spacing w:val="2"/>
                <w:kern w:val="0"/>
                <w:sz w:val="20"/>
                <w:szCs w:val="27"/>
              </w:rPr>
              <w:t>6.沒有櫃員協助，</w:t>
            </w:r>
            <w:r w:rsidRPr="00B0661B">
              <w:rPr>
                <w:rFonts w:ascii="微軟正黑體" w:eastAsia="微軟正黑體" w:hAnsi="微軟正黑體" w:cs="Arial"/>
                <w:color w:val="666666"/>
                <w:spacing w:val="2"/>
                <w:kern w:val="0"/>
                <w:sz w:val="20"/>
                <w:szCs w:val="27"/>
              </w:rPr>
              <w:br/>
              <w:t>不利不擅長使用數位科技的年長者，人與人間的問候與溫暖不再</w:t>
            </w:r>
          </w:p>
        </w:tc>
      </w:tr>
    </w:tbl>
    <w:p w:rsidR="00B0661B" w:rsidRPr="00B0661B" w:rsidRDefault="00B0661B" w:rsidP="00885CD1">
      <w:pPr>
        <w:spacing w:line="240" w:lineRule="atLeast"/>
        <w:rPr>
          <w:rFonts w:ascii="微軟正黑體" w:eastAsia="微軟正黑體" w:hAnsi="微軟正黑體"/>
          <w:sz w:val="20"/>
          <w:szCs w:val="20"/>
        </w:rPr>
      </w:pPr>
    </w:p>
    <w:p w:rsidR="0060789A"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sz w:val="20"/>
          <w:szCs w:val="20"/>
        </w:rPr>
        <w:t>https://www.cw.com.tw/article/5119006?template=transformers</w:t>
      </w:r>
    </w:p>
    <w:p w:rsidR="0060789A"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I.</w:t>
      </w:r>
      <w:r w:rsidRPr="00885CD1">
        <w:rPr>
          <w:rFonts w:ascii="微軟正黑體" w:eastAsia="微軟正黑體" w:hAnsi="微軟正黑體" w:hint="eastAsia"/>
          <w:sz w:val="20"/>
          <w:szCs w:val="20"/>
        </w:rPr>
        <w:tab/>
        <w:t>元宇宙中建立網路銀行：後疫情時代，人們生活越來越離不開網路世界，可以把純網銀優勢帶入元宇宙之中，在元宇宙建立銀行消提供顧客諮詢服務、行銷銀行商品，利用元宇宙中的遊戲互動方式讓客戶可以用輕鬆愉快的方式了解商品，以達到行銷的目的，藉以結合網路與元宇宙中的鏈結。</w:t>
      </w:r>
    </w:p>
    <w:p w:rsidR="0060789A"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II.</w:t>
      </w:r>
      <w:r w:rsidRPr="00885CD1">
        <w:rPr>
          <w:rFonts w:ascii="微軟正黑體" w:eastAsia="微軟正黑體" w:hAnsi="微軟正黑體" w:hint="eastAsia"/>
          <w:sz w:val="20"/>
          <w:szCs w:val="20"/>
        </w:rPr>
        <w:tab/>
        <w:t>可以利用AR眼鏡的優勢做虹膜辨識，讓消費者在進行交易時可以直接驗證身份。</w:t>
      </w:r>
    </w:p>
    <w:p w:rsidR="009C6354" w:rsidRPr="00885CD1" w:rsidRDefault="009C6354" w:rsidP="00885CD1">
      <w:pPr>
        <w:spacing w:line="240" w:lineRule="atLeast"/>
        <w:rPr>
          <w:rFonts w:ascii="微軟正黑體" w:eastAsia="微軟正黑體" w:hAnsi="微軟正黑體"/>
          <w:sz w:val="20"/>
          <w:szCs w:val="20"/>
        </w:rPr>
      </w:pPr>
    </w:p>
    <w:p w:rsidR="0060789A"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黃世欽指出，傳統銀行在實體世界中以法幣建立支付、保險、投資、交易所及借貸等服務，隨科技的進步，傳統銀行業出現第一次變革，即純網銀、數位銀行陸續出現，傳統銀行透過科技將實體世界數位化，力拚數位轉型，如此將實體世界與虛擬世界連結，屬於</w:t>
      </w:r>
      <w:r w:rsidRPr="00885CD1">
        <w:rPr>
          <w:rFonts w:ascii="微軟正黑體" w:eastAsia="微軟正黑體" w:hAnsi="微軟正黑體" w:hint="eastAsia"/>
          <w:color w:val="FF0000"/>
          <w:sz w:val="20"/>
          <w:szCs w:val="20"/>
        </w:rPr>
        <w:t>「實虛整合」</w:t>
      </w:r>
    </w:p>
    <w:p w:rsidR="0060789A" w:rsidRPr="00885CD1" w:rsidRDefault="0060789A" w:rsidP="00885CD1">
      <w:pPr>
        <w:spacing w:line="240" w:lineRule="atLeast"/>
        <w:rPr>
          <w:rFonts w:ascii="微軟正黑體" w:eastAsia="微軟正黑體" w:hAnsi="微軟正黑體"/>
          <w:sz w:val="20"/>
          <w:szCs w:val="20"/>
        </w:rPr>
      </w:pPr>
    </w:p>
    <w:p w:rsidR="0060789A"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實體世界由央行發行鈔票和硬幣、銀行行員服務、存放鈔票金庫、稽查人員、法令規範以及政府監管等角色運作，元宇宙則由一條條程式碼負責，使用加密貨幣，並依循智慧合約中的遊戲規則，自動化運作。</w:t>
      </w:r>
    </w:p>
    <w:p w:rsidR="0060789A" w:rsidRPr="00885CD1" w:rsidRDefault="0060789A" w:rsidP="00885CD1">
      <w:pPr>
        <w:spacing w:line="240" w:lineRule="atLeast"/>
        <w:rPr>
          <w:rFonts w:ascii="微軟正黑體" w:eastAsia="微軟正黑體" w:hAnsi="微軟正黑體"/>
          <w:sz w:val="20"/>
          <w:szCs w:val="20"/>
        </w:rPr>
      </w:pPr>
    </w:p>
    <w:p w:rsidR="0060789A"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黃世欽指出，傳統銀行在實體世界中以法幣建立支付、保險、投資、交易所及借貸等服務，隨科技的進步，傳統銀行業</w:t>
      </w:r>
      <w:r w:rsidRPr="00885CD1">
        <w:rPr>
          <w:rFonts w:ascii="微軟正黑體" w:eastAsia="微軟正黑體" w:hAnsi="微軟正黑體" w:hint="eastAsia"/>
          <w:sz w:val="20"/>
          <w:szCs w:val="20"/>
        </w:rPr>
        <w:lastRenderedPageBreak/>
        <w:t>出現第一次變革，即純網銀、數位銀行陸續出現，傳統銀行透過科技將實體世界數位化，力拚數位轉型，如此將實體世界與虛擬世界連結，屬於「實虛整合」。</w:t>
      </w:r>
    </w:p>
    <w:p w:rsidR="0060789A" w:rsidRPr="00885CD1" w:rsidRDefault="0060789A" w:rsidP="00885CD1">
      <w:pPr>
        <w:spacing w:line="240" w:lineRule="atLeast"/>
        <w:rPr>
          <w:rFonts w:ascii="微軟正黑體" w:eastAsia="微軟正黑體" w:hAnsi="微軟正黑體"/>
          <w:sz w:val="20"/>
          <w:szCs w:val="20"/>
        </w:rPr>
      </w:pPr>
    </w:p>
    <w:p w:rsidR="00A21FD7" w:rsidRPr="00885CD1" w:rsidRDefault="0060789A" w:rsidP="00885CD1">
      <w:pPr>
        <w:spacing w:line="240" w:lineRule="atLeast"/>
        <w:rPr>
          <w:rFonts w:ascii="微軟正黑體" w:eastAsia="微軟正黑體" w:hAnsi="微軟正黑體"/>
          <w:sz w:val="20"/>
          <w:szCs w:val="20"/>
        </w:rPr>
      </w:pPr>
      <w:r w:rsidRPr="00885CD1">
        <w:rPr>
          <w:rFonts w:ascii="微軟正黑體" w:eastAsia="微軟正黑體" w:hAnsi="微軟正黑體" w:hint="eastAsia"/>
          <w:sz w:val="20"/>
          <w:szCs w:val="20"/>
        </w:rPr>
        <w:t>相對的，DeFi則屬於</w:t>
      </w:r>
      <w:r w:rsidRPr="00885CD1">
        <w:rPr>
          <w:rFonts w:ascii="微軟正黑體" w:eastAsia="微軟正黑體" w:hAnsi="微軟正黑體" w:hint="eastAsia"/>
          <w:color w:val="FF0000"/>
          <w:sz w:val="20"/>
          <w:szCs w:val="20"/>
        </w:rPr>
        <w:t>「虛實整合」</w:t>
      </w:r>
      <w:r w:rsidRPr="00885CD1">
        <w:rPr>
          <w:rFonts w:ascii="微軟正黑體" w:eastAsia="微軟正黑體" w:hAnsi="微軟正黑體" w:hint="eastAsia"/>
          <w:sz w:val="20"/>
          <w:szCs w:val="20"/>
        </w:rPr>
        <w:t>，元宇宙這樣的虛擬世界，必須向實體世界連結才有價值，而實體世界則想往虛擬世界靠攏，以提升服務效率。</w:t>
      </w:r>
    </w:p>
    <w:sectPr w:rsidR="00A21FD7" w:rsidRPr="00885CD1" w:rsidSect="005229F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339" w:rsidRDefault="00096339" w:rsidP="008A6458">
      <w:r>
        <w:separator/>
      </w:r>
    </w:p>
  </w:endnote>
  <w:endnote w:type="continuationSeparator" w:id="0">
    <w:p w:rsidR="00096339" w:rsidRDefault="00096339" w:rsidP="008A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339" w:rsidRDefault="00096339" w:rsidP="008A6458">
      <w:r>
        <w:separator/>
      </w:r>
    </w:p>
  </w:footnote>
  <w:footnote w:type="continuationSeparator" w:id="0">
    <w:p w:rsidR="00096339" w:rsidRDefault="00096339" w:rsidP="008A64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F4BBD"/>
    <w:multiLevelType w:val="hybridMultilevel"/>
    <w:tmpl w:val="C1F428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AC912DC"/>
    <w:multiLevelType w:val="hybridMultilevel"/>
    <w:tmpl w:val="7C3C7B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D23641F"/>
    <w:multiLevelType w:val="hybridMultilevel"/>
    <w:tmpl w:val="987C34A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31FB2808"/>
    <w:multiLevelType w:val="hybridMultilevel"/>
    <w:tmpl w:val="103E7BF0"/>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38501C5D"/>
    <w:multiLevelType w:val="hybridMultilevel"/>
    <w:tmpl w:val="A5E238A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0748A3"/>
    <w:multiLevelType w:val="hybridMultilevel"/>
    <w:tmpl w:val="DF22C1F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788E3E3C"/>
    <w:multiLevelType w:val="hybridMultilevel"/>
    <w:tmpl w:val="C1F428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F5"/>
    <w:rsid w:val="00096339"/>
    <w:rsid w:val="000C730A"/>
    <w:rsid w:val="00126476"/>
    <w:rsid w:val="00130B13"/>
    <w:rsid w:val="00180D88"/>
    <w:rsid w:val="002D16DF"/>
    <w:rsid w:val="002F6A9C"/>
    <w:rsid w:val="00302713"/>
    <w:rsid w:val="00335690"/>
    <w:rsid w:val="003703B4"/>
    <w:rsid w:val="0037143F"/>
    <w:rsid w:val="00373962"/>
    <w:rsid w:val="0037592D"/>
    <w:rsid w:val="00385F6C"/>
    <w:rsid w:val="003923BF"/>
    <w:rsid w:val="004346D2"/>
    <w:rsid w:val="00461163"/>
    <w:rsid w:val="0047114F"/>
    <w:rsid w:val="004F2404"/>
    <w:rsid w:val="005229F5"/>
    <w:rsid w:val="00542957"/>
    <w:rsid w:val="00555DEB"/>
    <w:rsid w:val="0060157C"/>
    <w:rsid w:val="0060789A"/>
    <w:rsid w:val="00767528"/>
    <w:rsid w:val="007C0E36"/>
    <w:rsid w:val="007F6C7D"/>
    <w:rsid w:val="00802B27"/>
    <w:rsid w:val="00885CD1"/>
    <w:rsid w:val="008A6458"/>
    <w:rsid w:val="008F1054"/>
    <w:rsid w:val="009C3DE1"/>
    <w:rsid w:val="009C6354"/>
    <w:rsid w:val="009E3D28"/>
    <w:rsid w:val="00A21FD7"/>
    <w:rsid w:val="00B0661B"/>
    <w:rsid w:val="00B32406"/>
    <w:rsid w:val="00B4491A"/>
    <w:rsid w:val="00B543C0"/>
    <w:rsid w:val="00BF7B1F"/>
    <w:rsid w:val="00C36F25"/>
    <w:rsid w:val="00CC0793"/>
    <w:rsid w:val="00D759BA"/>
    <w:rsid w:val="00E43C0D"/>
    <w:rsid w:val="00EC5292"/>
    <w:rsid w:val="00EE4C45"/>
    <w:rsid w:val="00FC47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7A953"/>
  <w15:chartTrackingRefBased/>
  <w15:docId w15:val="{4DB3C8E1-E49D-4BB6-B9F9-14245CDC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3923B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unhideWhenUsed/>
    <w:qFormat/>
    <w:rsid w:val="0060157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60157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9F5"/>
    <w:pPr>
      <w:ind w:leftChars="200" w:left="480"/>
    </w:pPr>
  </w:style>
  <w:style w:type="character" w:customStyle="1" w:styleId="20">
    <w:name w:val="標題 2 字元"/>
    <w:basedOn w:val="a0"/>
    <w:link w:val="2"/>
    <w:uiPriority w:val="9"/>
    <w:rsid w:val="003923BF"/>
    <w:rPr>
      <w:rFonts w:ascii="新細明體" w:eastAsia="新細明體" w:hAnsi="新細明體" w:cs="新細明體"/>
      <w:b/>
      <w:bCs/>
      <w:kern w:val="0"/>
      <w:sz w:val="36"/>
      <w:szCs w:val="36"/>
    </w:rPr>
  </w:style>
  <w:style w:type="paragraph" w:styleId="Web">
    <w:name w:val="Normal (Web)"/>
    <w:basedOn w:val="a"/>
    <w:uiPriority w:val="99"/>
    <w:unhideWhenUsed/>
    <w:rsid w:val="003923BF"/>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180D88"/>
    <w:rPr>
      <w:b/>
      <w:bCs/>
    </w:rPr>
  </w:style>
  <w:style w:type="character" w:styleId="a5">
    <w:name w:val="Hyperlink"/>
    <w:basedOn w:val="a0"/>
    <w:uiPriority w:val="99"/>
    <w:unhideWhenUsed/>
    <w:rsid w:val="00180D88"/>
    <w:rPr>
      <w:color w:val="0563C1" w:themeColor="hyperlink"/>
      <w:u w:val="single"/>
    </w:rPr>
  </w:style>
  <w:style w:type="character" w:styleId="a6">
    <w:name w:val="FollowedHyperlink"/>
    <w:basedOn w:val="a0"/>
    <w:uiPriority w:val="99"/>
    <w:semiHidden/>
    <w:unhideWhenUsed/>
    <w:rsid w:val="00A21FD7"/>
    <w:rPr>
      <w:color w:val="954F72" w:themeColor="followedHyperlink"/>
      <w:u w:val="single"/>
    </w:rPr>
  </w:style>
  <w:style w:type="paragraph" w:customStyle="1" w:styleId="pw-post-body-paragraph">
    <w:name w:val="pw-post-body-paragraph"/>
    <w:basedOn w:val="a"/>
    <w:rsid w:val="007F6C7D"/>
    <w:pPr>
      <w:widowControl/>
      <w:spacing w:before="100" w:beforeAutospacing="1" w:after="100" w:afterAutospacing="1"/>
    </w:pPr>
    <w:rPr>
      <w:rFonts w:ascii="新細明體" w:eastAsia="新細明體" w:hAnsi="新細明體" w:cs="新細明體"/>
      <w:kern w:val="0"/>
      <w:szCs w:val="24"/>
    </w:rPr>
  </w:style>
  <w:style w:type="paragraph" w:styleId="a7">
    <w:name w:val="header"/>
    <w:basedOn w:val="a"/>
    <w:link w:val="a8"/>
    <w:uiPriority w:val="99"/>
    <w:unhideWhenUsed/>
    <w:rsid w:val="008A6458"/>
    <w:pPr>
      <w:tabs>
        <w:tab w:val="center" w:pos="4153"/>
        <w:tab w:val="right" w:pos="8306"/>
      </w:tabs>
      <w:snapToGrid w:val="0"/>
    </w:pPr>
    <w:rPr>
      <w:sz w:val="20"/>
      <w:szCs w:val="20"/>
    </w:rPr>
  </w:style>
  <w:style w:type="character" w:customStyle="1" w:styleId="a8">
    <w:name w:val="頁首 字元"/>
    <w:basedOn w:val="a0"/>
    <w:link w:val="a7"/>
    <w:uiPriority w:val="99"/>
    <w:rsid w:val="008A6458"/>
    <w:rPr>
      <w:sz w:val="20"/>
      <w:szCs w:val="20"/>
    </w:rPr>
  </w:style>
  <w:style w:type="paragraph" w:styleId="a9">
    <w:name w:val="footer"/>
    <w:basedOn w:val="a"/>
    <w:link w:val="aa"/>
    <w:uiPriority w:val="99"/>
    <w:unhideWhenUsed/>
    <w:rsid w:val="008A6458"/>
    <w:pPr>
      <w:tabs>
        <w:tab w:val="center" w:pos="4153"/>
        <w:tab w:val="right" w:pos="8306"/>
      </w:tabs>
      <w:snapToGrid w:val="0"/>
    </w:pPr>
    <w:rPr>
      <w:sz w:val="20"/>
      <w:szCs w:val="20"/>
    </w:rPr>
  </w:style>
  <w:style w:type="character" w:customStyle="1" w:styleId="aa">
    <w:name w:val="頁尾 字元"/>
    <w:basedOn w:val="a0"/>
    <w:link w:val="a9"/>
    <w:uiPriority w:val="99"/>
    <w:rsid w:val="008A6458"/>
    <w:rPr>
      <w:sz w:val="20"/>
      <w:szCs w:val="20"/>
    </w:rPr>
  </w:style>
  <w:style w:type="character" w:customStyle="1" w:styleId="30">
    <w:name w:val="標題 3 字元"/>
    <w:basedOn w:val="a0"/>
    <w:link w:val="3"/>
    <w:uiPriority w:val="9"/>
    <w:rsid w:val="0060157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60157C"/>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735">
      <w:bodyDiv w:val="1"/>
      <w:marLeft w:val="0"/>
      <w:marRight w:val="0"/>
      <w:marTop w:val="0"/>
      <w:marBottom w:val="0"/>
      <w:divBdr>
        <w:top w:val="none" w:sz="0" w:space="0" w:color="auto"/>
        <w:left w:val="none" w:sz="0" w:space="0" w:color="auto"/>
        <w:bottom w:val="none" w:sz="0" w:space="0" w:color="auto"/>
        <w:right w:val="none" w:sz="0" w:space="0" w:color="auto"/>
      </w:divBdr>
    </w:div>
    <w:div w:id="976764594">
      <w:bodyDiv w:val="1"/>
      <w:marLeft w:val="0"/>
      <w:marRight w:val="0"/>
      <w:marTop w:val="0"/>
      <w:marBottom w:val="0"/>
      <w:divBdr>
        <w:top w:val="none" w:sz="0" w:space="0" w:color="auto"/>
        <w:left w:val="none" w:sz="0" w:space="0" w:color="auto"/>
        <w:bottom w:val="none" w:sz="0" w:space="0" w:color="auto"/>
        <w:right w:val="none" w:sz="0" w:space="0" w:color="auto"/>
      </w:divBdr>
    </w:div>
    <w:div w:id="1017732771">
      <w:bodyDiv w:val="1"/>
      <w:marLeft w:val="0"/>
      <w:marRight w:val="0"/>
      <w:marTop w:val="0"/>
      <w:marBottom w:val="0"/>
      <w:divBdr>
        <w:top w:val="none" w:sz="0" w:space="0" w:color="auto"/>
        <w:left w:val="none" w:sz="0" w:space="0" w:color="auto"/>
        <w:bottom w:val="none" w:sz="0" w:space="0" w:color="auto"/>
        <w:right w:val="none" w:sz="0" w:space="0" w:color="auto"/>
      </w:divBdr>
    </w:div>
    <w:div w:id="1302078289">
      <w:bodyDiv w:val="1"/>
      <w:marLeft w:val="0"/>
      <w:marRight w:val="0"/>
      <w:marTop w:val="0"/>
      <w:marBottom w:val="0"/>
      <w:divBdr>
        <w:top w:val="none" w:sz="0" w:space="0" w:color="auto"/>
        <w:left w:val="none" w:sz="0" w:space="0" w:color="auto"/>
        <w:bottom w:val="none" w:sz="0" w:space="0" w:color="auto"/>
        <w:right w:val="none" w:sz="0" w:space="0" w:color="auto"/>
      </w:divBdr>
    </w:div>
    <w:div w:id="1351222380">
      <w:bodyDiv w:val="1"/>
      <w:marLeft w:val="0"/>
      <w:marRight w:val="0"/>
      <w:marTop w:val="0"/>
      <w:marBottom w:val="0"/>
      <w:divBdr>
        <w:top w:val="none" w:sz="0" w:space="0" w:color="auto"/>
        <w:left w:val="none" w:sz="0" w:space="0" w:color="auto"/>
        <w:bottom w:val="none" w:sz="0" w:space="0" w:color="auto"/>
        <w:right w:val="none" w:sz="0" w:space="0" w:color="auto"/>
      </w:divBdr>
    </w:div>
    <w:div w:id="2124228202">
      <w:bodyDiv w:val="1"/>
      <w:marLeft w:val="0"/>
      <w:marRight w:val="0"/>
      <w:marTop w:val="0"/>
      <w:marBottom w:val="0"/>
      <w:divBdr>
        <w:top w:val="none" w:sz="0" w:space="0" w:color="auto"/>
        <w:left w:val="none" w:sz="0" w:space="0" w:color="auto"/>
        <w:bottom w:val="none" w:sz="0" w:space="0" w:color="auto"/>
        <w:right w:val="none" w:sz="0" w:space="0" w:color="auto"/>
      </w:divBdr>
    </w:div>
    <w:div w:id="212546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cksoft.com.tw/product/product_aml.php" TargetMode="External"/><Relationship Id="rId3" Type="http://schemas.openxmlformats.org/officeDocument/2006/relationships/settings" Target="settings.xml"/><Relationship Id="rId7" Type="http://schemas.openxmlformats.org/officeDocument/2006/relationships/hyperlink" Target="https://www.moea.gov.tw/MNS/doit/industrytech/IndustryTech.aspx?menu_id=13545&amp;it_id=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7</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2022-03-19T03:15:00Z</dcterms:created>
  <dcterms:modified xsi:type="dcterms:W3CDTF">2022-03-21T17:40:00Z</dcterms:modified>
</cp:coreProperties>
</file>