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30" w:rsidRPr="00C57630" w:rsidRDefault="00C57630" w:rsidP="00A4183B">
      <w:pPr>
        <w:spacing w:line="360" w:lineRule="auto"/>
        <w:jc w:val="center"/>
        <w:rPr>
          <w:rFonts w:ascii="微軟正黑體" w:eastAsia="微軟正黑體" w:hAnsi="微軟正黑體" w:cs="Arial"/>
          <w:color w:val="333333"/>
          <w:sz w:val="20"/>
          <w:szCs w:val="20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</w:rPr>
        <w:t>講稿</w:t>
      </w:r>
    </w:p>
    <w:p w:rsidR="00C57630" w:rsidRPr="00C57630" w:rsidRDefault="00C57630" w:rsidP="00A4183B">
      <w:pPr>
        <w:spacing w:line="360" w:lineRule="auto"/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資訊技術近期發展的觀察</w:t>
      </w:r>
    </w:p>
    <w:p w:rsidR="0033380B" w:rsidRPr="00A4183B" w:rsidRDefault="00C57630" w:rsidP="00A4183B">
      <w:pPr>
        <w:spacing w:line="360" w:lineRule="auto"/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 w:rsidRPr="00A4183B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-元宇宙</w:t>
      </w:r>
    </w:p>
    <w:p w:rsidR="00842C11" w:rsidRPr="00A4183B" w:rsidRDefault="0033380B" w:rsidP="00A4183B">
      <w:pPr>
        <w:spacing w:line="360" w:lineRule="auto"/>
        <w:ind w:firstLineChars="200" w:firstLine="432"/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是一個獨立運作的經濟系統</w:t>
      </w:r>
      <w:r w:rsidR="00842C11"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，</w:t>
      </w:r>
      <w:r w:rsidR="00842C11" w:rsidRPr="00A4183B">
        <w:rPr>
          <w:rFonts w:ascii="微軟正黑體" w:eastAsia="微軟正黑體" w:hAnsi="微軟正黑體" w:cs="Arial"/>
          <w:color w:val="000000"/>
          <w:spacing w:val="5"/>
          <w:sz w:val="20"/>
          <w:szCs w:val="20"/>
          <w:shd w:val="clear" w:color="auto" w:fill="FFFFFF"/>
        </w:rPr>
        <w:t>打破了虛擬</w:t>
      </w:r>
      <w:r w:rsidR="00842C11" w:rsidRPr="00A4183B">
        <w:rPr>
          <w:rFonts w:ascii="微軟正黑體" w:eastAsia="微軟正黑體" w:hAnsi="微軟正黑體" w:cs="Arial" w:hint="eastAsia"/>
          <w:color w:val="000000"/>
          <w:spacing w:val="5"/>
          <w:sz w:val="20"/>
          <w:szCs w:val="20"/>
          <w:shd w:val="clear" w:color="auto" w:fill="FFFFFF"/>
        </w:rPr>
        <w:t>與</w:t>
      </w:r>
      <w:r w:rsidR="00842C11" w:rsidRPr="00A4183B">
        <w:rPr>
          <w:rFonts w:ascii="微軟正黑體" w:eastAsia="微軟正黑體" w:hAnsi="微軟正黑體" w:cs="Arial"/>
          <w:color w:val="000000"/>
          <w:spacing w:val="5"/>
          <w:sz w:val="20"/>
          <w:szCs w:val="20"/>
          <w:shd w:val="clear" w:color="auto" w:fill="FFFFFF"/>
        </w:rPr>
        <w:t>真實世界</w:t>
      </w:r>
      <w:r w:rsidR="00842C11" w:rsidRPr="00A4183B">
        <w:rPr>
          <w:rFonts w:ascii="微軟正黑體" w:eastAsia="微軟正黑體" w:hAnsi="微軟正黑體" w:cs="Arial" w:hint="eastAsia"/>
          <w:color w:val="000000"/>
          <w:spacing w:val="5"/>
          <w:sz w:val="20"/>
          <w:szCs w:val="20"/>
          <w:shd w:val="clear" w:color="auto" w:fill="FFFFFF"/>
        </w:rPr>
        <w:t>和</w:t>
      </w:r>
      <w:r w:rsidR="00842C11" w:rsidRPr="00A4183B">
        <w:rPr>
          <w:rFonts w:ascii="微軟正黑體" w:eastAsia="微軟正黑體" w:hAnsi="微軟正黑體" w:cs="Arial"/>
          <w:color w:val="000000"/>
          <w:spacing w:val="5"/>
          <w:sz w:val="20"/>
          <w:szCs w:val="20"/>
          <w:shd w:val="clear" w:color="auto" w:fill="FFFFFF"/>
        </w:rPr>
        <w:t>網際網路的藩籬，</w:t>
      </w:r>
      <w:r w:rsidR="00842C11"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裡面</w:t>
      </w:r>
      <w:r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使用者的數位身份和數位資產具有可移轉性，它不須透過政府或機構統一監管，所以在未來將會有許多企業、非營利組織或個人在元宇宙內經營自己的空間，是</w:t>
      </w:r>
      <w:r w:rsidR="00842C11"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目前</w:t>
      </w:r>
      <w:r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全世界持續關注的焦點。</w:t>
      </w:r>
    </w:p>
    <w:p w:rsidR="0033380B" w:rsidRPr="00A4183B" w:rsidRDefault="0033380B" w:rsidP="00A4183B">
      <w:pPr>
        <w:spacing w:line="360" w:lineRule="auto"/>
        <w:rPr>
          <w:rFonts w:ascii="微軟正黑體" w:eastAsia="微軟正黑體" w:hAnsi="微軟正黑體" w:cs="新細明體"/>
          <w:bCs/>
          <w:color w:val="000000"/>
          <w:spacing w:val="15"/>
          <w:kern w:val="0"/>
          <w:sz w:val="20"/>
          <w:szCs w:val="20"/>
        </w:rPr>
      </w:pPr>
      <w:r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 xml:space="preserve"> </w:t>
      </w:r>
      <w:r w:rsidRPr="00A4183B">
        <w:rPr>
          <w:rFonts w:ascii="微軟正黑體" w:eastAsia="微軟正黑體" w:hAnsi="微軟正黑體"/>
          <w:color w:val="4D4D4D"/>
          <w:spacing w:val="8"/>
          <w:sz w:val="20"/>
          <w:szCs w:val="20"/>
          <w:shd w:val="clear" w:color="auto" w:fill="FFFFFF"/>
        </w:rPr>
        <w:t xml:space="preserve">   </w:t>
      </w:r>
      <w:r w:rsidRPr="00A4183B">
        <w:rPr>
          <w:rFonts w:ascii="微軟正黑體" w:eastAsia="微軟正黑體" w:hAnsi="微軟正黑體" w:hint="eastAsia"/>
          <w:color w:val="4D4D4D"/>
          <w:spacing w:val="8"/>
          <w:sz w:val="20"/>
          <w:szCs w:val="20"/>
          <w:shd w:val="clear" w:color="auto" w:fill="FFFFFF"/>
        </w:rPr>
        <w:t>元宇宙的六大特徵</w:t>
      </w:r>
      <w:r w:rsidRPr="00A4183B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0"/>
          <w:szCs w:val="20"/>
        </w:rPr>
        <w:t>為</w:t>
      </w:r>
      <w:proofErr w:type="gramStart"/>
      <w:r w:rsidRPr="00A4183B">
        <w:rPr>
          <w:rFonts w:ascii="微軟正黑體" w:eastAsia="微軟正黑體" w:hAnsi="微軟正黑體" w:cs="新細明體" w:hint="eastAsia"/>
          <w:bCs/>
          <w:color w:val="000000"/>
          <w:spacing w:val="15"/>
          <w:kern w:val="0"/>
          <w:sz w:val="20"/>
          <w:szCs w:val="20"/>
        </w:rPr>
        <w:t>沉</w:t>
      </w:r>
      <w:proofErr w:type="gramEnd"/>
      <w:r w:rsidRPr="00A4183B">
        <w:rPr>
          <w:rFonts w:ascii="微軟正黑體" w:eastAsia="微軟正黑體" w:hAnsi="微軟正黑體" w:cs="新細明體" w:hint="eastAsia"/>
          <w:bCs/>
          <w:color w:val="000000"/>
          <w:spacing w:val="15"/>
          <w:kern w:val="0"/>
          <w:sz w:val="20"/>
          <w:szCs w:val="20"/>
        </w:rPr>
        <w:t>浸式、社交性、開放性、永續性、豐富的內容生態、完備的經濟系統</w:t>
      </w:r>
      <w:r w:rsidRPr="00A4183B">
        <w:rPr>
          <w:rFonts w:ascii="微軟正黑體" w:eastAsia="微軟正黑體" w:hAnsi="微軟正黑體" w:cs="新細明體" w:hint="eastAsia"/>
          <w:bCs/>
          <w:color w:val="000000"/>
          <w:spacing w:val="15"/>
          <w:kern w:val="0"/>
          <w:sz w:val="20"/>
          <w:szCs w:val="20"/>
        </w:rPr>
        <w:t>，是跟其他技術和應用的最大區別，也是未來建構元宇宙要滿足的需求指標。</w:t>
      </w:r>
    </w:p>
    <w:p w:rsidR="00D703FC" w:rsidRPr="00A4183B" w:rsidRDefault="00D703FC" w:rsidP="00A4183B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微軟正黑體" w:eastAsia="微軟正黑體" w:hAnsi="微軟正黑體"/>
          <w:color w:val="292929"/>
          <w:spacing w:val="-1"/>
          <w:sz w:val="20"/>
          <w:szCs w:val="20"/>
        </w:rPr>
      </w:pPr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 xml:space="preserve">    特別提到六大特徵之</w:t>
      </w:r>
      <w:proofErr w:type="gramStart"/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>一</w:t>
      </w:r>
      <w:proofErr w:type="gramEnd"/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>的</w:t>
      </w:r>
      <w:proofErr w:type="gramStart"/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>沉</w:t>
      </w:r>
      <w:proofErr w:type="gramEnd"/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>浸式，是利用區塊</w:t>
      </w:r>
      <w:proofErr w:type="gramStart"/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>鍊</w:t>
      </w:r>
      <w:proofErr w:type="gramEnd"/>
      <w:r w:rsidRPr="00A4183B">
        <w:rPr>
          <w:rFonts w:ascii="微軟正黑體" w:eastAsia="微軟正黑體" w:hAnsi="微軟正黑體" w:hint="eastAsia"/>
          <w:bCs/>
          <w:color w:val="000000"/>
          <w:spacing w:val="15"/>
          <w:sz w:val="20"/>
          <w:szCs w:val="20"/>
        </w:rPr>
        <w:t>與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 xml:space="preserve">NFT 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>將現實世界中的各種資產投射於元宇宙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>中，</w:t>
      </w:r>
      <w:r w:rsidRPr="00A4183B">
        <w:rPr>
          <w:rFonts w:ascii="微軟正黑體" w:eastAsia="微軟正黑體" w:hAnsi="微軟正黑體" w:hint="eastAsia"/>
          <w:color w:val="292929"/>
          <w:spacing w:val="-1"/>
          <w:sz w:val="20"/>
          <w:szCs w:val="20"/>
        </w:rPr>
        <w:t>但還是可以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>保持其經濟價值</w:t>
      </w:r>
      <w:r w:rsidRPr="00A4183B">
        <w:rPr>
          <w:rFonts w:ascii="微軟正黑體" w:eastAsia="微軟正黑體" w:hAnsi="微軟正黑體" w:hint="eastAsia"/>
          <w:color w:val="292929"/>
          <w:spacing w:val="-1"/>
          <w:sz w:val="20"/>
          <w:szCs w:val="20"/>
        </w:rPr>
        <w:t>、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>數位資產的所有權，</w:t>
      </w:r>
      <w:r w:rsidRPr="00A4183B">
        <w:rPr>
          <w:rFonts w:ascii="微軟正黑體" w:eastAsia="微軟正黑體" w:hAnsi="微軟正黑體" w:hint="eastAsia"/>
          <w:color w:val="292929"/>
          <w:spacing w:val="-1"/>
          <w:sz w:val="20"/>
          <w:szCs w:val="20"/>
        </w:rPr>
        <w:t>還可以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>杜絕仿製品或是中心化單位權力壟斷</w:t>
      </w:r>
      <w:r w:rsidRPr="00A4183B">
        <w:rPr>
          <w:rFonts w:ascii="微軟正黑體" w:eastAsia="微軟正黑體" w:hAnsi="微軟正黑體" w:hint="eastAsia"/>
          <w:color w:val="292929"/>
          <w:spacing w:val="-1"/>
          <w:sz w:val="20"/>
          <w:szCs w:val="20"/>
        </w:rPr>
        <w:t>的</w:t>
      </w:r>
      <w:r w:rsidRPr="00A4183B">
        <w:rPr>
          <w:rFonts w:ascii="微軟正黑體" w:eastAsia="微軟正黑體" w:hAnsi="微軟正黑體"/>
          <w:color w:val="292929"/>
          <w:spacing w:val="-1"/>
          <w:sz w:val="20"/>
          <w:szCs w:val="20"/>
        </w:rPr>
        <w:t>問題。</w:t>
      </w:r>
    </w:p>
    <w:p w:rsidR="00842C11" w:rsidRPr="00C57630" w:rsidRDefault="00842C11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</w:p>
    <w:p w:rsidR="00C57630" w:rsidRPr="00C57630" w:rsidRDefault="00C57630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  <w:t>-NFT</w:t>
      </w:r>
    </w:p>
    <w:p w:rsidR="00ED7C3A" w:rsidRDefault="006835DB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優點</w:t>
      </w:r>
    </w:p>
    <w:p w:rsidR="00C57630" w:rsidRPr="00ED7C3A" w:rsidRDefault="006835DB" w:rsidP="00ED7C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 w:rsidRPr="00ED7C3A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好追蹤</w:t>
      </w:r>
      <w:r w:rsidR="00ED7C3A" w:rsidRPr="00ED7C3A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：因為資料記錄在</w:t>
      </w:r>
      <w:proofErr w:type="gramStart"/>
      <w:r w:rsidR="00ED7C3A" w:rsidRPr="00ED7C3A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區塊鏈上</w:t>
      </w:r>
      <w:proofErr w:type="gramEnd"/>
      <w:r w:rsidR="00ED7C3A" w:rsidRPr="00ED7C3A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，所有人都可以查詢NFT的出處、發行數量、轉手紀錄、是否經過第三方單位驗證等資訊。</w:t>
      </w:r>
    </w:p>
    <w:p w:rsidR="00ED7C3A" w:rsidRPr="00F76685" w:rsidRDefault="00ED7C3A" w:rsidP="00ED7C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防止偽造：在現代的網路時代中，影像音樂等等的創作沒有真偽的概念造成會有抄襲的可能，</w:t>
      </w:r>
      <w:r w:rsidRPr="00F94DCA">
        <w:rPr>
          <w:rFonts w:ascii="微軟正黑體" w:eastAsia="微軟正黑體" w:hAnsi="微軟正黑體" w:cs="Helvetica"/>
          <w:color w:val="232A31"/>
          <w:kern w:val="0"/>
          <w:sz w:val="20"/>
          <w:szCs w:val="20"/>
        </w:rPr>
        <w:t>NFT的功能就像是一個「數位鋼印」，確保消費者在網路上購買的虛擬產品是正版的，維護產品的</w:t>
      </w:r>
      <w:proofErr w:type="gramStart"/>
      <w:r w:rsidRPr="00F94DCA">
        <w:rPr>
          <w:rFonts w:ascii="微軟正黑體" w:eastAsia="微軟正黑體" w:hAnsi="微軟正黑體" w:cs="Helvetica"/>
          <w:color w:val="232A31"/>
          <w:kern w:val="0"/>
          <w:sz w:val="20"/>
          <w:szCs w:val="20"/>
        </w:rPr>
        <w:t>稀缺性</w:t>
      </w:r>
      <w:proofErr w:type="gramEnd"/>
      <w:r w:rsidRPr="00F94DCA">
        <w:rPr>
          <w:rFonts w:ascii="微軟正黑體" w:eastAsia="微軟正黑體" w:hAnsi="微軟正黑體" w:cs="Helvetica"/>
          <w:color w:val="232A31"/>
          <w:kern w:val="0"/>
          <w:sz w:val="20"/>
          <w:szCs w:val="20"/>
        </w:rPr>
        <w:t>與收藏價值。</w:t>
      </w:r>
    </w:p>
    <w:p w:rsidR="00F76685" w:rsidRDefault="00F76685" w:rsidP="00ED7C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流通性高：假設今天買了一首歌曲的版權，不會因為唱片公司倒了而無法再繼續使用該音樂</w:t>
      </w:r>
      <w:r w:rsidR="00C30A9A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，NFT可在任何的交易所中交易，日後也易於轉手賣人。</w:t>
      </w:r>
    </w:p>
    <w:p w:rsidR="00C30A9A" w:rsidRPr="00ED7C3A" w:rsidRDefault="00BF7CAE" w:rsidP="00ED7C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資產虛實整合：NFT就像是現實與虛擬世界的橋樑，就像是有人喜歡</w:t>
      </w:r>
      <w:proofErr w:type="gramStart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蒐</w:t>
      </w:r>
      <w:proofErr w:type="gramEnd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藏紅酒，可以將紅</w:t>
      </w:r>
      <w:proofErr w:type="gramStart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酒從葡萄採</w:t>
      </w:r>
      <w:proofErr w:type="gramEnd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收、釀造、保存甚至到交易的所有過程，都可以</w:t>
      </w:r>
      <w:proofErr w:type="gramStart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透過物聯網</w:t>
      </w:r>
      <w:proofErr w:type="gramEnd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的裝置紀錄資料，做成NET</w:t>
      </w:r>
      <w:proofErr w:type="gramStart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跟紅酒</w:t>
      </w:r>
      <w:proofErr w:type="gramEnd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作結合，這樣以後有人在購買紅酒時可以掃描塞在裡面的晶片</w:t>
      </w:r>
      <w:proofErr w:type="gramStart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查看該紅酒</w:t>
      </w:r>
      <w:proofErr w:type="gramEnd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NFT的履歷資訊，或是直接交易NFT的型態免除</w:t>
      </w:r>
      <w:proofErr w:type="gramStart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屯貨</w:t>
      </w:r>
      <w:proofErr w:type="gramEnd"/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的問題。</w:t>
      </w:r>
      <w:bookmarkStart w:id="0" w:name="_GoBack"/>
      <w:bookmarkEnd w:id="0"/>
    </w:p>
    <w:p w:rsidR="006835DB" w:rsidRPr="00C57630" w:rsidRDefault="006835DB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數位金融與金融科技發展觀察</w:t>
      </w: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-先買後付</w:t>
      </w: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</w:t>
      </w:r>
      <w:proofErr w:type="gramStart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資安威脅</w:t>
      </w:r>
      <w:proofErr w:type="gramEnd"/>
    </w:p>
    <w:p w:rsidR="00C57630" w:rsidRPr="00C57630" w:rsidRDefault="00C57630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個人投入</w:t>
      </w:r>
      <w:proofErr w:type="gramStart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純網銀</w:t>
      </w:r>
      <w:proofErr w:type="gramEnd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系統研發構想</w:t>
      </w:r>
    </w:p>
    <w:p w:rsidR="00C57630" w:rsidRDefault="00C57630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-法</w:t>
      </w:r>
      <w:proofErr w:type="gramStart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遵</w:t>
      </w:r>
      <w:proofErr w:type="gramEnd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科技</w:t>
      </w:r>
    </w:p>
    <w:p w:rsidR="00C57630" w:rsidRPr="00C57630" w:rsidRDefault="00C57630" w:rsidP="00C5763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57630"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  <w:t>法</w:t>
      </w:r>
      <w:proofErr w:type="gramStart"/>
      <w:r w:rsidRPr="00C57630"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  <w:t>遵</w:t>
      </w:r>
      <w:proofErr w:type="gramEnd"/>
      <w:r w:rsidRPr="00C57630"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  <w:t>科技</w:t>
      </w: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這名詞是從金融業者角度看</w:t>
      </w: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，</w:t>
      </w: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是指透過整合所有交易、財務和金融行為，提供企業解決監管問題，來符合監理機關的法</w:t>
      </w:r>
      <w:proofErr w:type="gramStart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遵</w:t>
      </w:r>
      <w:proofErr w:type="gramEnd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要求</w:t>
      </w:r>
    </w:p>
    <w:p w:rsidR="00C57630" w:rsidRPr="00C57630" w:rsidRDefault="00C57630" w:rsidP="00C5763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監理科技是從監理機關角度看</w:t>
      </w: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，</w:t>
      </w:r>
      <w:r w:rsidRPr="00BF779A"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  <w:t>核心功能為資料搜集與分析</w:t>
      </w:r>
      <w: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，讓被動的管理轉為主動防範。</w:t>
      </w:r>
    </w:p>
    <w:p w:rsidR="00C57630" w:rsidRPr="008434CF" w:rsidRDefault="00C57630" w:rsidP="00C5763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57630">
        <w:rPr>
          <w:rFonts w:ascii="微軟正黑體" w:eastAsia="微軟正黑體" w:hAnsi="微軟正黑體" w:hint="eastAsia"/>
          <w:sz w:val="20"/>
          <w:szCs w:val="20"/>
        </w:rPr>
        <w:t>法</w:t>
      </w:r>
      <w:proofErr w:type="gramStart"/>
      <w:r w:rsidRPr="00C57630">
        <w:rPr>
          <w:rFonts w:ascii="微軟正黑體" w:eastAsia="微軟正黑體" w:hAnsi="微軟正黑體" w:hint="eastAsia"/>
          <w:sz w:val="20"/>
          <w:szCs w:val="20"/>
        </w:rPr>
        <w:t>遵</w:t>
      </w:r>
      <w:proofErr w:type="gramEnd"/>
      <w:r w:rsidRPr="00C57630">
        <w:rPr>
          <w:rFonts w:ascii="微軟正黑體" w:eastAsia="微軟正黑體" w:hAnsi="微軟正黑體" w:hint="eastAsia"/>
          <w:sz w:val="20"/>
          <w:szCs w:val="20"/>
        </w:rPr>
        <w:t>科技是針對</w:t>
      </w:r>
      <w:r w:rsidRPr="00C57630">
        <w:rPr>
          <w:rFonts w:ascii="微軟正黑體" w:eastAsia="微軟正黑體" w:hAnsi="微軟正黑體" w:cs="新細明體" w:hint="eastAsia"/>
          <w:kern w:val="0"/>
          <w:sz w:val="20"/>
          <w:szCs w:val="20"/>
          <w:shd w:val="clear" w:color="auto" w:fill="FFFFFF"/>
        </w:rPr>
        <w:t>洗錢防制法令遵循持續性查核元件與服務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  <w:shd w:val="clear" w:color="auto" w:fill="FFFFFF"/>
        </w:rPr>
        <w:t>，而</w:t>
      </w:r>
      <w:r w:rsidRPr="00E2001E">
        <w:rPr>
          <w:rFonts w:ascii="微軟正黑體" w:eastAsia="微軟正黑體" w:hAnsi="微軟正黑體" w:cs="Arial"/>
          <w:b/>
          <w:color w:val="333333"/>
          <w:sz w:val="20"/>
          <w:szCs w:val="20"/>
          <w:shd w:val="clear" w:color="auto" w:fill="FCFCFC"/>
        </w:rPr>
        <w:t>法</w:t>
      </w:r>
      <w:proofErr w:type="gramStart"/>
      <w:r w:rsidRPr="00E2001E">
        <w:rPr>
          <w:rFonts w:ascii="微軟正黑體" w:eastAsia="微軟正黑體" w:hAnsi="微軟正黑體" w:cs="Arial"/>
          <w:b/>
          <w:color w:val="333333"/>
          <w:sz w:val="20"/>
          <w:szCs w:val="20"/>
          <w:shd w:val="clear" w:color="auto" w:fill="FCFCFC"/>
        </w:rPr>
        <w:t>遵</w:t>
      </w:r>
      <w:proofErr w:type="gramEnd"/>
      <w:r w:rsidRPr="00E2001E">
        <w:rPr>
          <w:rFonts w:ascii="微軟正黑體" w:eastAsia="微軟正黑體" w:hAnsi="微軟正黑體" w:cs="Arial"/>
          <w:b/>
          <w:color w:val="333333"/>
          <w:sz w:val="20"/>
          <w:szCs w:val="20"/>
          <w:shd w:val="clear" w:color="auto" w:fill="FCFCFC"/>
        </w:rPr>
        <w:t>科技</w:t>
      </w:r>
      <w:r>
        <w:rPr>
          <w:rFonts w:ascii="微軟正黑體" w:eastAsia="微軟正黑體" w:hAnsi="微軟正黑體" w:cs="Arial" w:hint="eastAsia"/>
          <w:b/>
          <w:color w:val="333333"/>
          <w:sz w:val="20"/>
          <w:szCs w:val="20"/>
          <w:shd w:val="clear" w:color="auto" w:fill="FCFCFC"/>
        </w:rPr>
        <w:t>這名詞是從金融業者角度看；監理科技是從監理機關角度看</w:t>
      </w:r>
    </w:p>
    <w:p w:rsidR="00C57630" w:rsidRPr="00C57630" w:rsidRDefault="00C57630" w:rsidP="00C5763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過去的金融業資料都是紙本為主，若數位化後可以利用大數據分析建立人工智慧應用環境，把保險、證券、銀行相關等等的監理科技與法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遵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科技相互串聯，則可以降低金融業者的法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遵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成本，而主管機關也可即時管理。所以初期的法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遵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科技議題會是以降低成本為基準，先訂定危害規範的基礎以後再優化效能。</w:t>
      </w:r>
    </w:p>
    <w:p w:rsidR="00C57630" w:rsidRDefault="00C57630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-虹膜認證</w:t>
      </w:r>
    </w:p>
    <w:p w:rsidR="00C57630" w:rsidRPr="00C57630" w:rsidRDefault="00C57630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專業議題報告-請簡述</w:t>
      </w:r>
      <w:proofErr w:type="gramStart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純網銀</w:t>
      </w:r>
      <w:proofErr w:type="gramEnd"/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pct15" w:color="auto" w:fill="FFFFFF"/>
        </w:rPr>
        <w:t>技術發展趨勢</w:t>
      </w:r>
    </w:p>
    <w:p w:rsidR="00C57630" w:rsidRPr="00C57630" w:rsidRDefault="00C57630" w:rsidP="00C57630">
      <w:pPr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-實需整合</w:t>
      </w:r>
    </w:p>
    <w:p w:rsidR="00C57630" w:rsidRDefault="00C57630" w:rsidP="00C57630">
      <w:pPr>
        <w:rPr>
          <w:rFonts w:ascii="微軟正黑體" w:eastAsia="微軟正黑體" w:hAnsi="微軟正黑體" w:cs="Arial"/>
          <w:color w:val="333333"/>
          <w:sz w:val="20"/>
          <w:szCs w:val="20"/>
          <w:shd w:val="clear" w:color="auto" w:fill="FCFCFC"/>
        </w:rPr>
      </w:pPr>
      <w:r w:rsidRPr="00C57630">
        <w:rPr>
          <w:rFonts w:ascii="微軟正黑體" w:eastAsia="微軟正黑體" w:hAnsi="微軟正黑體" w:cs="Arial" w:hint="eastAsia"/>
          <w:color w:val="333333"/>
          <w:sz w:val="20"/>
          <w:szCs w:val="20"/>
          <w:shd w:val="clear" w:color="auto" w:fill="FCFCFC"/>
        </w:rPr>
        <w:t>-虛實整合</w:t>
      </w:r>
    </w:p>
    <w:sectPr w:rsidR="00C57630" w:rsidSect="00C576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25CC3"/>
    <w:multiLevelType w:val="hybridMultilevel"/>
    <w:tmpl w:val="456A6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951F01"/>
    <w:multiLevelType w:val="hybridMultilevel"/>
    <w:tmpl w:val="2E526F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30"/>
    <w:rsid w:val="0000184C"/>
    <w:rsid w:val="00281B82"/>
    <w:rsid w:val="0033380B"/>
    <w:rsid w:val="005B6903"/>
    <w:rsid w:val="006835DB"/>
    <w:rsid w:val="00842C11"/>
    <w:rsid w:val="008A08F7"/>
    <w:rsid w:val="009D5198"/>
    <w:rsid w:val="00A4183B"/>
    <w:rsid w:val="00BF7CAE"/>
    <w:rsid w:val="00C30A9A"/>
    <w:rsid w:val="00C57630"/>
    <w:rsid w:val="00D703FC"/>
    <w:rsid w:val="00ED7C3A"/>
    <w:rsid w:val="00F7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34DC"/>
  <w15:chartTrackingRefBased/>
  <w15:docId w15:val="{998E1646-E1F1-4820-A29B-534406D0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30"/>
    <w:pPr>
      <w:ind w:leftChars="200" w:left="480"/>
    </w:pPr>
  </w:style>
  <w:style w:type="paragraph" w:customStyle="1" w:styleId="pw-post-body-paragraph">
    <w:name w:val="pw-post-body-paragraph"/>
    <w:basedOn w:val="a"/>
    <w:rsid w:val="00D703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涂宇欣</dc:creator>
  <cp:keywords/>
  <dc:description/>
  <cp:lastModifiedBy>涂宇欣</cp:lastModifiedBy>
  <cp:revision>13</cp:revision>
  <dcterms:created xsi:type="dcterms:W3CDTF">2022-03-24T11:23:00Z</dcterms:created>
  <dcterms:modified xsi:type="dcterms:W3CDTF">2022-03-24T12:27:00Z</dcterms:modified>
</cp:coreProperties>
</file>