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E5791E"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E5791E">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E5791E">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E5791E">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E5791E">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E5791E">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E5791E">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E5791E">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E5791E">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E5791E">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E5791E">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E5791E">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E5791E">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E5791E">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E5791E">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E5791E">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E5791E">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E5791E">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E5791E">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E5791E">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E5791E">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E5791E">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E5791E">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E5791E">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E5791E">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E5791E">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E5791E">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E5791E">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E5791E">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E5791E">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E5791E">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E5791E">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E5791E">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E5791E">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E5791E">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E5791E">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E5791E">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E5791E">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E5791E">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E5791E">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E5791E">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E5791E">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E5791E">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E5791E">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E5791E">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E5791E">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E5791E">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E5791E">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E5791E">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E5791E">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34244D">
            <w:pPr>
              <w:jc w:val="center"/>
              <w:rPr>
                <w:sz w:val="24"/>
                <w:szCs w:val="24"/>
              </w:rPr>
            </w:pPr>
            <w:r>
              <w:rPr>
                <w:sz w:val="24"/>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 w:val="24"/>
                <w:szCs w:val="24"/>
              </w:rPr>
              <w:fldChar w:fldCharType="separate"/>
            </w:r>
            <w:r w:rsidRPr="005136B4">
              <w:rPr>
                <w:rFonts w:ascii="Calibri" w:hAnsi="Calibri" w:cs="Calibri"/>
                <w:sz w:val="24"/>
              </w:rPr>
              <w:t>(Koch &amp; Oesterreicher, 1985, p. 18)</w:t>
            </w:r>
            <w:r>
              <w:rPr>
                <w:sz w:val="24"/>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215A45" w:rsidRDefault="00A01B6F" w:rsidP="00A01B6F">
            <w:pPr>
              <w:jc w:val="center"/>
              <w:rPr>
                <w:sz w:val="24"/>
                <w:szCs w:val="24"/>
              </w:rPr>
            </w:pPr>
            <w:r w:rsidRPr="00215A45">
              <w:rPr>
                <w:sz w:val="24"/>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 w:val="24"/>
                <w:szCs w:val="24"/>
              </w:rPr>
              <w:fldChar w:fldCharType="separate"/>
            </w:r>
            <w:r w:rsidRPr="00215A45">
              <w:rPr>
                <w:rFonts w:ascii="Calibri" w:hAnsi="Calibri" w:cs="Calibri"/>
                <w:sz w:val="24"/>
                <w:szCs w:val="24"/>
              </w:rPr>
              <w:t>(Koch &amp; Oesterreicher, 1985, p. 23)</w:t>
            </w:r>
            <w:r w:rsidRPr="00215A45">
              <w:rPr>
                <w:sz w:val="24"/>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E5791E">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 w:val="24"/>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16DCF"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bookmarkStart w:id="48" w:name="_Toc80035207"/>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F37C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CE8D3D"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3832F2D7" w:rsidR="002873DE" w:rsidRPr="003B49B0" w:rsidRDefault="002873DE" w:rsidP="002873DE">
                  <w:pPr>
                    <w:pStyle w:val="berschrift5"/>
                    <w:numPr>
                      <w:ilvl w:val="4"/>
                      <w:numId w:val="5"/>
                    </w:numPr>
                    <w:ind w:firstLine="4"/>
                    <w:outlineLvl w:val="4"/>
                    <w:rPr>
                      <w:sz w:val="24"/>
                    </w:rPr>
                  </w:pPr>
                  <w:bookmarkStart w:id="49" w:name="_Toc79517748"/>
                  <w:bookmarkStart w:id="50" w:name="_Toc80035206"/>
                  <w:r>
                    <w:rPr>
                      <w:sz w:val="24"/>
                    </w:rPr>
                    <w:t xml:space="preserve"> </w:t>
                  </w:r>
                  <w:r w:rsidRPr="003B49B0">
                    <w:rPr>
                      <w:sz w:val="24"/>
                    </w:rPr>
                    <w:t>Literacy and Orality</w:t>
                  </w:r>
                  <w:bookmarkEnd w:id="49"/>
                  <w:bookmarkEnd w:id="50"/>
                </w:p>
              </w:tc>
            </w:tr>
          </w:tbl>
          <w:p w14:paraId="1963A779" w14:textId="71383A1F" w:rsidR="00326278" w:rsidRDefault="00326278" w:rsidP="00326278">
            <w:pPr>
              <w:pStyle w:val="berschrift5"/>
              <w:numPr>
                <w:ilvl w:val="4"/>
                <w:numId w:val="2"/>
              </w:numPr>
              <w:ind w:firstLine="426"/>
              <w:outlineLvl w:val="4"/>
              <w:rPr>
                <w:sz w:val="24"/>
              </w:rPr>
            </w:pPr>
            <w:r w:rsidRPr="00326278">
              <w:rPr>
                <w:sz w:val="24"/>
              </w:rPr>
              <w:t>Registers According to Literacy and Orality</w:t>
            </w:r>
            <w:bookmarkEnd w:id="48"/>
          </w:p>
          <w:p w14:paraId="7A9A814E" w14:textId="77777777" w:rsidR="00326278" w:rsidRPr="00326278" w:rsidRDefault="00326278" w:rsidP="007838CC">
            <w:pPr>
              <w:rPr>
                <w:rFonts w:cstheme="minorHAnsi"/>
                <w:szCs w:val="24"/>
              </w:rPr>
            </w:pPr>
          </w:p>
        </w:tc>
      </w:tr>
    </w:tbl>
    <w:p w14:paraId="0D2EC882" w14:textId="6A3551DE" w:rsidR="00CC0164" w:rsidRDefault="00256210" w:rsidP="002873DE">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2D6376">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3947926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4B5AEAE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2D5EA256"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00E3336C">
        <w:rPr>
          <w:rFonts w:cstheme="minorHAnsi"/>
          <w:szCs w:val="24"/>
        </w:rPr>
        <w:t xml:space="preserve"> </w:t>
      </w:r>
      <w:r w:rsidRPr="00716506">
        <w:rPr>
          <w:rFonts w:cstheme="minorHAnsi"/>
          <w:szCs w:val="24"/>
        </w:rPr>
        <w:t>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0264A02B" w:rsidR="006872A8" w:rsidRDefault="003B5699" w:rsidP="004C32AC">
      <w:pPr>
        <w:pStyle w:val="berschrift1"/>
      </w:pPr>
      <w:bookmarkStart w:id="60" w:name="_Toc80035182"/>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7777777" w:rsidR="00E3336C" w:rsidRDefault="00E3336C" w:rsidP="00E3336C">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C95302">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bookmarkStart w:id="63" w:name="_Toc80035222"/>
            <w:r>
              <w:rPr>
                <w:i/>
                <w:iCs/>
                <w:sz w:val="24"/>
                <w:szCs w:val="24"/>
              </w:rPr>
              <w:t xml:space="preserve"> </w:t>
            </w:r>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bookmarkStart w:id="64" w:name="_Toc80035223"/>
            <w:r>
              <w:rPr>
                <w:i/>
                <w:iCs/>
                <w:sz w:val="24"/>
                <w:szCs w:val="24"/>
              </w:rPr>
              <w:t xml:space="preserve"> </w:t>
            </w:r>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31AC2C75"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6FE5749"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 xml:space="preserve">B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E5791E"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E5791E"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E5791E"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E5791E"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E5791E"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E5791E"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E5791E"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E5791E"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E5791E"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E5791E"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E5791E"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A44377B"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w:t>
      </w:r>
      <w:r w:rsidR="00FE5594">
        <w:rPr>
          <w:rFonts w:cstheme="minorHAnsi"/>
          <w:i/>
          <w:szCs w:val="24"/>
        </w:rPr>
        <w:fldChar w:fldCharType="begin"/>
      </w:r>
      <w:r w:rsidR="00FE5594">
        <w:rPr>
          <w:rFonts w:cstheme="minorHAnsi"/>
          <w:i/>
          <w:szCs w:val="24"/>
        </w:rPr>
        <w:instrText xml:space="preserve"> ADDIN ZOTERO_ITEM CSL_CITATION {"citationID":"AhHfleb9","properties":{"formattedCitation":"(Jurafsky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FE5594">
        <w:rPr>
          <w:rFonts w:cstheme="minorHAnsi"/>
          <w:i/>
          <w:szCs w:val="24"/>
        </w:rPr>
        <w:fldChar w:fldCharType="separate"/>
      </w:r>
      <w:r w:rsidR="00FE5594" w:rsidRPr="004E7B9B">
        <w:rPr>
          <w:rFonts w:ascii="Calibri" w:hAnsi="Calibri" w:cs="Calibri"/>
        </w:rPr>
        <w:t>(Jurafsky &amp; Martin, 2020)</w:t>
      </w:r>
      <w:r w:rsidR="00FE5594">
        <w:rPr>
          <w:rFonts w:cstheme="minorHAnsi"/>
          <w:i/>
          <w:szCs w:val="24"/>
        </w:rPr>
        <w:fldChar w:fldCharType="end"/>
      </w:r>
      <w:r w:rsidR="00FE5594">
        <w:rPr>
          <w:rFonts w:cstheme="minorHAnsi"/>
          <w:i/>
          <w:szCs w:val="24"/>
        </w:rPr>
        <w:t xml:space="preserve">. </w:t>
      </w:r>
      <w:r w:rsidR="00051492">
        <w:rPr>
          <w:rFonts w:cstheme="minorHAnsi"/>
          <w:szCs w:val="24"/>
        </w:rPr>
        <w:t>Even though LaPlace is a simple</w:t>
      </w:r>
      <w:r w:rsidR="00617E3E">
        <w:rPr>
          <w:rFonts w:cstheme="minorHAnsi"/>
          <w:szCs w:val="24"/>
        </w:rPr>
        <w:t xml:space="preserve"> method</w:t>
      </w:r>
      <w:r w:rsidR="00051492">
        <w:rPr>
          <w:rFonts w:cstheme="minorHAnsi"/>
          <w:szCs w:val="24"/>
        </w:rPr>
        <w:t xml:space="preserv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 xml:space="preserve"> </w:t>
      </w:r>
      <w:r w:rsidR="00051492">
        <w:rPr>
          <w:rFonts w:cstheme="minorHAnsi"/>
          <w:szCs w:val="24"/>
        </w:rPr>
        <w:t>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r w:rsidR="00FE5594">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K5aGpL88","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23018927" w:rsidR="00E42CD4" w:rsidRPr="00C95302" w:rsidRDefault="00C95302" w:rsidP="00A6486D">
            <w:pPr>
              <w:pStyle w:val="berschrift6"/>
              <w:outlineLvl w:val="5"/>
              <w:rPr>
                <w:bCs w:val="0"/>
                <w:i/>
                <w:iCs/>
                <w:sz w:val="24"/>
                <w:szCs w:val="24"/>
              </w:rPr>
            </w:pPr>
            <w:bookmarkStart w:id="122" w:name="_Toc80035224"/>
            <w:r w:rsidRPr="00C95302">
              <w:rPr>
                <w:i/>
                <w:iCs/>
                <w:sz w:val="24"/>
                <w:szCs w:val="24"/>
              </w:rPr>
              <w:t xml:space="preserve"> </w:t>
            </w:r>
            <w:r w:rsidR="00E42CD4" w:rsidRPr="00C95302">
              <w:rPr>
                <w:i/>
                <w:iCs/>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5336CA19" w14:textId="66620994" w:rsidR="00CC0164" w:rsidRPr="00CC0164" w:rsidRDefault="00DD3905" w:rsidP="00617E3E">
      <w:r>
        <w:lastRenderedPageBreak/>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Pr="00617E3E"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617E3E">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3F1CEE94" w:rsidR="00CC0164" w:rsidRPr="00D51C14" w:rsidRDefault="00C95302" w:rsidP="00A6486D">
            <w:pPr>
              <w:pStyle w:val="berschrift6"/>
              <w:outlineLvl w:val="5"/>
              <w:rPr>
                <w:b w:val="0"/>
                <w:bCs/>
                <w:i/>
                <w:iCs/>
                <w:sz w:val="24"/>
                <w:szCs w:val="24"/>
              </w:rPr>
            </w:pPr>
            <w:bookmarkStart w:id="126" w:name="_Toc79519281"/>
            <w:bookmarkStart w:id="127" w:name="_Toc80035226"/>
            <w:r>
              <w:rPr>
                <w:b w:val="0"/>
                <w:bCs/>
                <w:i/>
                <w:iCs/>
                <w:sz w:val="24"/>
                <w:szCs w:val="24"/>
              </w:rPr>
              <w:t xml:space="preserve"> </w:t>
            </w:r>
            <w:r w:rsidR="00CC0164"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28" w:name="_Toc79519278"/>
            <w:bookmarkStart w:id="129" w:name="_Toc80035227"/>
            <w:r w:rsidR="00CC0164"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7E94CC4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71493">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56551E9D" w:rsidR="00FE5824"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p w14:paraId="1A845557" w14:textId="77777777" w:rsidR="003532B9" w:rsidRPr="003532B9" w:rsidRDefault="003532B9" w:rsidP="003532B9">
      <w:pPr>
        <w:pStyle w:val="Sub-chapters"/>
      </w:pP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002C31F6" w:rsidR="00A83EA8" w:rsidRPr="00F96CEF" w:rsidRDefault="00C95302" w:rsidP="00C95302">
            <w:pPr>
              <w:pStyle w:val="berschrift6"/>
              <w:ind w:right="460"/>
              <w:jc w:val="both"/>
              <w:outlineLvl w:val="5"/>
              <w:rPr>
                <w:i/>
                <w:iCs/>
                <w:sz w:val="24"/>
                <w:szCs w:val="24"/>
              </w:rPr>
            </w:pPr>
            <w:bookmarkStart w:id="139" w:name="_Toc80035228"/>
            <w:r>
              <w:rPr>
                <w:i/>
                <w:iCs/>
                <w:sz w:val="24"/>
                <w:szCs w:val="24"/>
              </w:rPr>
              <w:t xml:space="preserve"> </w:t>
            </w:r>
            <w:r w:rsidR="00A83EA8"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76"/>
        <w:gridCol w:w="1701"/>
      </w:tblGrid>
      <w:tr w:rsidR="00110A75" w:rsidRPr="00716506" w14:paraId="784D8883"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C95302">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284F2ADD" w:rsidR="00110A75" w:rsidRPr="00F96CEF" w:rsidRDefault="00C95302" w:rsidP="00F96CEF">
            <w:pPr>
              <w:pStyle w:val="berschrift6"/>
              <w:outlineLvl w:val="5"/>
              <w:rPr>
                <w:i/>
                <w:iCs/>
                <w:sz w:val="24"/>
                <w:szCs w:val="24"/>
              </w:rPr>
            </w:pPr>
            <w:bookmarkStart w:id="141" w:name="_Toc80035229"/>
            <w:r>
              <w:rPr>
                <w:i/>
                <w:iCs/>
                <w:sz w:val="24"/>
                <w:szCs w:val="24"/>
              </w:rPr>
              <w:t xml:space="preserve"> </w:t>
            </w:r>
            <w:r w:rsidR="00110A75"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429"/>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22"/>
        <w:gridCol w:w="1565"/>
      </w:tblGrid>
      <w:tr w:rsidR="00F96CEF" w:rsidRPr="00716506" w14:paraId="26B2BE0A"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459E0FEA" w14:textId="77777777" w:rsidR="00F96CEF" w:rsidRPr="000727C4" w:rsidRDefault="00F96CEF" w:rsidP="00C95302">
            <w:pPr>
              <w:rPr>
                <w:rFonts w:cstheme="minorHAnsi"/>
                <w:sz w:val="24"/>
                <w:szCs w:val="24"/>
              </w:rPr>
            </w:pPr>
          </w:p>
        </w:tc>
        <w:tc>
          <w:tcPr>
            <w:tcW w:w="1565" w:type="dxa"/>
          </w:tcPr>
          <w:p w14:paraId="5BD562CA" w14:textId="5CD4BE48"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Values</w:t>
            </w:r>
          </w:p>
          <w:p w14:paraId="243BD6F8" w14:textId="77777777"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2314639" w14:textId="77777777" w:rsidR="00F96CEF" w:rsidRPr="000727C4" w:rsidRDefault="00F96CEF" w:rsidP="00C95302">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69000CA1" w14:textId="77777777" w:rsidR="00F96CEF" w:rsidRPr="000727C4" w:rsidRDefault="00F96CEF" w:rsidP="00C95302">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FC3B703" w14:textId="77777777" w:rsidR="00F96CEF" w:rsidRPr="000727C4" w:rsidRDefault="00F96CEF" w:rsidP="00C95302">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72849E8B" w14:textId="77777777" w:rsidR="00F96CEF" w:rsidRPr="000727C4" w:rsidRDefault="00F96CEF" w:rsidP="00C95302">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6EA02BA" w14:textId="77777777" w:rsidR="00F96CEF" w:rsidRPr="000727C4" w:rsidRDefault="00F96CEF" w:rsidP="00C95302">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42E68C76" w14:textId="77777777" w:rsidR="00F96CEF" w:rsidRPr="000727C4" w:rsidRDefault="00F96CEF" w:rsidP="00C95302">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010B560B" w:rsidR="00F96CEF" w:rsidRPr="00F96CEF" w:rsidRDefault="00C95302" w:rsidP="00C95302">
            <w:pPr>
              <w:pStyle w:val="berschrift6"/>
              <w:outlineLvl w:val="5"/>
              <w:rPr>
                <w:i/>
                <w:iCs/>
                <w:color w:val="auto"/>
                <w:sz w:val="24"/>
                <w:szCs w:val="24"/>
              </w:rPr>
            </w:pPr>
            <w:bookmarkStart w:id="142" w:name="_Toc80035230"/>
            <w:r>
              <w:rPr>
                <w:i/>
                <w:iCs/>
                <w:sz w:val="24"/>
                <w:szCs w:val="24"/>
              </w:rPr>
              <w:t xml:space="preserve"> </w:t>
            </w:r>
            <w:r w:rsidR="00F96CEF" w:rsidRPr="00F96CEF">
              <w:rPr>
                <w:i/>
                <w:iCs/>
                <w:sz w:val="24"/>
                <w:szCs w:val="24"/>
              </w:rPr>
              <w:t>Naïve Bayes Evaluation</w:t>
            </w:r>
            <w:bookmarkEnd w:id="142"/>
            <w:r w:rsidR="00F96CEF" w:rsidRPr="00F96CEF">
              <w:rPr>
                <w:i/>
                <w:iCs/>
                <w:sz w:val="24"/>
                <w:szCs w:val="24"/>
              </w:rPr>
              <w:t xml:space="preserve"> </w:t>
            </w:r>
          </w:p>
        </w:tc>
      </w:tr>
    </w:tbl>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13"/>
        <w:gridCol w:w="1618"/>
      </w:tblGrid>
      <w:tr w:rsidR="00F96CEF" w14:paraId="11E56894"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61095" w14:textId="77777777" w:rsidR="00F96CEF" w:rsidRDefault="00F96CEF" w:rsidP="00F96CEF">
            <w:pPr>
              <w:pStyle w:val="Sub-chapters"/>
              <w:ind w:firstLine="0"/>
            </w:pPr>
          </w:p>
        </w:tc>
        <w:tc>
          <w:tcPr>
            <w:tcW w:w="1618" w:type="dxa"/>
          </w:tcPr>
          <w:p w14:paraId="31B23177" w14:textId="77777777" w:rsidR="00466036"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p w14:paraId="64E720E2" w14:textId="3A10CDC1"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F96CEF" w14:paraId="002CC853"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E9AD84" w14:textId="77777777" w:rsidR="00F96CEF" w:rsidRDefault="00F96CEF" w:rsidP="00F96CEF">
            <w:pPr>
              <w:pStyle w:val="Sub-chapters"/>
              <w:ind w:firstLine="0"/>
            </w:pPr>
            <w:r>
              <w:t>eBay</w:t>
            </w:r>
          </w:p>
        </w:tc>
        <w:tc>
          <w:tcPr>
            <w:tcW w:w="16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466036">
        <w:tc>
          <w:tcPr>
            <w:cnfStyle w:val="001000000000" w:firstRow="0" w:lastRow="0" w:firstColumn="1" w:lastColumn="0" w:oddVBand="0" w:evenVBand="0" w:oddHBand="0" w:evenHBand="0" w:firstRowFirstColumn="0" w:firstRowLastColumn="0" w:lastRowFirstColumn="0" w:lastRowLastColumn="0"/>
            <w:tcW w:w="1413" w:type="dxa"/>
          </w:tcPr>
          <w:p w14:paraId="510DD55E" w14:textId="77777777" w:rsidR="00F96CEF" w:rsidRDefault="00F96CEF" w:rsidP="00F96CEF">
            <w:pPr>
              <w:pStyle w:val="Sub-chapters"/>
              <w:ind w:firstLine="0"/>
            </w:pPr>
            <w:r>
              <w:t>SMS</w:t>
            </w:r>
          </w:p>
        </w:tc>
        <w:tc>
          <w:tcPr>
            <w:tcW w:w="16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239F46" w14:textId="306E4320" w:rsidR="00F96CEF" w:rsidRDefault="00F96CEF" w:rsidP="00F96CEF">
            <w:pPr>
              <w:pStyle w:val="Sub-chapters"/>
              <w:ind w:firstLine="0"/>
            </w:pPr>
            <w:r>
              <w:t>Wikiconflit</w:t>
            </w:r>
            <w:r w:rsidR="00466036">
              <w:t>s</w:t>
            </w:r>
          </w:p>
        </w:tc>
        <w:tc>
          <w:tcPr>
            <w:tcW w:w="16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C95302">
        <w:tc>
          <w:tcPr>
            <w:cnfStyle w:val="001000000000" w:firstRow="0" w:lastRow="0" w:firstColumn="1" w:lastColumn="0" w:oddVBand="0" w:evenVBand="0" w:oddHBand="0" w:evenHBand="0" w:firstRowFirstColumn="0" w:firstRowLastColumn="0" w:lastRowFirstColumn="0" w:lastRowLastColumn="0"/>
            <w:tcW w:w="3031" w:type="dxa"/>
            <w:gridSpan w:val="2"/>
            <w:tcBorders>
              <w:left w:val="single" w:sz="4" w:space="0" w:color="FFFFFF"/>
              <w:bottom w:val="single" w:sz="4" w:space="0" w:color="FFFFFF"/>
              <w:right w:val="single" w:sz="4" w:space="0" w:color="FFFFFF"/>
            </w:tcBorders>
          </w:tcPr>
          <w:p w14:paraId="5B6ED5E5" w14:textId="3B3AECCE" w:rsidR="00F96CEF" w:rsidRPr="00F96CEF" w:rsidRDefault="00F96CEF" w:rsidP="00466036">
            <w:pPr>
              <w:pStyle w:val="berschrift6"/>
              <w:ind w:left="-110" w:right="-614" w:firstLine="993"/>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5EDB361D"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limited to, </w:t>
      </w:r>
      <w:r w:rsidR="000075FD">
        <w:t>beginning</w:t>
      </w:r>
      <w:r w:rsidR="00F361B8">
        <w:t xml:space="preserve"> a sentence with capital letters or ending a sentence with </w:t>
      </w:r>
      <w:r w:rsidR="00F361B8">
        <w:lastRenderedPageBreak/>
        <w:t xml:space="preserve">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390" w:type="dxa"/>
        <w:tblLook w:val="04A0" w:firstRow="1" w:lastRow="0" w:firstColumn="1" w:lastColumn="0" w:noHBand="0" w:noVBand="1"/>
      </w:tblPr>
      <w:tblGrid>
        <w:gridCol w:w="1502"/>
        <w:gridCol w:w="1393"/>
        <w:gridCol w:w="1495"/>
      </w:tblGrid>
      <w:tr w:rsidR="001C553A" w14:paraId="15C0788D"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393"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495"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393"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495"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393"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495"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393"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495"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01295FAC"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CED51F1"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FE5594">
        <w:rPr>
          <w:rFonts w:cstheme="minorHAnsi"/>
        </w:rPr>
        <w:fldChar w:fldCharType="begin"/>
      </w:r>
      <w:r w:rsidR="005A5D41">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5A5D41" w:rsidRPr="005A5D41">
        <w:rPr>
          <w:rFonts w:ascii="Calibri" w:hAnsi="Calibri" w:cs="Calibri"/>
        </w:rPr>
        <w:t>(Gerstenberg &amp; Hewett, 2019; Poudat et al., 2015)</w:t>
      </w:r>
      <w:r w:rsidR="00FE5594">
        <w:rPr>
          <w:rFonts w:cstheme="minorHAnsi"/>
        </w:rPr>
        <w:fldChar w:fldCharType="end"/>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692F4A43" w:rsidR="00D81F6F" w:rsidRPr="009B1D0A" w:rsidRDefault="003B5699" w:rsidP="00466036">
      <w:pPr>
        <w:pStyle w:val="berschrift6"/>
        <w:ind w:firstLine="1277"/>
        <w:jc w:val="center"/>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466036">
                  <w:pPr>
                    <w:pStyle w:val="berschrift6"/>
                    <w:ind w:left="26" w:firstLine="1140"/>
                    <w:jc w:val="center"/>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66EEAEC" w:rsidR="00850159" w:rsidRPr="009B1D0A" w:rsidRDefault="00850159" w:rsidP="00466036">
                  <w:pPr>
                    <w:pStyle w:val="berschrift6"/>
                    <w:ind w:left="168" w:firstLine="998"/>
                    <w:jc w:val="center"/>
                    <w:outlineLvl w:val="5"/>
                    <w:rPr>
                      <w:rFonts w:cstheme="minorHAnsi"/>
                      <w:i/>
                      <w:iCs/>
                      <w:color w:val="auto"/>
                      <w:sz w:val="24"/>
                      <w:szCs w:val="24"/>
                    </w:rPr>
                  </w:pPr>
                  <w:bookmarkStart w:id="158" w:name="_heading=h.25b2l0r" w:colFirst="0" w:colLast="0"/>
                  <w:bookmarkStart w:id="159" w:name="_Toc80035235"/>
                  <w:bookmarkEnd w:id="158"/>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w:t>
      </w:r>
      <w:r w:rsidR="003B5699" w:rsidRPr="00716506">
        <w:rPr>
          <w:rFonts w:eastAsia="Georgia" w:cstheme="minorHAnsi"/>
          <w:color w:val="000000"/>
          <w:szCs w:val="24"/>
        </w:rPr>
        <w:lastRenderedPageBreak/>
        <w:t xml:space="preserve">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466036">
      <w:pPr>
        <w:pStyle w:val="berschrift6"/>
        <w:ind w:left="142" w:firstLine="1134"/>
        <w:jc w:val="center"/>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662F871B" w:rsidR="00013E08" w:rsidRPr="007B6699" w:rsidRDefault="003B5699" w:rsidP="00466036">
      <w:pPr>
        <w:pStyle w:val="berschrift6"/>
        <w:ind w:left="284" w:firstLine="850"/>
        <w:jc w:val="center"/>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466036">
            <w:pPr>
              <w:pStyle w:val="berschrift6"/>
              <w:ind w:firstLine="1166"/>
              <w:jc w:val="center"/>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466036">
            <w:pPr>
              <w:pStyle w:val="berschrift6"/>
              <w:ind w:left="-106" w:right="885" w:firstLine="989"/>
              <w:jc w:val="center"/>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69CEADC4" w:rsidR="00FE5824" w:rsidRPr="007B6699" w:rsidRDefault="00466036" w:rsidP="00466036">
      <w:pPr>
        <w:pStyle w:val="berschrift6"/>
        <w:ind w:left="142" w:firstLine="567"/>
        <w:jc w:val="center"/>
        <w:rPr>
          <w:b w:val="0"/>
          <w:bCs/>
          <w:i/>
          <w:iCs/>
          <w:sz w:val="24"/>
          <w:szCs w:val="24"/>
        </w:rPr>
      </w:pPr>
      <w:bookmarkStart w:id="170" w:name="_heading=h.xvir7l" w:colFirst="0" w:colLast="0"/>
      <w:bookmarkStart w:id="171" w:name="_Toc80035240"/>
      <w:bookmarkEnd w:id="170"/>
      <w:r>
        <w:rPr>
          <w:b w:val="0"/>
          <w:bCs/>
          <w:i/>
          <w:iCs/>
          <w:sz w:val="24"/>
          <w:szCs w:val="24"/>
        </w:rPr>
        <w:t xml:space="preserve"> </w:t>
      </w:r>
      <w:r w:rsidR="003B5699"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3F510B65" w:rsidR="00944402" w:rsidRDefault="003B5699" w:rsidP="00466036">
      <w:pPr>
        <w:pStyle w:val="berschrift6"/>
        <w:ind w:firstLine="1134"/>
        <w:jc w:val="center"/>
        <w:rPr>
          <w:b w:val="0"/>
          <w:bCs/>
          <w:sz w:val="24"/>
          <w:szCs w:val="24"/>
        </w:rPr>
      </w:pPr>
      <w:bookmarkStart w:id="174" w:name="_heading=h.1x0gk37" w:colFirst="0" w:colLast="0"/>
      <w:bookmarkStart w:id="175" w:name="_Toc80035241"/>
      <w:bookmarkEnd w:id="174"/>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19A076AC"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484E1AC9"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6C120D">
        <w:rPr>
          <w:rFonts w:cstheme="minorHAnsi"/>
          <w:szCs w:val="24"/>
        </w:rPr>
        <w:instrText xml:space="preserve"> ADDIN ZOTERO_ITEM CSL_CITATION {"citationID":"kLCbq1DM","properties":{"formattedCitation":"(Poudat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006C120D" w:rsidRPr="006C120D">
        <w:rPr>
          <w:rFonts w:ascii="Calibri" w:hAnsi="Calibri" w:cs="Calibri"/>
        </w:rPr>
        <w:t>(Poudat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24E93CD8" w14:textId="77777777" w:rsidR="00B1228F" w:rsidRDefault="00B1228F">
      <w:pPr>
        <w:rPr>
          <w:rFonts w:eastAsia="Times" w:cs="Times"/>
          <w:b/>
          <w:szCs w:val="40"/>
        </w:rPr>
      </w:pPr>
      <w:bookmarkStart w:id="184" w:name="_Toc80035200"/>
      <w:r>
        <w:lastRenderedPageBreak/>
        <w:br w:type="page"/>
      </w:r>
    </w:p>
    <w:p w14:paraId="00000439" w14:textId="278B452B" w:rsidR="00FE5824" w:rsidRPr="00716506" w:rsidRDefault="003B5699" w:rsidP="00262A24">
      <w:pPr>
        <w:pStyle w:val="berschrift1"/>
      </w:pPr>
      <w:r w:rsidRPr="00716506">
        <w:lastRenderedPageBreak/>
        <w:t>References</w:t>
      </w:r>
      <w:bookmarkEnd w:id="183"/>
      <w:bookmarkEnd w:id="184"/>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95E8475"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612881">
          <w:rPr>
            <w:rFonts w:cstheme="minorHAnsi"/>
            <w:color w:val="0000FF"/>
            <w:szCs w:val="24"/>
            <w:u w:val="single"/>
            <w:lang w:val="fr-FR"/>
          </w:rPr>
          <w:t>https://www.uni-potsdam.de/langage/la-</w:t>
        </w:r>
        <w:proofErr w:type="spellStart"/>
        <w:r w:rsidR="000959E8" w:rsidRPr="00612881">
          <w:rPr>
            <w:rFonts w:cstheme="minorHAnsi"/>
            <w:color w:val="0000FF"/>
            <w:szCs w:val="24"/>
            <w:u w:val="single"/>
            <w:lang w:val="fr-FR"/>
          </w:rPr>
          <w:t>bank</w:t>
        </w:r>
        <w:proofErr w:type="spellEnd"/>
        <w:r w:rsidR="000959E8" w:rsidRPr="00612881">
          <w:rPr>
            <w:rFonts w:cstheme="minorHAnsi"/>
            <w:color w:val="0000FF"/>
            <w:szCs w:val="24"/>
            <w:u w:val="single"/>
            <w:lang w:val="fr-FR"/>
          </w:rPr>
          <w:t>/ebay.php</w:t>
        </w:r>
      </w:hyperlink>
    </w:p>
    <w:p w14:paraId="0000043F" w14:textId="3BCDC8CF"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6">
        <w:r w:rsidRPr="00F4678D">
          <w:rPr>
            <w:color w:val="0563C1"/>
            <w:u w:val="single"/>
          </w:rPr>
          <w:t>https://www.uni-potsdam.de/langage/la-bank/ebay.php</w:t>
        </w:r>
      </w:hyperlink>
    </w:p>
    <w:p w14:paraId="2B60853A" w14:textId="626F215B" w:rsidR="00E96A3A" w:rsidRDefault="002537BD" w:rsidP="000959E8">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7"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18ECBA5E"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w:t>
        </w:r>
        <w:r w:rsidR="00C31D5E" w:rsidRPr="00C31D5E">
          <w:rPr>
            <w:rStyle w:val="Hyperlink"/>
          </w:rPr>
          <w:t>a</w:t>
        </w:r>
        <w:r w:rsidR="00C31D5E" w:rsidRPr="00C31D5E">
          <w:rPr>
            <w:rStyle w:val="Hyperlink"/>
          </w:rPr>
          <w:t>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C512" w14:textId="77777777" w:rsidR="00E5791E" w:rsidRDefault="00E5791E">
      <w:pPr>
        <w:spacing w:line="240" w:lineRule="auto"/>
      </w:pPr>
      <w:r>
        <w:separator/>
      </w:r>
    </w:p>
  </w:endnote>
  <w:endnote w:type="continuationSeparator" w:id="0">
    <w:p w14:paraId="7DA788C0" w14:textId="77777777" w:rsidR="00E5791E" w:rsidRDefault="00E57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C652" w14:textId="77777777" w:rsidR="00E5791E" w:rsidRDefault="00E5791E">
      <w:pPr>
        <w:spacing w:line="240" w:lineRule="auto"/>
      </w:pPr>
      <w:r>
        <w:separator/>
      </w:r>
    </w:p>
  </w:footnote>
  <w:footnote w:type="continuationSeparator" w:id="0">
    <w:p w14:paraId="14C05937" w14:textId="77777777" w:rsidR="00E5791E" w:rsidRDefault="00E5791E">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511F"/>
    <w:rsid w:val="000D6084"/>
    <w:rsid w:val="000E0BE8"/>
    <w:rsid w:val="000E1AB9"/>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3541"/>
    <w:rsid w:val="002D5AA8"/>
    <w:rsid w:val="002D6376"/>
    <w:rsid w:val="002D668D"/>
    <w:rsid w:val="002D7A34"/>
    <w:rsid w:val="002E1816"/>
    <w:rsid w:val="002E1E10"/>
    <w:rsid w:val="002E28E9"/>
    <w:rsid w:val="002E7C5B"/>
    <w:rsid w:val="002F084D"/>
    <w:rsid w:val="002F3391"/>
    <w:rsid w:val="002F7FCD"/>
    <w:rsid w:val="00300DC3"/>
    <w:rsid w:val="00307021"/>
    <w:rsid w:val="00310B5A"/>
    <w:rsid w:val="00317F03"/>
    <w:rsid w:val="00321D5A"/>
    <w:rsid w:val="00323FF8"/>
    <w:rsid w:val="00326278"/>
    <w:rsid w:val="00333FB2"/>
    <w:rsid w:val="0033610E"/>
    <w:rsid w:val="00340FE6"/>
    <w:rsid w:val="0034244D"/>
    <w:rsid w:val="00347513"/>
    <w:rsid w:val="003476F5"/>
    <w:rsid w:val="00350578"/>
    <w:rsid w:val="0035178E"/>
    <w:rsid w:val="003532B9"/>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23B09"/>
    <w:rsid w:val="00432FA9"/>
    <w:rsid w:val="004333BC"/>
    <w:rsid w:val="0043619F"/>
    <w:rsid w:val="00436C95"/>
    <w:rsid w:val="00441742"/>
    <w:rsid w:val="004427B0"/>
    <w:rsid w:val="00442EED"/>
    <w:rsid w:val="00443FD4"/>
    <w:rsid w:val="00466036"/>
    <w:rsid w:val="00472A1E"/>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61A37"/>
    <w:rsid w:val="00567EB7"/>
    <w:rsid w:val="00571A32"/>
    <w:rsid w:val="00594CBA"/>
    <w:rsid w:val="00594E6B"/>
    <w:rsid w:val="00595536"/>
    <w:rsid w:val="005A5D41"/>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17E3E"/>
    <w:rsid w:val="0062685F"/>
    <w:rsid w:val="006356FD"/>
    <w:rsid w:val="0063606C"/>
    <w:rsid w:val="006502A1"/>
    <w:rsid w:val="006502D9"/>
    <w:rsid w:val="00661A27"/>
    <w:rsid w:val="006663D9"/>
    <w:rsid w:val="006872A8"/>
    <w:rsid w:val="00687A45"/>
    <w:rsid w:val="00690529"/>
    <w:rsid w:val="006936A6"/>
    <w:rsid w:val="006A5CFF"/>
    <w:rsid w:val="006B3998"/>
    <w:rsid w:val="006B7121"/>
    <w:rsid w:val="006B7566"/>
    <w:rsid w:val="006C0D4D"/>
    <w:rsid w:val="006C120D"/>
    <w:rsid w:val="006C1A52"/>
    <w:rsid w:val="006C5F05"/>
    <w:rsid w:val="006D138D"/>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1493"/>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0AA"/>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87295"/>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B28A9"/>
    <w:rsid w:val="00AB5AD1"/>
    <w:rsid w:val="00AB623F"/>
    <w:rsid w:val="00AC0298"/>
    <w:rsid w:val="00AC0D29"/>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D55B4"/>
    <w:rsid w:val="00BD64EA"/>
    <w:rsid w:val="00BE2AEE"/>
    <w:rsid w:val="00BE736E"/>
    <w:rsid w:val="00BF25FE"/>
    <w:rsid w:val="00BF420D"/>
    <w:rsid w:val="00C047C9"/>
    <w:rsid w:val="00C117FE"/>
    <w:rsid w:val="00C14E8A"/>
    <w:rsid w:val="00C2329F"/>
    <w:rsid w:val="00C26F66"/>
    <w:rsid w:val="00C31D5E"/>
    <w:rsid w:val="00C331C1"/>
    <w:rsid w:val="00C339E8"/>
    <w:rsid w:val="00C352B2"/>
    <w:rsid w:val="00C35658"/>
    <w:rsid w:val="00C40BBA"/>
    <w:rsid w:val="00C4600D"/>
    <w:rsid w:val="00C52DD3"/>
    <w:rsid w:val="00C52E98"/>
    <w:rsid w:val="00C535EB"/>
    <w:rsid w:val="00C572BA"/>
    <w:rsid w:val="00C6118C"/>
    <w:rsid w:val="00C62D4E"/>
    <w:rsid w:val="00C77929"/>
    <w:rsid w:val="00C77FFC"/>
    <w:rsid w:val="00C84939"/>
    <w:rsid w:val="00C85690"/>
    <w:rsid w:val="00C95302"/>
    <w:rsid w:val="00C96C13"/>
    <w:rsid w:val="00C97535"/>
    <w:rsid w:val="00CA1D03"/>
    <w:rsid w:val="00CB0BC4"/>
    <w:rsid w:val="00CB5048"/>
    <w:rsid w:val="00CB57F2"/>
    <w:rsid w:val="00CB7C0E"/>
    <w:rsid w:val="00CC0164"/>
    <w:rsid w:val="00CC6259"/>
    <w:rsid w:val="00CD392C"/>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3336C"/>
    <w:rsid w:val="00E42CD4"/>
    <w:rsid w:val="00E546EC"/>
    <w:rsid w:val="00E576E9"/>
    <w:rsid w:val="00E5791E"/>
    <w:rsid w:val="00E67CB2"/>
    <w:rsid w:val="00E7239C"/>
    <w:rsid w:val="00E745F3"/>
    <w:rsid w:val="00E82D09"/>
    <w:rsid w:val="00E85216"/>
    <w:rsid w:val="00E91C40"/>
    <w:rsid w:val="00E96A3A"/>
    <w:rsid w:val="00EA07E7"/>
    <w:rsid w:val="00EA09F8"/>
    <w:rsid w:val="00EB109C"/>
    <w:rsid w:val="00EB1D13"/>
    <w:rsid w:val="00EB7DBB"/>
    <w:rsid w:val="00EC2A76"/>
    <w:rsid w:val="00EC64E9"/>
    <w:rsid w:val="00EC792F"/>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D316D"/>
    <w:rsid w:val="00FE16C9"/>
    <w:rsid w:val="00FE5594"/>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acy.io/models/fr"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www.uni-potsdam.de/langage/la-bank/ebay.php"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stanford.io/3ACbkZ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44487</Words>
  <Characters>242457</Characters>
  <Application>Microsoft Office Word</Application>
  <DocSecurity>0</DocSecurity>
  <Lines>6734</Lines>
  <Paragraphs>4041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499</cp:revision>
  <cp:lastPrinted>2021-08-17T04:47:00Z</cp:lastPrinted>
  <dcterms:created xsi:type="dcterms:W3CDTF">2021-05-04T10:40:00Z</dcterms:created>
  <dcterms:modified xsi:type="dcterms:W3CDTF">2021-08-17T16:34:00Z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