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68C1C" w14:textId="77777777" w:rsidR="00225A8E" w:rsidRPr="00B210B5" w:rsidRDefault="00225A8E" w:rsidP="00225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sz w:val="20"/>
          <w:szCs w:val="20"/>
          <w:u w:val="single"/>
          <w:lang w:val="es-MX"/>
        </w:rPr>
      </w:pPr>
    </w:p>
    <w:p w14:paraId="0ED9C1BA" w14:textId="7D038A04" w:rsidR="00225A8E" w:rsidRPr="005E2BD3" w:rsidRDefault="00225A8E" w:rsidP="00225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color w:val="FF0000"/>
          <w:sz w:val="20"/>
          <w:szCs w:val="20"/>
          <w:u w:val="single"/>
          <w:lang w:val="es-MX"/>
        </w:rPr>
      </w:pPr>
      <w:r w:rsidRPr="00B210B5">
        <w:rPr>
          <w:rFonts w:eastAsia="Garamond"/>
          <w:b/>
          <w:sz w:val="20"/>
          <w:szCs w:val="20"/>
          <w:u w:val="single"/>
          <w:lang w:val="es-MX"/>
        </w:rPr>
        <w:t xml:space="preserve">Actividad didáctica </w:t>
      </w:r>
      <w:r w:rsidR="006E1283">
        <w:rPr>
          <w:rFonts w:eastAsia="Garamond"/>
          <w:b/>
          <w:sz w:val="20"/>
          <w:szCs w:val="20"/>
          <w:u w:val="single"/>
          <w:lang w:val="es-MX"/>
        </w:rPr>
        <w:t>6</w:t>
      </w:r>
      <w:r w:rsidR="005E2BD3">
        <w:rPr>
          <w:rFonts w:eastAsia="Garamond"/>
          <w:b/>
          <w:sz w:val="20"/>
          <w:szCs w:val="20"/>
          <w:u w:val="single"/>
          <w:lang w:val="es-MX"/>
        </w:rPr>
        <w:t xml:space="preserve"> </w:t>
      </w:r>
      <w:r w:rsidR="005E2BD3" w:rsidRPr="005E2BD3">
        <w:rPr>
          <w:rFonts w:eastAsia="Garamond"/>
          <w:b/>
          <w:color w:val="FF0000"/>
          <w:sz w:val="20"/>
          <w:szCs w:val="20"/>
          <w:u w:val="single"/>
          <w:lang w:val="es-MX"/>
        </w:rPr>
        <w:t xml:space="preserve">SELECCIONAR </w:t>
      </w:r>
    </w:p>
    <w:p w14:paraId="72C41FF3" w14:textId="77777777" w:rsidR="007B4918" w:rsidRPr="005E2BD3" w:rsidRDefault="007B4918" w:rsidP="00225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color w:val="FF0000"/>
          <w:sz w:val="20"/>
          <w:szCs w:val="20"/>
          <w:u w:val="single"/>
          <w:lang w:val="es-MX"/>
        </w:rPr>
      </w:pPr>
    </w:p>
    <w:p w14:paraId="59DC175C" w14:textId="791F7F16" w:rsidR="007B4918" w:rsidRDefault="007B4918" w:rsidP="00225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sz w:val="20"/>
          <w:szCs w:val="20"/>
          <w:u w:val="single"/>
          <w:lang w:val="es-MX"/>
        </w:rPr>
      </w:pPr>
      <w:r>
        <w:rPr>
          <w:rFonts w:eastAsia="Garamond"/>
          <w:b/>
          <w:sz w:val="20"/>
          <w:szCs w:val="20"/>
          <w:u w:val="single"/>
          <w:lang w:val="es-MX"/>
        </w:rPr>
        <w:t>Titulo.</w:t>
      </w:r>
      <w:r w:rsidR="00237191">
        <w:rPr>
          <w:rFonts w:eastAsia="Garamond"/>
          <w:b/>
          <w:sz w:val="20"/>
          <w:szCs w:val="20"/>
          <w:u w:val="single"/>
          <w:lang w:val="es-MX"/>
        </w:rPr>
        <w:t xml:space="preserve"> </w:t>
      </w:r>
      <w:r w:rsidR="00237191" w:rsidRPr="00237191">
        <w:rPr>
          <w:rFonts w:eastAsia="Garamond"/>
          <w:bCs/>
          <w:sz w:val="20"/>
          <w:szCs w:val="20"/>
          <w:lang w:val="es-MX"/>
        </w:rPr>
        <w:t>Análisis clínico: evaluación y decisión en rutas de atención médica</w:t>
      </w:r>
    </w:p>
    <w:p w14:paraId="72BFA5A1" w14:textId="67EF7FDD" w:rsidR="007B4918" w:rsidRPr="00FD5A4F" w:rsidRDefault="007B4918" w:rsidP="00225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Cs/>
          <w:sz w:val="20"/>
          <w:szCs w:val="20"/>
          <w:lang w:val="es-MX"/>
        </w:rPr>
      </w:pPr>
      <w:r>
        <w:rPr>
          <w:rFonts w:eastAsia="Garamond"/>
          <w:b/>
          <w:sz w:val="20"/>
          <w:szCs w:val="20"/>
          <w:u w:val="single"/>
          <w:lang w:val="es-MX"/>
        </w:rPr>
        <w:t xml:space="preserve">Objetivo. </w:t>
      </w:r>
      <w:r w:rsidR="00FD5A4F" w:rsidRPr="00FD5A4F">
        <w:rPr>
          <w:rFonts w:eastAsia="Garamond"/>
          <w:bCs/>
          <w:sz w:val="20"/>
          <w:szCs w:val="20"/>
          <w:lang w:val="es-MX"/>
        </w:rPr>
        <w:t>Analizar sobre las rutas de atención médica adecuadas basándose en un caso clínico presentado.</w:t>
      </w:r>
    </w:p>
    <w:p w14:paraId="3BBD5DCE" w14:textId="77777777" w:rsidR="007B4918" w:rsidRPr="00B210B5" w:rsidRDefault="007B4918" w:rsidP="00225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sz w:val="20"/>
          <w:szCs w:val="20"/>
          <w:u w:val="single"/>
          <w:lang w:val="es-MX"/>
        </w:rPr>
      </w:pPr>
    </w:p>
    <w:p w14:paraId="52E9AED9" w14:textId="2129E675" w:rsidR="00225A8E" w:rsidRDefault="00AA2CA0" w:rsidP="00225A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eastAsia="Garamond"/>
          <w:color w:val="000000"/>
          <w:sz w:val="20"/>
          <w:szCs w:val="20"/>
          <w:lang w:val="es-MX"/>
        </w:rPr>
      </w:pPr>
      <w:r w:rsidRPr="00AA2CA0">
        <w:rPr>
          <w:rFonts w:eastAsia="Garamond"/>
          <w:color w:val="000000"/>
          <w:sz w:val="20"/>
          <w:szCs w:val="20"/>
          <w:lang w:val="es-MX"/>
        </w:rPr>
        <w:t>A continuación, encontrará un caso clínico. De acuerdo con la narrativa, elija qué tipo de ruta activaría, las categorías de intervención y las acciones de intervención a tener en cuenta para el caso específico. Elija la casilla (SÍ) o (NO) según el plan que usted crea sea el más conveniente.</w:t>
      </w:r>
      <w:r w:rsidR="00225A8E" w:rsidRPr="00B210B5">
        <w:rPr>
          <w:rFonts w:eastAsia="Garamond"/>
          <w:color w:val="000000"/>
          <w:sz w:val="20"/>
          <w:szCs w:val="20"/>
          <w:lang w:val="es-MX"/>
        </w:rPr>
        <w:t xml:space="preserve">   </w:t>
      </w:r>
    </w:p>
    <w:p w14:paraId="0E456BD1" w14:textId="77777777" w:rsidR="007B4918" w:rsidRPr="00B210B5" w:rsidRDefault="007B4918" w:rsidP="00225A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eastAsia="Garamond"/>
          <w:color w:val="000000"/>
          <w:sz w:val="20"/>
          <w:szCs w:val="20"/>
          <w:lang w:val="es-MX"/>
        </w:rPr>
      </w:pPr>
    </w:p>
    <w:tbl>
      <w:tblPr>
        <w:tblW w:w="9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549"/>
        <w:gridCol w:w="664"/>
        <w:gridCol w:w="1566"/>
        <w:gridCol w:w="747"/>
        <w:gridCol w:w="819"/>
        <w:gridCol w:w="1566"/>
        <w:gridCol w:w="734"/>
        <w:gridCol w:w="845"/>
      </w:tblGrid>
      <w:tr w:rsidR="00225A8E" w:rsidRPr="00B210B5" w14:paraId="26D6040C" w14:textId="77777777" w:rsidTr="0063121E">
        <w:tc>
          <w:tcPr>
            <w:tcW w:w="9393" w:type="dxa"/>
            <w:gridSpan w:val="9"/>
          </w:tcPr>
          <w:p w14:paraId="69E59019" w14:textId="49E54A62" w:rsidR="00225A8E" w:rsidRPr="00B210B5" w:rsidRDefault="00FD5A4F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“Paciente</w:t>
            </w:r>
            <w:r w:rsidR="00225A8E" w:rsidRPr="00B210B5">
              <w:rPr>
                <w:sz w:val="20"/>
                <w:szCs w:val="20"/>
                <w:lang w:val="es-MX"/>
              </w:rPr>
              <w:t xml:space="preserve"> que fue evaluado por primera vez a los 4 meses de edad presentando ambigüedad genital, sin antecedentes de deshidratación, náuseas o vómitos. Producto de IV gesta, embarazo controlado a término, peso al nacer: 3900 g. No se refieren antecedentes de consanguinidad. Hermanos aparentemente sanos.</w:t>
            </w:r>
            <w:r w:rsidR="00225A8E" w:rsidRPr="00B210B5">
              <w:rPr>
                <w:rFonts w:eastAsia="Garamond"/>
                <w:sz w:val="20"/>
                <w:szCs w:val="20"/>
                <w:lang w:val="es-MX"/>
              </w:rPr>
              <w:t xml:space="preserve">”. </w:t>
            </w:r>
          </w:p>
        </w:tc>
      </w:tr>
      <w:tr w:rsidR="00225A8E" w:rsidRPr="00B210B5" w14:paraId="1A30885B" w14:textId="77777777" w:rsidTr="0063121E">
        <w:tc>
          <w:tcPr>
            <w:tcW w:w="1903" w:type="dxa"/>
          </w:tcPr>
          <w:p w14:paraId="7B660896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Ruta integral Atención </w:t>
            </w:r>
          </w:p>
        </w:tc>
        <w:tc>
          <w:tcPr>
            <w:tcW w:w="549" w:type="dxa"/>
            <w:tcBorders>
              <w:right w:val="single" w:sz="4" w:space="0" w:color="000000"/>
            </w:tcBorders>
          </w:tcPr>
          <w:p w14:paraId="14646698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SI</w:t>
            </w:r>
          </w:p>
        </w:tc>
        <w:tc>
          <w:tcPr>
            <w:tcW w:w="664" w:type="dxa"/>
            <w:tcBorders>
              <w:left w:val="single" w:sz="4" w:space="0" w:color="000000"/>
            </w:tcBorders>
          </w:tcPr>
          <w:p w14:paraId="6AC091AF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NO</w:t>
            </w:r>
          </w:p>
        </w:tc>
        <w:tc>
          <w:tcPr>
            <w:tcW w:w="1566" w:type="dxa"/>
          </w:tcPr>
          <w:p w14:paraId="78A1D6D0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Categorías de intervención </w:t>
            </w:r>
          </w:p>
        </w:tc>
        <w:tc>
          <w:tcPr>
            <w:tcW w:w="747" w:type="dxa"/>
            <w:tcBorders>
              <w:right w:val="single" w:sz="4" w:space="0" w:color="000000"/>
            </w:tcBorders>
          </w:tcPr>
          <w:p w14:paraId="73BAED82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SI</w:t>
            </w:r>
          </w:p>
        </w:tc>
        <w:tc>
          <w:tcPr>
            <w:tcW w:w="819" w:type="dxa"/>
            <w:tcBorders>
              <w:left w:val="single" w:sz="4" w:space="0" w:color="000000"/>
            </w:tcBorders>
          </w:tcPr>
          <w:p w14:paraId="65368F7B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NO</w:t>
            </w:r>
          </w:p>
        </w:tc>
        <w:tc>
          <w:tcPr>
            <w:tcW w:w="1566" w:type="dxa"/>
          </w:tcPr>
          <w:p w14:paraId="792B5A3D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Acciones de intervención. </w:t>
            </w:r>
          </w:p>
        </w:tc>
        <w:tc>
          <w:tcPr>
            <w:tcW w:w="734" w:type="dxa"/>
            <w:tcBorders>
              <w:right w:val="single" w:sz="4" w:space="0" w:color="000000"/>
            </w:tcBorders>
          </w:tcPr>
          <w:p w14:paraId="0F31E055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SI</w:t>
            </w:r>
          </w:p>
        </w:tc>
        <w:tc>
          <w:tcPr>
            <w:tcW w:w="832" w:type="dxa"/>
            <w:tcBorders>
              <w:left w:val="single" w:sz="4" w:space="0" w:color="000000"/>
            </w:tcBorders>
          </w:tcPr>
          <w:p w14:paraId="0777CE43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NO</w:t>
            </w:r>
          </w:p>
        </w:tc>
      </w:tr>
      <w:tr w:rsidR="00225A8E" w:rsidRPr="00B210B5" w14:paraId="735A0C52" w14:textId="77777777" w:rsidTr="0063121E">
        <w:tc>
          <w:tcPr>
            <w:tcW w:w="1903" w:type="dxa"/>
          </w:tcPr>
          <w:p w14:paraId="52EBBE62" w14:textId="77777777" w:rsidR="00225A8E" w:rsidRPr="00B210B5" w:rsidRDefault="00AA2CA0" w:rsidP="0063121E">
            <w:pPr>
              <w:spacing w:line="240" w:lineRule="auto"/>
              <w:jc w:val="both"/>
              <w:rPr>
                <w:rFonts w:eastAsia="Garamond"/>
                <w:b/>
                <w:sz w:val="20"/>
                <w:szCs w:val="20"/>
                <w:lang w:val="es-MX"/>
              </w:rPr>
            </w:pPr>
            <w:hyperlink r:id="rId4">
              <w:r w:rsidR="00225A8E" w:rsidRPr="00B210B5">
                <w:rPr>
                  <w:rFonts w:eastAsia="Garamond"/>
                  <w:sz w:val="20"/>
                  <w:szCs w:val="20"/>
                  <w:lang w:val="es-MX"/>
                </w:rPr>
                <w:t>Enfermedades infecciosas</w:t>
              </w:r>
            </w:hyperlink>
          </w:p>
        </w:tc>
        <w:tc>
          <w:tcPr>
            <w:tcW w:w="549" w:type="dxa"/>
            <w:tcBorders>
              <w:right w:val="single" w:sz="4" w:space="0" w:color="000000"/>
            </w:tcBorders>
          </w:tcPr>
          <w:p w14:paraId="38F39FB3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664" w:type="dxa"/>
            <w:tcBorders>
              <w:left w:val="single" w:sz="4" w:space="0" w:color="000000"/>
            </w:tcBorders>
          </w:tcPr>
          <w:p w14:paraId="754277A8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X</w:t>
            </w:r>
          </w:p>
        </w:tc>
        <w:tc>
          <w:tcPr>
            <w:tcW w:w="1566" w:type="dxa"/>
          </w:tcPr>
          <w:p w14:paraId="11F55BE0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Realizar los cuidados inmediatos del recién nacido. </w:t>
            </w:r>
          </w:p>
        </w:tc>
        <w:tc>
          <w:tcPr>
            <w:tcW w:w="747" w:type="dxa"/>
            <w:tcBorders>
              <w:right w:val="single" w:sz="4" w:space="0" w:color="000000"/>
            </w:tcBorders>
          </w:tcPr>
          <w:p w14:paraId="0CD24CF6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819" w:type="dxa"/>
            <w:tcBorders>
              <w:left w:val="single" w:sz="4" w:space="0" w:color="000000"/>
            </w:tcBorders>
          </w:tcPr>
          <w:p w14:paraId="7ADF2FC3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X</w:t>
            </w:r>
          </w:p>
        </w:tc>
        <w:tc>
          <w:tcPr>
            <w:tcW w:w="1566" w:type="dxa"/>
          </w:tcPr>
          <w:p w14:paraId="5F384718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Realizar profilaxis ocular, </w:t>
            </w:r>
          </w:p>
        </w:tc>
        <w:tc>
          <w:tcPr>
            <w:tcW w:w="734" w:type="dxa"/>
            <w:tcBorders>
              <w:right w:val="single" w:sz="4" w:space="0" w:color="000000"/>
            </w:tcBorders>
          </w:tcPr>
          <w:p w14:paraId="0D0C5C48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832" w:type="dxa"/>
            <w:tcBorders>
              <w:left w:val="single" w:sz="4" w:space="0" w:color="000000"/>
            </w:tcBorders>
          </w:tcPr>
          <w:p w14:paraId="2E3CF399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X</w:t>
            </w:r>
          </w:p>
        </w:tc>
      </w:tr>
      <w:tr w:rsidR="00225A8E" w:rsidRPr="00B210B5" w14:paraId="5382A86D" w14:textId="77777777" w:rsidTr="0063121E">
        <w:tc>
          <w:tcPr>
            <w:tcW w:w="1903" w:type="dxa"/>
          </w:tcPr>
          <w:p w14:paraId="60979A87" w14:textId="77777777" w:rsidR="00225A8E" w:rsidRPr="00B210B5" w:rsidRDefault="00AA2CA0" w:rsidP="0063121E">
            <w:pPr>
              <w:spacing w:line="240" w:lineRule="auto"/>
              <w:jc w:val="both"/>
              <w:rPr>
                <w:rFonts w:eastAsia="Garamond"/>
                <w:b/>
                <w:sz w:val="20"/>
                <w:szCs w:val="20"/>
                <w:lang w:val="es-MX"/>
              </w:rPr>
            </w:pPr>
            <w:hyperlink r:id="rId5">
              <w:r w:rsidR="00225A8E" w:rsidRPr="00B210B5">
                <w:rPr>
                  <w:rFonts w:eastAsia="Garamond"/>
                  <w:sz w:val="20"/>
                  <w:szCs w:val="20"/>
                  <w:lang w:val="es-MX"/>
                </w:rPr>
                <w:t>Alteraciones nutricionales</w:t>
              </w:r>
            </w:hyperlink>
          </w:p>
        </w:tc>
        <w:tc>
          <w:tcPr>
            <w:tcW w:w="549" w:type="dxa"/>
            <w:tcBorders>
              <w:right w:val="single" w:sz="4" w:space="0" w:color="000000"/>
            </w:tcBorders>
          </w:tcPr>
          <w:p w14:paraId="331006E2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664" w:type="dxa"/>
            <w:tcBorders>
              <w:left w:val="single" w:sz="4" w:space="0" w:color="000000"/>
            </w:tcBorders>
          </w:tcPr>
          <w:p w14:paraId="08E4DDC7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X</w:t>
            </w:r>
          </w:p>
        </w:tc>
        <w:tc>
          <w:tcPr>
            <w:tcW w:w="1566" w:type="dxa"/>
          </w:tcPr>
          <w:p w14:paraId="4F1CCE52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Valorar y detectar tempranamente alteraciones en la salud del recién nacido. </w:t>
            </w:r>
          </w:p>
        </w:tc>
        <w:tc>
          <w:tcPr>
            <w:tcW w:w="747" w:type="dxa"/>
            <w:tcBorders>
              <w:right w:val="single" w:sz="4" w:space="0" w:color="000000"/>
            </w:tcBorders>
          </w:tcPr>
          <w:p w14:paraId="1F23EE04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819" w:type="dxa"/>
            <w:tcBorders>
              <w:left w:val="single" w:sz="4" w:space="0" w:color="000000"/>
            </w:tcBorders>
          </w:tcPr>
          <w:p w14:paraId="406EDB35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X</w:t>
            </w:r>
          </w:p>
        </w:tc>
        <w:tc>
          <w:tcPr>
            <w:tcW w:w="1566" w:type="dxa"/>
          </w:tcPr>
          <w:p w14:paraId="77DC4C3A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Educar a </w:t>
            </w:r>
            <w:sdt>
              <w:sdtPr>
                <w:rPr>
                  <w:sz w:val="20"/>
                  <w:szCs w:val="20"/>
                  <w:lang w:val="es-MX"/>
                </w:rPr>
                <w:tag w:val="goog_rdk_495"/>
                <w:id w:val="-254898743"/>
              </w:sdtPr>
              <w:sdtEndPr/>
              <w:sdtContent>
                <w:r w:rsidRPr="00B210B5">
                  <w:rPr>
                    <w:rFonts w:eastAsia="Garamond"/>
                    <w:sz w:val="20"/>
                    <w:szCs w:val="20"/>
                    <w:lang w:val="es-MX"/>
                  </w:rPr>
                  <w:t xml:space="preserve">madre, </w:t>
                </w:r>
              </w:sdtContent>
            </w:sdt>
            <w:r w:rsidRPr="00B210B5">
              <w:rPr>
                <w:rFonts w:eastAsia="Garamond"/>
                <w:sz w:val="20"/>
                <w:szCs w:val="20"/>
                <w:lang w:val="es-MX"/>
              </w:rPr>
              <w:t>padre</w:t>
            </w:r>
            <w:sdt>
              <w:sdtPr>
                <w:rPr>
                  <w:sz w:val="20"/>
                  <w:szCs w:val="20"/>
                  <w:lang w:val="es-MX"/>
                </w:rPr>
                <w:tag w:val="goog_rdk_496"/>
                <w:id w:val="-1190751527"/>
                <w:showingPlcHdr/>
              </w:sdtPr>
              <w:sdtEndPr/>
              <w:sdtContent>
                <w:r w:rsidRPr="00B210B5">
                  <w:rPr>
                    <w:sz w:val="20"/>
                    <w:szCs w:val="20"/>
                    <w:lang w:val="es-MX"/>
                  </w:rPr>
                  <w:t xml:space="preserve">     </w:t>
                </w:r>
              </w:sdtContent>
            </w:sdt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 </w:t>
            </w:r>
            <w:sdt>
              <w:sdtPr>
                <w:rPr>
                  <w:sz w:val="20"/>
                  <w:szCs w:val="20"/>
                  <w:lang w:val="es-MX"/>
                </w:rPr>
                <w:tag w:val="goog_rdk_497"/>
                <w:id w:val="-238491912"/>
              </w:sdtPr>
              <w:sdtEndPr/>
              <w:sdtContent>
                <w:r w:rsidRPr="00B210B5">
                  <w:rPr>
                    <w:rFonts w:eastAsia="Garamond"/>
                    <w:sz w:val="20"/>
                    <w:szCs w:val="20"/>
                    <w:lang w:val="es-MX"/>
                  </w:rPr>
                  <w:t>o</w:t>
                </w:r>
              </w:sdtContent>
            </w:sdt>
            <w:sdt>
              <w:sdtPr>
                <w:rPr>
                  <w:sz w:val="20"/>
                  <w:szCs w:val="20"/>
                  <w:lang w:val="es-MX"/>
                </w:rPr>
                <w:tag w:val="goog_rdk_498"/>
                <w:id w:val="428091604"/>
                <w:showingPlcHdr/>
              </w:sdtPr>
              <w:sdtEndPr/>
              <w:sdtContent>
                <w:r w:rsidRPr="00B210B5">
                  <w:rPr>
                    <w:sz w:val="20"/>
                    <w:szCs w:val="20"/>
                    <w:lang w:val="es-MX"/>
                  </w:rPr>
                  <w:t xml:space="preserve">     </w:t>
                </w:r>
              </w:sdtContent>
            </w:sdt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 cuidadores en los mecanismos de exigibilidad del derecho a la salud. </w:t>
            </w:r>
          </w:p>
        </w:tc>
        <w:tc>
          <w:tcPr>
            <w:tcW w:w="734" w:type="dxa"/>
            <w:tcBorders>
              <w:right w:val="single" w:sz="4" w:space="0" w:color="000000"/>
            </w:tcBorders>
          </w:tcPr>
          <w:p w14:paraId="59655451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X</w:t>
            </w:r>
          </w:p>
        </w:tc>
        <w:tc>
          <w:tcPr>
            <w:tcW w:w="832" w:type="dxa"/>
            <w:tcBorders>
              <w:left w:val="single" w:sz="4" w:space="0" w:color="000000"/>
            </w:tcBorders>
          </w:tcPr>
          <w:p w14:paraId="1F607C06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</w:p>
        </w:tc>
      </w:tr>
      <w:tr w:rsidR="00225A8E" w:rsidRPr="00B210B5" w14:paraId="3EA391F8" w14:textId="77777777" w:rsidTr="0063121E">
        <w:tc>
          <w:tcPr>
            <w:tcW w:w="1903" w:type="dxa"/>
          </w:tcPr>
          <w:p w14:paraId="56844AEB" w14:textId="77777777" w:rsidR="00225A8E" w:rsidRPr="00B210B5" w:rsidRDefault="00AA2CA0" w:rsidP="0063121E">
            <w:pPr>
              <w:spacing w:line="240" w:lineRule="auto"/>
              <w:jc w:val="both"/>
              <w:rPr>
                <w:rFonts w:eastAsia="Garamond"/>
                <w:b/>
                <w:sz w:val="20"/>
                <w:szCs w:val="20"/>
                <w:lang w:val="es-MX"/>
              </w:rPr>
            </w:pPr>
            <w:hyperlink r:id="rId6">
              <w:r w:rsidR="00225A8E" w:rsidRPr="00B210B5">
                <w:rPr>
                  <w:rFonts w:eastAsia="Garamond"/>
                  <w:sz w:val="20"/>
                  <w:szCs w:val="20"/>
                  <w:lang w:val="es-MX"/>
                </w:rPr>
                <w:t>Cáncer</w:t>
              </w:r>
            </w:hyperlink>
          </w:p>
        </w:tc>
        <w:tc>
          <w:tcPr>
            <w:tcW w:w="549" w:type="dxa"/>
            <w:tcBorders>
              <w:right w:val="single" w:sz="4" w:space="0" w:color="000000"/>
            </w:tcBorders>
          </w:tcPr>
          <w:p w14:paraId="2C3AF3BC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664" w:type="dxa"/>
            <w:tcBorders>
              <w:left w:val="single" w:sz="4" w:space="0" w:color="000000"/>
            </w:tcBorders>
          </w:tcPr>
          <w:p w14:paraId="6CA54F62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X</w:t>
            </w:r>
          </w:p>
        </w:tc>
        <w:tc>
          <w:tcPr>
            <w:tcW w:w="1566" w:type="dxa"/>
          </w:tcPr>
          <w:p w14:paraId="1CE34582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Promover la adopción de prácticas de cuidado para la salud del recién nacido.</w:t>
            </w:r>
          </w:p>
        </w:tc>
        <w:tc>
          <w:tcPr>
            <w:tcW w:w="747" w:type="dxa"/>
            <w:tcBorders>
              <w:right w:val="single" w:sz="4" w:space="0" w:color="000000"/>
            </w:tcBorders>
          </w:tcPr>
          <w:p w14:paraId="55EE5D13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819" w:type="dxa"/>
            <w:tcBorders>
              <w:left w:val="single" w:sz="4" w:space="0" w:color="000000"/>
            </w:tcBorders>
          </w:tcPr>
          <w:p w14:paraId="34757B5E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X</w:t>
            </w:r>
          </w:p>
        </w:tc>
        <w:tc>
          <w:tcPr>
            <w:tcW w:w="1566" w:type="dxa"/>
          </w:tcPr>
          <w:p w14:paraId="1A0A9A58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Hacer pinzamiento oportuno del cordón umbilical. </w:t>
            </w:r>
          </w:p>
        </w:tc>
        <w:tc>
          <w:tcPr>
            <w:tcW w:w="734" w:type="dxa"/>
            <w:tcBorders>
              <w:right w:val="single" w:sz="4" w:space="0" w:color="000000"/>
            </w:tcBorders>
          </w:tcPr>
          <w:p w14:paraId="23CFE99A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832" w:type="dxa"/>
            <w:tcBorders>
              <w:left w:val="single" w:sz="4" w:space="0" w:color="000000"/>
            </w:tcBorders>
          </w:tcPr>
          <w:p w14:paraId="7A41854B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X</w:t>
            </w:r>
          </w:p>
        </w:tc>
      </w:tr>
      <w:tr w:rsidR="00225A8E" w:rsidRPr="00B210B5" w14:paraId="7FA33B22" w14:textId="77777777" w:rsidTr="0063121E">
        <w:tc>
          <w:tcPr>
            <w:tcW w:w="1903" w:type="dxa"/>
          </w:tcPr>
          <w:p w14:paraId="2423BD86" w14:textId="77777777" w:rsidR="00225A8E" w:rsidRPr="00B210B5" w:rsidRDefault="00AA2CA0" w:rsidP="0063121E">
            <w:pPr>
              <w:spacing w:line="240" w:lineRule="auto"/>
              <w:jc w:val="both"/>
              <w:rPr>
                <w:rFonts w:eastAsia="Garamond"/>
                <w:b/>
                <w:sz w:val="20"/>
                <w:szCs w:val="20"/>
                <w:lang w:val="es-MX"/>
              </w:rPr>
            </w:pPr>
            <w:hyperlink r:id="rId7">
              <w:r w:rsidR="00225A8E" w:rsidRPr="00B210B5">
                <w:rPr>
                  <w:rFonts w:eastAsia="Garamond"/>
                  <w:sz w:val="20"/>
                  <w:szCs w:val="20"/>
                  <w:lang w:val="es-MX"/>
                </w:rPr>
                <w:t>Trastornos asociados al consumo de SPA</w:t>
              </w:r>
            </w:hyperlink>
          </w:p>
        </w:tc>
        <w:tc>
          <w:tcPr>
            <w:tcW w:w="549" w:type="dxa"/>
            <w:tcBorders>
              <w:right w:val="single" w:sz="4" w:space="0" w:color="000000"/>
            </w:tcBorders>
          </w:tcPr>
          <w:p w14:paraId="0A2A7CC6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664" w:type="dxa"/>
            <w:tcBorders>
              <w:left w:val="single" w:sz="4" w:space="0" w:color="000000"/>
            </w:tcBorders>
          </w:tcPr>
          <w:p w14:paraId="1B016929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X</w:t>
            </w:r>
          </w:p>
        </w:tc>
        <w:tc>
          <w:tcPr>
            <w:tcW w:w="1566" w:type="dxa"/>
          </w:tcPr>
          <w:p w14:paraId="202C0A56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Promover el ejercicio del derecho a la salud. </w:t>
            </w:r>
          </w:p>
        </w:tc>
        <w:tc>
          <w:tcPr>
            <w:tcW w:w="747" w:type="dxa"/>
            <w:tcBorders>
              <w:right w:val="single" w:sz="4" w:space="0" w:color="000000"/>
            </w:tcBorders>
          </w:tcPr>
          <w:p w14:paraId="549540CF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X</w:t>
            </w:r>
          </w:p>
        </w:tc>
        <w:tc>
          <w:tcPr>
            <w:tcW w:w="819" w:type="dxa"/>
            <w:tcBorders>
              <w:left w:val="single" w:sz="4" w:space="0" w:color="000000"/>
            </w:tcBorders>
          </w:tcPr>
          <w:p w14:paraId="7CE42E8C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1566" w:type="dxa"/>
          </w:tcPr>
          <w:p w14:paraId="58DA9988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Realizar prueba de tamización para cardiopatía. </w:t>
            </w:r>
          </w:p>
        </w:tc>
        <w:tc>
          <w:tcPr>
            <w:tcW w:w="734" w:type="dxa"/>
            <w:tcBorders>
              <w:right w:val="single" w:sz="4" w:space="0" w:color="000000"/>
            </w:tcBorders>
          </w:tcPr>
          <w:p w14:paraId="5540ED2B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832" w:type="dxa"/>
            <w:tcBorders>
              <w:left w:val="single" w:sz="4" w:space="0" w:color="000000"/>
            </w:tcBorders>
          </w:tcPr>
          <w:p w14:paraId="36D760A4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X</w:t>
            </w:r>
          </w:p>
        </w:tc>
      </w:tr>
      <w:tr w:rsidR="00225A8E" w:rsidRPr="00B210B5" w14:paraId="016B92D3" w14:textId="77777777" w:rsidTr="0063121E">
        <w:tc>
          <w:tcPr>
            <w:tcW w:w="1903" w:type="dxa"/>
          </w:tcPr>
          <w:p w14:paraId="34207319" w14:textId="77777777" w:rsidR="00225A8E" w:rsidRPr="00B210B5" w:rsidRDefault="00AA2CA0" w:rsidP="0063121E">
            <w:pPr>
              <w:spacing w:line="240" w:lineRule="auto"/>
              <w:jc w:val="both"/>
              <w:rPr>
                <w:rFonts w:eastAsia="Garamond"/>
                <w:b/>
                <w:sz w:val="20"/>
                <w:szCs w:val="20"/>
                <w:lang w:val="es-MX"/>
              </w:rPr>
            </w:pPr>
            <w:hyperlink r:id="rId8">
              <w:r w:rsidR="00225A8E" w:rsidRPr="00B210B5">
                <w:rPr>
                  <w:rFonts w:eastAsia="Garamond"/>
                  <w:sz w:val="20"/>
                  <w:szCs w:val="20"/>
                  <w:lang w:val="es-MX"/>
                </w:rPr>
                <w:t>Cardio-cerebro-vascular</w:t>
              </w:r>
            </w:hyperlink>
          </w:p>
        </w:tc>
        <w:tc>
          <w:tcPr>
            <w:tcW w:w="549" w:type="dxa"/>
            <w:tcBorders>
              <w:right w:val="single" w:sz="4" w:space="0" w:color="000000"/>
            </w:tcBorders>
          </w:tcPr>
          <w:p w14:paraId="5BEC67B6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664" w:type="dxa"/>
            <w:tcBorders>
              <w:left w:val="single" w:sz="4" w:space="0" w:color="000000"/>
            </w:tcBorders>
          </w:tcPr>
          <w:p w14:paraId="1753A4F6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X</w:t>
            </w:r>
          </w:p>
        </w:tc>
        <w:tc>
          <w:tcPr>
            <w:tcW w:w="1566" w:type="dxa"/>
          </w:tcPr>
          <w:p w14:paraId="7EEC1DCC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Valorar el crecimiento y desarrollo (físico, motriz, cognitivo y socioemocional). </w:t>
            </w:r>
          </w:p>
        </w:tc>
        <w:tc>
          <w:tcPr>
            <w:tcW w:w="747" w:type="dxa"/>
            <w:tcBorders>
              <w:right w:val="single" w:sz="4" w:space="0" w:color="000000"/>
            </w:tcBorders>
          </w:tcPr>
          <w:p w14:paraId="4340104C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X</w:t>
            </w:r>
          </w:p>
        </w:tc>
        <w:tc>
          <w:tcPr>
            <w:tcW w:w="819" w:type="dxa"/>
            <w:tcBorders>
              <w:left w:val="single" w:sz="4" w:space="0" w:color="000000"/>
            </w:tcBorders>
          </w:tcPr>
          <w:p w14:paraId="0BBE10C0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1566" w:type="dxa"/>
          </w:tcPr>
          <w:p w14:paraId="159540C3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Identificar intersexualidad. </w:t>
            </w:r>
          </w:p>
        </w:tc>
        <w:tc>
          <w:tcPr>
            <w:tcW w:w="734" w:type="dxa"/>
            <w:tcBorders>
              <w:right w:val="single" w:sz="4" w:space="0" w:color="000000"/>
            </w:tcBorders>
          </w:tcPr>
          <w:p w14:paraId="19E2365C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X</w:t>
            </w:r>
          </w:p>
        </w:tc>
        <w:tc>
          <w:tcPr>
            <w:tcW w:w="832" w:type="dxa"/>
            <w:tcBorders>
              <w:left w:val="single" w:sz="4" w:space="0" w:color="000000"/>
            </w:tcBorders>
          </w:tcPr>
          <w:p w14:paraId="164C1FC5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</w:p>
        </w:tc>
      </w:tr>
      <w:tr w:rsidR="00225A8E" w:rsidRPr="00B210B5" w14:paraId="47B3073F" w14:textId="77777777" w:rsidTr="0063121E">
        <w:tc>
          <w:tcPr>
            <w:tcW w:w="1903" w:type="dxa"/>
          </w:tcPr>
          <w:p w14:paraId="16EC5C5B" w14:textId="77777777" w:rsidR="00225A8E" w:rsidRPr="00B210B5" w:rsidRDefault="00AA2CA0" w:rsidP="0063121E">
            <w:pPr>
              <w:spacing w:line="240" w:lineRule="auto"/>
              <w:jc w:val="both"/>
              <w:rPr>
                <w:rFonts w:eastAsia="Garamond"/>
                <w:b/>
                <w:sz w:val="20"/>
                <w:szCs w:val="20"/>
                <w:lang w:val="es-MX"/>
              </w:rPr>
            </w:pPr>
            <w:hyperlink r:id="rId9">
              <w:r w:rsidR="00225A8E" w:rsidRPr="00B210B5">
                <w:rPr>
                  <w:rFonts w:eastAsia="Garamond"/>
                  <w:sz w:val="20"/>
                  <w:szCs w:val="20"/>
                  <w:lang w:val="es-MX"/>
                </w:rPr>
                <w:t>Promoción y mantenimiento de la salud</w:t>
              </w:r>
            </w:hyperlink>
            <w:r w:rsidR="00225A8E" w:rsidRPr="00B210B5">
              <w:rPr>
                <w:rFonts w:eastAsia="Garamond"/>
                <w:sz w:val="20"/>
                <w:szCs w:val="20"/>
                <w:lang w:val="es-MX"/>
              </w:rPr>
              <w:t> juventud</w:t>
            </w:r>
          </w:p>
        </w:tc>
        <w:tc>
          <w:tcPr>
            <w:tcW w:w="549" w:type="dxa"/>
            <w:tcBorders>
              <w:right w:val="single" w:sz="4" w:space="0" w:color="000000"/>
            </w:tcBorders>
          </w:tcPr>
          <w:p w14:paraId="049FCF47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664" w:type="dxa"/>
            <w:tcBorders>
              <w:left w:val="single" w:sz="4" w:space="0" w:color="000000"/>
            </w:tcBorders>
          </w:tcPr>
          <w:p w14:paraId="01DF88F6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X</w:t>
            </w:r>
          </w:p>
        </w:tc>
        <w:tc>
          <w:tcPr>
            <w:tcW w:w="1566" w:type="dxa"/>
          </w:tcPr>
          <w:p w14:paraId="7795FD00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Valorar la salud bucal.</w:t>
            </w:r>
          </w:p>
        </w:tc>
        <w:tc>
          <w:tcPr>
            <w:tcW w:w="747" w:type="dxa"/>
            <w:tcBorders>
              <w:right w:val="single" w:sz="4" w:space="0" w:color="000000"/>
            </w:tcBorders>
          </w:tcPr>
          <w:p w14:paraId="5017D0F7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819" w:type="dxa"/>
            <w:tcBorders>
              <w:left w:val="single" w:sz="4" w:space="0" w:color="000000"/>
            </w:tcBorders>
          </w:tcPr>
          <w:p w14:paraId="3CB87284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X</w:t>
            </w:r>
          </w:p>
        </w:tc>
        <w:tc>
          <w:tcPr>
            <w:tcW w:w="1566" w:type="dxa"/>
          </w:tcPr>
          <w:p w14:paraId="0B0E032E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Evaluar la salud sexual y reproductiva. </w:t>
            </w:r>
          </w:p>
        </w:tc>
        <w:tc>
          <w:tcPr>
            <w:tcW w:w="734" w:type="dxa"/>
            <w:tcBorders>
              <w:right w:val="single" w:sz="4" w:space="0" w:color="000000"/>
            </w:tcBorders>
          </w:tcPr>
          <w:p w14:paraId="339CAB4B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X</w:t>
            </w:r>
          </w:p>
        </w:tc>
        <w:tc>
          <w:tcPr>
            <w:tcW w:w="832" w:type="dxa"/>
            <w:tcBorders>
              <w:left w:val="single" w:sz="4" w:space="0" w:color="000000"/>
            </w:tcBorders>
          </w:tcPr>
          <w:p w14:paraId="1C641CD6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</w:p>
        </w:tc>
      </w:tr>
      <w:tr w:rsidR="00225A8E" w:rsidRPr="00B210B5" w14:paraId="5FAE6B1F" w14:textId="77777777" w:rsidTr="0063121E">
        <w:tc>
          <w:tcPr>
            <w:tcW w:w="1903" w:type="dxa"/>
          </w:tcPr>
          <w:p w14:paraId="3A29DCFF" w14:textId="77777777" w:rsidR="00225A8E" w:rsidRPr="00B210B5" w:rsidRDefault="00AA2CA0" w:rsidP="0063121E">
            <w:pPr>
              <w:spacing w:line="240" w:lineRule="auto"/>
              <w:jc w:val="both"/>
              <w:rPr>
                <w:rFonts w:eastAsia="Garamond"/>
                <w:b/>
                <w:sz w:val="20"/>
                <w:szCs w:val="20"/>
                <w:lang w:val="es-MX"/>
              </w:rPr>
            </w:pPr>
            <w:hyperlink r:id="rId10">
              <w:r w:rsidR="00225A8E" w:rsidRPr="00B210B5">
                <w:rPr>
                  <w:rFonts w:eastAsia="Garamond"/>
                  <w:sz w:val="20"/>
                  <w:szCs w:val="20"/>
                  <w:lang w:val="es-MX"/>
                </w:rPr>
                <w:t>Materno perinatal</w:t>
              </w:r>
            </w:hyperlink>
          </w:p>
        </w:tc>
        <w:tc>
          <w:tcPr>
            <w:tcW w:w="549" w:type="dxa"/>
            <w:tcBorders>
              <w:right w:val="single" w:sz="4" w:space="0" w:color="000000"/>
            </w:tcBorders>
          </w:tcPr>
          <w:p w14:paraId="730FE5B2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664" w:type="dxa"/>
            <w:tcBorders>
              <w:left w:val="single" w:sz="4" w:space="0" w:color="000000"/>
            </w:tcBorders>
          </w:tcPr>
          <w:p w14:paraId="43EBCD4F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X</w:t>
            </w:r>
          </w:p>
        </w:tc>
        <w:tc>
          <w:tcPr>
            <w:tcW w:w="1566" w:type="dxa"/>
          </w:tcPr>
          <w:p w14:paraId="48301C0D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Valorar la salud sexual. </w:t>
            </w:r>
          </w:p>
        </w:tc>
        <w:tc>
          <w:tcPr>
            <w:tcW w:w="747" w:type="dxa"/>
            <w:tcBorders>
              <w:right w:val="single" w:sz="4" w:space="0" w:color="000000"/>
            </w:tcBorders>
          </w:tcPr>
          <w:p w14:paraId="78B0FC15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X</w:t>
            </w:r>
          </w:p>
        </w:tc>
        <w:tc>
          <w:tcPr>
            <w:tcW w:w="819" w:type="dxa"/>
            <w:tcBorders>
              <w:left w:val="single" w:sz="4" w:space="0" w:color="000000"/>
            </w:tcBorders>
          </w:tcPr>
          <w:p w14:paraId="38C397E8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1566" w:type="dxa"/>
          </w:tcPr>
          <w:p w14:paraId="42A776DF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Presencia de factores de riesgo que afectan su salud sexual y reproductiva. </w:t>
            </w:r>
          </w:p>
        </w:tc>
        <w:tc>
          <w:tcPr>
            <w:tcW w:w="734" w:type="dxa"/>
            <w:tcBorders>
              <w:right w:val="single" w:sz="4" w:space="0" w:color="000000"/>
            </w:tcBorders>
          </w:tcPr>
          <w:p w14:paraId="2D882FD1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X</w:t>
            </w:r>
          </w:p>
        </w:tc>
        <w:tc>
          <w:tcPr>
            <w:tcW w:w="832" w:type="dxa"/>
            <w:tcBorders>
              <w:left w:val="single" w:sz="4" w:space="0" w:color="000000"/>
            </w:tcBorders>
          </w:tcPr>
          <w:p w14:paraId="5C9F207E" w14:textId="77777777" w:rsidR="00225A8E" w:rsidRPr="00B210B5" w:rsidRDefault="00225A8E" w:rsidP="0063121E">
            <w:pPr>
              <w:spacing w:line="240" w:lineRule="auto"/>
              <w:rPr>
                <w:rFonts w:eastAsia="Garamond"/>
                <w:sz w:val="20"/>
                <w:szCs w:val="20"/>
                <w:lang w:val="es-MX"/>
              </w:rPr>
            </w:pPr>
          </w:p>
        </w:tc>
      </w:tr>
      <w:tr w:rsidR="00225A8E" w:rsidRPr="00B210B5" w14:paraId="7FA67A51" w14:textId="77777777" w:rsidTr="0063121E">
        <w:tc>
          <w:tcPr>
            <w:tcW w:w="1903" w:type="dxa"/>
          </w:tcPr>
          <w:p w14:paraId="41506CF0" w14:textId="77777777" w:rsidR="00225A8E" w:rsidRPr="00B210B5" w:rsidRDefault="00AA2CA0" w:rsidP="0063121E">
            <w:pPr>
              <w:spacing w:line="240" w:lineRule="auto"/>
              <w:jc w:val="both"/>
              <w:rPr>
                <w:rFonts w:eastAsia="Garamond"/>
                <w:b/>
                <w:sz w:val="20"/>
                <w:szCs w:val="20"/>
                <w:lang w:val="es-MX"/>
              </w:rPr>
            </w:pPr>
            <w:hyperlink r:id="rId11">
              <w:r w:rsidR="00225A8E" w:rsidRPr="00B210B5">
                <w:rPr>
                  <w:rFonts w:eastAsia="Garamond"/>
                  <w:sz w:val="20"/>
                  <w:szCs w:val="20"/>
                  <w:lang w:val="es-MX"/>
                </w:rPr>
                <w:t>Promoción y mantenimiento de la salud</w:t>
              </w:r>
            </w:hyperlink>
            <w:r w:rsidR="00225A8E" w:rsidRPr="00B210B5">
              <w:rPr>
                <w:rFonts w:eastAsia="Garamond"/>
                <w:sz w:val="20"/>
                <w:szCs w:val="20"/>
                <w:lang w:val="es-MX"/>
              </w:rPr>
              <w:t xml:space="preserve"> adultez. </w:t>
            </w:r>
          </w:p>
        </w:tc>
        <w:tc>
          <w:tcPr>
            <w:tcW w:w="549" w:type="dxa"/>
            <w:tcBorders>
              <w:right w:val="single" w:sz="4" w:space="0" w:color="000000"/>
            </w:tcBorders>
          </w:tcPr>
          <w:p w14:paraId="45700383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</w:tcBorders>
          </w:tcPr>
          <w:p w14:paraId="754387A3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1566" w:type="dxa"/>
          </w:tcPr>
          <w:p w14:paraId="3AB76A42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Valorar el contexto social y las redes de apoyo social y comunitarias. </w:t>
            </w:r>
          </w:p>
        </w:tc>
        <w:tc>
          <w:tcPr>
            <w:tcW w:w="747" w:type="dxa"/>
            <w:tcBorders>
              <w:right w:val="single" w:sz="4" w:space="0" w:color="000000"/>
            </w:tcBorders>
          </w:tcPr>
          <w:p w14:paraId="29742B23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X</w:t>
            </w:r>
          </w:p>
        </w:tc>
        <w:tc>
          <w:tcPr>
            <w:tcW w:w="819" w:type="dxa"/>
            <w:tcBorders>
              <w:left w:val="single" w:sz="4" w:space="0" w:color="000000"/>
            </w:tcBorders>
          </w:tcPr>
          <w:p w14:paraId="68A7AA4A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1566" w:type="dxa"/>
          </w:tcPr>
          <w:p w14:paraId="033CCB27" w14:textId="77777777" w:rsidR="00225A8E" w:rsidRPr="00B210B5" w:rsidRDefault="00225A8E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Valoración física detallada en recién nacido. </w:t>
            </w:r>
          </w:p>
        </w:tc>
        <w:tc>
          <w:tcPr>
            <w:tcW w:w="734" w:type="dxa"/>
            <w:tcBorders>
              <w:right w:val="single" w:sz="4" w:space="0" w:color="000000"/>
            </w:tcBorders>
          </w:tcPr>
          <w:p w14:paraId="4E4A4AB8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832" w:type="dxa"/>
            <w:tcBorders>
              <w:left w:val="single" w:sz="4" w:space="0" w:color="000000"/>
            </w:tcBorders>
          </w:tcPr>
          <w:p w14:paraId="13214D7D" w14:textId="77777777" w:rsidR="00225A8E" w:rsidRPr="00B210B5" w:rsidRDefault="00225A8E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X</w:t>
            </w:r>
          </w:p>
        </w:tc>
      </w:tr>
    </w:tbl>
    <w:p w14:paraId="30AF6153" w14:textId="77777777" w:rsidR="00225A8E" w:rsidRPr="00B210B5" w:rsidRDefault="00225A8E" w:rsidP="00225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color w:val="000000"/>
          <w:sz w:val="20"/>
          <w:szCs w:val="20"/>
          <w:lang w:val="es-MX"/>
        </w:rPr>
      </w:pPr>
    </w:p>
    <w:p w14:paraId="5F835F03" w14:textId="77777777" w:rsidR="006C5A55" w:rsidRDefault="006C5A55" w:rsidP="006C5A55">
      <w:pPr>
        <w:rPr>
          <w:b/>
          <w:bCs/>
        </w:rPr>
      </w:pPr>
      <w:r>
        <w:rPr>
          <w:b/>
          <w:bCs/>
          <w:shd w:val="clear" w:color="auto" w:fill="92D050"/>
        </w:rPr>
        <w:t xml:space="preserve">RETROALIMENTACIÓN: </w:t>
      </w:r>
    </w:p>
    <w:p w14:paraId="4DE0CFEE" w14:textId="77777777" w:rsidR="006C5A55" w:rsidRDefault="006C5A55" w:rsidP="006C5A55">
      <w:r>
        <w:t>¡Excelente! Te felicito, has superado la actividad.</w:t>
      </w:r>
    </w:p>
    <w:p w14:paraId="4495AF22" w14:textId="77777777" w:rsidR="006C5A55" w:rsidRDefault="006C5A55" w:rsidP="006C5A55"/>
    <w:p w14:paraId="3D6C84BE" w14:textId="77777777" w:rsidR="006C5A55" w:rsidRDefault="006C5A55" w:rsidP="006C5A55">
      <w:r>
        <w:rPr>
          <w:b/>
          <w:bCs/>
          <w:color w:val="FFFFFF" w:themeColor="background1"/>
          <w:shd w:val="clear" w:color="auto" w:fill="FF0000"/>
        </w:rPr>
        <w:t>RETROALIMENTACIÓN:</w:t>
      </w:r>
    </w:p>
    <w:p w14:paraId="072D3B41" w14:textId="77777777" w:rsidR="006C5A55" w:rsidRDefault="006C5A55" w:rsidP="006C5A55">
      <w:r>
        <w:t>Te recomendamos volver a revisar el componente formativo e intentar nuevamente la actividad didáctica.</w:t>
      </w:r>
    </w:p>
    <w:p w14:paraId="398E0F29" w14:textId="77777777" w:rsidR="00D27F96" w:rsidRDefault="00D27F96"/>
    <w:sectPr w:rsidR="00D27F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8E"/>
    <w:rsid w:val="00024A7B"/>
    <w:rsid w:val="000410CE"/>
    <w:rsid w:val="001C011A"/>
    <w:rsid w:val="00225A8E"/>
    <w:rsid w:val="00237191"/>
    <w:rsid w:val="00252AF9"/>
    <w:rsid w:val="002827A0"/>
    <w:rsid w:val="00304E41"/>
    <w:rsid w:val="005319F5"/>
    <w:rsid w:val="005E2BD3"/>
    <w:rsid w:val="0067522A"/>
    <w:rsid w:val="006C5A55"/>
    <w:rsid w:val="006E1283"/>
    <w:rsid w:val="006E7785"/>
    <w:rsid w:val="00754548"/>
    <w:rsid w:val="007B4918"/>
    <w:rsid w:val="00931D77"/>
    <w:rsid w:val="00AA2CA0"/>
    <w:rsid w:val="00BD28EB"/>
    <w:rsid w:val="00D27F96"/>
    <w:rsid w:val="00D66F87"/>
    <w:rsid w:val="00DB732F"/>
    <w:rsid w:val="00DF6394"/>
    <w:rsid w:val="00FD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7EC77"/>
  <w15:chartTrackingRefBased/>
  <w15:docId w15:val="{9D8308F9-A53B-44FC-A18E-A344490A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A8E"/>
    <w:pPr>
      <w:spacing w:after="0" w:line="276" w:lineRule="auto"/>
    </w:pPr>
    <w:rPr>
      <w:rFonts w:ascii="Arial" w:eastAsia="Arial" w:hAnsi="Arial" w:cs="Arial"/>
      <w:kern w:val="0"/>
      <w:lang w:eastAsia="es-MX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A8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MX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A8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MX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A8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MX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A8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s-MX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A8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s-MX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A8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MX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A8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MX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A8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MX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A8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MX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A8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A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A8E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A8E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A8E"/>
    <w:rPr>
      <w:rFonts w:eastAsiaTheme="majorEastAsia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A8E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A8E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A8E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A8E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225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25A8E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A8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25A8E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225A8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MX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25A8E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225A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MX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25A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s-MX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A8E"/>
    <w:rPr>
      <w:i/>
      <w:iCs/>
      <w:color w:val="2F5496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225A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salud.gov.co/sites/rid/Lists/BibliotecaDigital/RIDE/VS/rias-cardio-cerebro-vascular.zi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insalud.gov.co/sites/rid/Lists/BibliotecaDigital/RIDE/VS/rias-spa.zi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nsalud.gov.co/sites/rid/Lists/BibliotecaDigital/RIDE/VS/rias-cancer.zip" TargetMode="External"/><Relationship Id="rId11" Type="http://schemas.openxmlformats.org/officeDocument/2006/relationships/hyperlink" Target="https://www.minsalud.gov.co/sites/rid/Lists/BibliotecaDigital/RIDE/VS/rias-promocion-mantenimiento-salud.zip" TargetMode="External"/><Relationship Id="rId5" Type="http://schemas.openxmlformats.org/officeDocument/2006/relationships/hyperlink" Target="https://www.minsalud.gov.co/sites/rid/Lists/BibliotecaDigital/RIDE/VS/rias-nutricional.zip" TargetMode="External"/><Relationship Id="rId10" Type="http://schemas.openxmlformats.org/officeDocument/2006/relationships/hyperlink" Target="https://www.minsalud.gov.co/sites/rid/Lists/BibliotecaDigital/RIDE/VS/rias-materno-perinatal.zip" TargetMode="External"/><Relationship Id="rId4" Type="http://schemas.openxmlformats.org/officeDocument/2006/relationships/hyperlink" Target="https://www.minsalud.gov.co/sites/rid/Lists/BibliotecaDigital/RIDE/VS/rias-infecciosas.zip" TargetMode="External"/><Relationship Id="rId9" Type="http://schemas.openxmlformats.org/officeDocument/2006/relationships/hyperlink" Target="https://www.minsalud.gov.co/sites/rid/Lists/BibliotecaDigital/RIDE/VS/rias-promocion-mantenimiento-salud.zi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499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Moya</dc:creator>
  <cp:keywords/>
  <dc:description/>
  <cp:lastModifiedBy>Paola Moya</cp:lastModifiedBy>
  <cp:revision>8</cp:revision>
  <dcterms:created xsi:type="dcterms:W3CDTF">2024-04-30T03:27:00Z</dcterms:created>
  <dcterms:modified xsi:type="dcterms:W3CDTF">2024-05-10T04:28:00Z</dcterms:modified>
</cp:coreProperties>
</file>