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Proyecto: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Aplicación de información-comparación de productos y establecimientos con representación de mapa por ubicación y listas de bases de datos.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Título de requisito: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Búsqueda de productos y establecimientos por localización y su representación en mapa.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Descripción del requisito: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usuario/cliente podrá realizar una búsqueda de productos y establecimientos por su ubicación en una región de mapa acotada. Aparecerá representada con sus resultados en una ventana del mapa gráfico de una región de la ciudad, interactivo con detalles de ubicación, nombres y precios.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Viabilidad: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Ofrecemos un servicio del tipo GIS: Geographic Information System que lo conseguiremos desarrollar dentro de nuestras capacidades y gestión de tiempo ya que elegimos la API de OpenStreetMap, que nos es de gran ayuda al: ser gratuita, contener información geográfica relevante para este proyecto y al estar definida en el lenguaje de programación que vamos a utilizar, el lenguaje JAVA.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Relevancia: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 necesario representar la información que proporcionamos de manera sencilla y fácilmente accesible para que el usuario/cliente quiera utilizar nuestra aplicación por encima de otras diferentes. Ofrecemos este servicio que les aportará una representación geográfica suya en su ciudad y la posibilidad de buscar productos de tiendas de alimentación y gasolineras fácilmente y visualmente atractiva para él, mostrándole esos resultados de su búsqueda en el mapa, para que sepa dónde están y sus precios.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Pruebas: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 usuario/cliente empezará haciendo una búsqueda de productos entre dos géneros de establecimiento: tiendas de alimentación o gasolineras, o haciendo una búsqueda de ellas. Junto con una entrada de su ubicación o región. Se buscarán los resultados en las listas de datos y la aplicación mostrará la información relevante en el mapa destacando el de menor cercanía y menor precio. Podrá interactuar con el mapa: pudiendo seleccionar y filtrar resultados (precios, lejanía y tipos). Podrá realizar una nueva búsqueda si lo desea o cambiar de escenario dentro de la aplicación.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