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ongal7239n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X</w:t>
      </w:r>
      <w:r w:rsidDel="00000000" w:rsidR="00000000" w:rsidRPr="00000000">
        <w:rPr>
          <w:sz w:val="52"/>
          <w:szCs w:val="5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Histórico da Versão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9.0" w:type="dxa"/>
        <w:jc w:val="left"/>
        <w:tblInd w:w="-291.0" w:type="dxa"/>
        <w:tblLayout w:type="fixed"/>
        <w:tblLook w:val="0000"/>
      </w:tblPr>
      <w:tblGrid>
        <w:gridCol w:w="1800"/>
        <w:gridCol w:w="1065"/>
        <w:gridCol w:w="3825"/>
        <w:gridCol w:w="2659"/>
        <w:tblGridChange w:id="0">
          <w:tblGrid>
            <w:gridCol w:w="1800"/>
            <w:gridCol w:w="1065"/>
            <w:gridCol w:w="3825"/>
            <w:gridCol w:w="265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25/10/2016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dos casos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Matheus Toledo, Allan Chyaromont, Yago Carvalho, Paulo Cabral e Mayara Aragão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10/11/2016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revisão dos casos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Allan Chyaromont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19/12/2016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Segunda revisão dos casos de uso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Yago Carvalho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77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</w:pPr>
      <w:hyperlink w:anchor="_3znysh7">
        <w:r w:rsidDel="00000000" w:rsidR="00000000" w:rsidRPr="00000000">
          <w:rPr>
            <w:color w:val="1155cc"/>
            <w:u w:val="single"/>
            <w:rtl w:val="0"/>
          </w:rPr>
          <w:t xml:space="preserve">Introdução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2et92p0">
        <w:r w:rsidDel="00000000" w:rsidR="00000000" w:rsidRPr="00000000">
          <w:rPr>
            <w:color w:val="1155cc"/>
            <w:u w:val="single"/>
            <w:rtl w:val="0"/>
          </w:rPr>
          <w:t xml:space="preserve">Visão em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tyjcwt">
        <w:r w:rsidDel="00000000" w:rsidR="00000000" w:rsidRPr="00000000">
          <w:rPr>
            <w:color w:val="1155cc"/>
            <w:u w:val="single"/>
            <w:rtl w:val="0"/>
          </w:rPr>
          <w:t xml:space="preserve">Referências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3dy6vkm">
        <w:r w:rsidDel="00000000" w:rsidR="00000000" w:rsidRPr="00000000">
          <w:rPr>
            <w:color w:val="1155cc"/>
            <w:u w:val="single"/>
            <w:rtl w:val="0"/>
          </w:rPr>
          <w:t xml:space="preserve">Caso de Uso UC01 – Cadastrar ocorrência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1t3h5sf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4d34og8">
        <w:r w:rsidDel="00000000" w:rsidR="00000000" w:rsidRPr="00000000">
          <w:rPr>
            <w:color w:val="1155cc"/>
            <w:u w:val="single"/>
            <w:rtl w:val="0"/>
          </w:rPr>
          <w:t xml:space="preserve">Estrutura de Informação  - Ocorrência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4r3jq7p4abi">
        <w:r w:rsidDel="00000000" w:rsidR="00000000" w:rsidRPr="00000000">
          <w:rPr>
            <w:color w:val="1155cc"/>
            <w:u w:val="single"/>
            <w:rtl w:val="0"/>
          </w:rPr>
          <w:t xml:space="preserve">Caso de Uso UC02 – Visualizar ocorrências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61yq8hd7mj2p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nrw35ghney7y">
        <w:r w:rsidDel="00000000" w:rsidR="00000000" w:rsidRPr="00000000">
          <w:rPr>
            <w:color w:val="1155cc"/>
            <w:u w:val="single"/>
            <w:rtl w:val="0"/>
          </w:rPr>
          <w:t xml:space="preserve">Caso de Uso UC03 – Criar conta de usuários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2we1gln8an5z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o95zdw8mzu75">
        <w:r w:rsidDel="00000000" w:rsidR="00000000" w:rsidRPr="00000000">
          <w:rPr>
            <w:color w:val="1155cc"/>
            <w:u w:val="single"/>
            <w:rtl w:val="0"/>
          </w:rPr>
          <w:t xml:space="preserve">Caso de Uso UC04 – Atualizar status de atendimento da ocorrência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wcapi8926jdv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asquz6th6ce6">
        <w:r w:rsidDel="00000000" w:rsidR="00000000" w:rsidRPr="00000000">
          <w:rPr>
            <w:color w:val="1155cc"/>
            <w:u w:val="single"/>
            <w:rtl w:val="0"/>
          </w:rPr>
          <w:t xml:space="preserve">Caso de Uso UC05 -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Acessar informações da ocorrência</w:t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lysc9qg60v9v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9wjcjqf055b3">
        <w:r w:rsidDel="00000000" w:rsidR="00000000" w:rsidRPr="00000000">
          <w:rPr>
            <w:color w:val="1155cc"/>
            <w:u w:val="single"/>
            <w:rtl w:val="0"/>
          </w:rPr>
          <w:t xml:space="preserve">Caso de Uso UC06 – Aprovar criação de conta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240" w:lineRule="auto"/>
        <w:ind w:left="360" w:firstLine="0"/>
        <w:contextualSpacing w:val="0"/>
      </w:pPr>
      <w:hyperlink w:anchor="_un7fm4v4hwrg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</w:pPr>
      <w:hyperlink w:anchor="_jq99udvo07gu">
        <w:r w:rsidDel="00000000" w:rsidR="00000000" w:rsidRPr="00000000">
          <w:rPr>
            <w:color w:val="1155cc"/>
            <w:u w:val="single"/>
            <w:rtl w:val="0"/>
          </w:rPr>
          <w:t xml:space="preserve">Caso de Uso UC07 – Gerar relatórios de ocorrências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before="60" w:line="240" w:lineRule="auto"/>
        <w:ind w:left="360" w:firstLine="0"/>
        <w:contextualSpacing w:val="0"/>
      </w:pPr>
      <w:hyperlink w:anchor="_8fqmsnx1wjab">
        <w:r w:rsidDel="00000000" w:rsidR="00000000" w:rsidRPr="00000000">
          <w:rPr>
            <w:color w:val="1155cc"/>
            <w:u w:val="single"/>
            <w:rtl w:val="0"/>
          </w:rPr>
          <w:t xml:space="preserve">Descrição do fluxo do caso de uso.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00"/>
          <w:tab w:val="right" w:pos="9061"/>
        </w:tabs>
        <w:spacing w:after="100" w:before="0" w:line="240" w:lineRule="auto"/>
        <w:ind w:firstLine="709"/>
        <w:contextualSpacing w:val="0"/>
        <w:jc w:val="both"/>
      </w:pPr>
      <w:hyperlink w:anchor="_Toc4184891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1848917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 de identificação do relator na universidade. É importante também que informações de tipo de ocorrência, local, data e hora onde a ocorrência aconteceu sejam cadastrados como forma de servir de base para futura análise de dados para proposição de melhorias de segurança nos campi. A partir da base cadastral, é esperado que o sistema possibilite a geração de relatórios estatísticos para monitoração da incidência de ocorrências em locais específicos dos campi, indicando locais e horários mais afetados, tipos de ocorrências mais frequentes e apresentando informações tanto para campi específicos como para a universidade como um todo.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Visão em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59140" cy="3543300"/>
            <wp:effectExtent b="0" l="0" r="0" t="0"/>
            <wp:docPr id="5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426" w:hanging="284"/>
        <w:contextualSpacing w:val="1"/>
        <w:jc w:val="both"/>
        <w:rPr/>
      </w:pPr>
      <w:r w:rsidDel="00000000" w:rsidR="00000000" w:rsidRPr="00000000">
        <w:rPr>
          <w:rtl w:val="0"/>
        </w:rPr>
        <w:t xml:space="preserve">Lista de Requisitos - Refugiados</w:t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Caso de Uso UC01 – Cadastrar ocorrência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2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6780"/>
        <w:tblGridChange w:id="0">
          <w:tblGrid>
            <w:gridCol w:w="2280"/>
            <w:gridCol w:w="678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detalha o que o sistema pede para um relator cadastrar uma ocorrência no sistema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relator entra no site para cadastrar uma ocorrência.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pede os dados pessoais (id 2 e 3 da tabela 4.2) e da ocorrência (id 4, 5, 6 e 7 da tabela 4.2) que o relator quer registrar.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relator fornece as informações descritas no passo 2 e confirma a ocorrência. [E1]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gera um protocolo (id 1 da tabela 4.2) e insere a ocorrência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mostra os dados da ocorrência para o relator.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142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142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E1 - O Relator não informou todos os dados obrigatórios.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502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sistema retorna para a tela de registro de ocorrência com a mensagem de erro MSG01.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502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Estrutura de Informação  - Ocorrência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29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710"/>
        <w:gridCol w:w="1230"/>
        <w:gridCol w:w="1755"/>
        <w:gridCol w:w="1410"/>
        <w:gridCol w:w="1410"/>
        <w:gridCol w:w="1380"/>
        <w:tblGridChange w:id="0">
          <w:tblGrid>
            <w:gridCol w:w="465"/>
            <w:gridCol w:w="1710"/>
            <w:gridCol w:w="1230"/>
            <w:gridCol w:w="1755"/>
            <w:gridCol w:w="1410"/>
            <w:gridCol w:w="1410"/>
            <w:gridCol w:w="1380"/>
          </w:tblGrid>
        </w:tblGridChange>
      </w:tblGrid>
      <w:tr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Componente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Conteúdo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Obrig.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Edição</w:t>
            </w:r>
          </w:p>
        </w:tc>
        <w:tc>
          <w:tcPr>
            <w:shd w:fill="c6d9f1"/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Validação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Protocolo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Número do protocolo da ocorrência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Gerado automaticamente</w:t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CPF do relator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Valor deve seguir formato de CPF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Nome do relator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Latitude e longitude da ocorrência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lat; long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da ocorrência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Formato de 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Comentário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Comentário do relator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Localização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Localização da ocorrência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de resolução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Data da resolução da ocorrência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Formato de data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Feedback de um funcionário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Falso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Verdadeiro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Status da ocorrência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dqn7b0xcs46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4r3jq7p4abi" w:id="10"/>
      <w:bookmarkEnd w:id="10"/>
      <w:r w:rsidDel="00000000" w:rsidR="00000000" w:rsidRPr="00000000">
        <w:rPr>
          <w:rtl w:val="0"/>
        </w:rPr>
        <w:t xml:space="preserve">Caso de Uso UC02 – Visualizar ocorrências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61yq8hd7mj2p" w:id="11"/>
      <w:bookmarkEnd w:id="11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4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6810"/>
        <w:tblGridChange w:id="0">
          <w:tblGrid>
            <w:gridCol w:w="2250"/>
            <w:gridCol w:w="681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à exibição das ocorrências ao funcionário cadastrado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acessa a página de login do sistema e fornece seu CPF e sua senha.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autentica o funcionário. [E1]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deve acessar a página de gerenciamento de ocorrências.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todas as ocorrências no banco de dados e mostra em uma lista na tela.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E1 - Usuário não está cadastrado ou não teve seu cadastro autorizado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retorna para a página de login com a mensagem MSG02.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Retorna ao passo 1 do UC02.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funcionário pode observar e gerenciar ocorrências.</w:t>
            </w:r>
          </w:p>
        </w:tc>
      </w:tr>
    </w:tbl>
    <w:p w:rsidR="00000000" w:rsidDel="00000000" w:rsidP="00000000" w:rsidRDefault="00000000" w:rsidRPr="00000000">
      <w:pPr>
        <w:spacing w:after="240" w:before="240" w:lineRule="auto"/>
        <w:ind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_cwjdagkza4s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_8rzb0a7eaj5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nrw35ghney7y" w:id="14"/>
      <w:bookmarkEnd w:id="14"/>
      <w:r w:rsidDel="00000000" w:rsidR="00000000" w:rsidRPr="00000000">
        <w:rPr>
          <w:rtl w:val="0"/>
        </w:rPr>
        <w:t xml:space="preserve">Caso de Uso UC03 – Criar conta de novos usuários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2we1gln8an5z" w:id="15"/>
      <w:bookmarkEnd w:id="15"/>
      <w:r w:rsidDel="00000000" w:rsidR="00000000" w:rsidRPr="00000000">
        <w:rPr>
          <w:rtl w:val="0"/>
        </w:rPr>
        <w:t xml:space="preserve">Descrição do fluxo do caso de uso.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6810"/>
        <w:tblGridChange w:id="0">
          <w:tblGrid>
            <w:gridCol w:w="2250"/>
            <w:gridCol w:w="681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à criação de conta de novos usuários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funcionário deve estar logado no sistema.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acessa a área de criação de novas contas.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pede o CPF e a senha do novo </w:t>
            </w:r>
            <w:r w:rsidDel="00000000" w:rsidR="00000000" w:rsidRPr="00000000">
              <w:rPr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insere os dados e confirma o cadastro.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busca o nome do novo usuário no FakeSIGA, auto-completa o novo cadastro e mostra na área de aprovação de usuários.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exibe a mensagem MSG03.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o95zdw8mzu75" w:id="16"/>
      <w:bookmarkEnd w:id="16"/>
      <w:r w:rsidDel="00000000" w:rsidR="00000000" w:rsidRPr="00000000">
        <w:rPr>
          <w:rtl w:val="0"/>
        </w:rPr>
        <w:t xml:space="preserve">Caso de Uso UC04 – Atualizar status de atendimento da ocorrência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wcapi8926jdv" w:id="17"/>
      <w:bookmarkEnd w:id="17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6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6810"/>
        <w:tblGridChange w:id="0">
          <w:tblGrid>
            <w:gridCol w:w="2250"/>
            <w:gridCol w:w="681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à atualização da ocorrência pelos funcionários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contém ocorrências cadastradas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acessa a ocorrência a ser resolvida.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descreve quais as providências tomadas para a resolução da ocorrência.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funcionário altera o status da ocorrência.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envia as alterações na descrição da ocorrência.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Os dados da ocorrência são alterados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asquz6th6ce6" w:id="18"/>
      <w:bookmarkEnd w:id="18"/>
      <w:r w:rsidDel="00000000" w:rsidR="00000000" w:rsidRPr="00000000">
        <w:rPr>
          <w:rtl w:val="0"/>
        </w:rPr>
        <w:t xml:space="preserve">Caso de Uso UC05 - Acessar informações da Ocorrência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lysc9qg60v9v" w:id="19"/>
      <w:bookmarkEnd w:id="19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7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ao acesso das informações sobre a ocorrência cadastrada pelo relator.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Relator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Uma ocorrência deve ter sido cadastrada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solicita o número de protocolo e o CPF ao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usuário insere os dados solicitados pelo sistema e envia a solicitação ao servidor. [E1]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retorna as informações da ocorrência referente àquele protocolo e CPF.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</w:tr>
      <w:tr>
        <w:trPr>
          <w:trHeight w:val="36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u w:val="single"/>
                <w:rtl w:val="0"/>
              </w:rPr>
              <w:t xml:space="preserve">1 - O protocolo e/ou CPF são inválidos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retorna a página de busca de ocorrências com a mensagem MSG04.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Fim do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Os dados da ocorrência são exibidos pelo sistema ao usuário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v253pp60o0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9wjcjqf055b3" w:id="21"/>
      <w:bookmarkEnd w:id="21"/>
      <w:r w:rsidDel="00000000" w:rsidR="00000000" w:rsidRPr="00000000">
        <w:rPr>
          <w:rtl w:val="0"/>
        </w:rPr>
        <w:t xml:space="preserve">Caso de Uso UC06 – Aprovar criação de conta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un7fm4v4hwrg" w:id="22"/>
      <w:bookmarkEnd w:id="22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8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rPr>
          <w:trHeight w:val="30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à aprovação de novos usuários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Um funcionário deve cadastrar um novo usuário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acessa a página de gerenciamento do sistema.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informa quais contas estão pendentes de aprovação.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administrador visualiza o CPF e nome de cada solicitação, verifica as informações e aprova a criação do novo usuário. 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rPr>
          <w:trHeight w:val="28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u w:val="single"/>
                <w:rtl w:val="0"/>
              </w:rPr>
              <w:t xml:space="preserve">A1 - O usuário não possui dados no FakeSiga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nome do usuário fica em branco, podendo ser preenchido pelo administrador antes da aprovação.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administrador aprova o novo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conta do novo funcionário é aprovada e pode ser usada para entrar no sistema.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jq99udvo07gu" w:id="23"/>
      <w:bookmarkEnd w:id="23"/>
      <w:r w:rsidDel="00000000" w:rsidR="00000000" w:rsidRPr="00000000">
        <w:rPr>
          <w:rtl w:val="0"/>
        </w:rPr>
        <w:t xml:space="preserve">Caso de Uso UC07 – Gerar relatórios de ocorrências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contextualSpacing w:val="1"/>
        <w:rPr>
          <w:b w:val="1"/>
          <w:sz w:val="24"/>
          <w:szCs w:val="24"/>
        </w:rPr>
      </w:pPr>
      <w:bookmarkStart w:colFirst="0" w:colLast="0" w:name="_8fqmsnx1wjab" w:id="24"/>
      <w:bookmarkEnd w:id="24"/>
      <w:r w:rsidDel="00000000" w:rsidR="00000000" w:rsidRPr="00000000">
        <w:rPr>
          <w:rtl w:val="0"/>
        </w:rPr>
        <w:t xml:space="preserve">Descrição do fluxo do caso de uso.</w:t>
      </w:r>
    </w:p>
    <w:tbl>
      <w:tblPr>
        <w:tblStyle w:val="Table9"/>
        <w:bidiVisual w:val="0"/>
        <w:tblW w:w="90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938"/>
        <w:tblGridChange w:id="0">
          <w:tblGrid>
            <w:gridCol w:w="2122"/>
            <w:gridCol w:w="6938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corresponde à geração de relatórios sobre as ocorrências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funcionário acessa a área de geração de relatórios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sistema recolhe as informações das ocorrências e exibe em gráficos para o usuário.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Fim do caso de uso.</w:t>
            </w:r>
          </w:p>
        </w:tc>
      </w:tr>
      <w:tr>
        <w:trPr>
          <w:trHeight w:val="280" w:hRule="atLeast"/>
        </w:trP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Fluxo de Exceção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7"/>
        </w:numPr>
        <w:ind w:left="142" w:hanging="426"/>
        <w:contextualSpacing w:val="1"/>
        <w:rPr>
          <w:b w:val="1"/>
          <w:sz w:val="28"/>
          <w:szCs w:val="28"/>
        </w:rPr>
      </w:pPr>
      <w:bookmarkStart w:colFirst="0" w:colLast="0" w:name="_u2yxrkl6yv5j" w:id="25"/>
      <w:bookmarkEnd w:id="25"/>
      <w:r w:rsidDel="00000000" w:rsidR="00000000" w:rsidRPr="00000000">
        <w:rPr>
          <w:rtl w:val="0"/>
        </w:rPr>
        <w:t xml:space="preserve">Mensagens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75"/>
        <w:tblGridChange w:id="0">
          <w:tblGrid>
            <w:gridCol w:w="1455"/>
            <w:gridCol w:w="7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MSG01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Campos obrigatórios não preenchidos. Tente novamente.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MSG02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Usuário não cadastrado ou não aprovado. Tente novamente.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MSG03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Usuário (cpf_do_usuário) cadastrado com sucesso!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MSG04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Ocorrência não encontrada. Verifique os dados digitados.</w:t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8" w:w="11906"/>
      <w:pgMar w:bottom="1418" w:top="1418" w:left="1418" w:right="14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left"/>
    </w:pPr>
    <w:r w:rsidDel="00000000" w:rsidR="00000000" w:rsidRPr="00000000">
      <w:rPr>
        <w:rFonts w:ascii="Calibri" w:cs="Calibri" w:eastAsia="Calibri" w:hAnsi="Calibri"/>
        <w:rtl w:val="0"/>
      </w:rPr>
      <w:t xml:space="preserve">Projeto X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rtl w:val="0"/>
      </w:rPr>
      <w:t xml:space="preserve"> – Documento de Casos de Uso   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9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1"/>
      <w:bidiVisual w:val="0"/>
      <w:tblW w:w="9356.0" w:type="dxa"/>
      <w:jc w:val="left"/>
      <w:tblInd w:w="-291.0" w:type="dxa"/>
      <w:tblBorders>
        <w:bottom w:color="000000" w:space="0" w:sz="4" w:val="single"/>
      </w:tblBorders>
      <w:tblLayout w:type="fixed"/>
      <w:tblLook w:val="0000"/>
    </w:tblPr>
    <w:tblGrid>
      <w:gridCol w:w="3545"/>
      <w:gridCol w:w="3299"/>
      <w:gridCol w:w="2512"/>
      <w:tblGridChange w:id="0">
        <w:tblGrid>
          <w:gridCol w:w="3545"/>
          <w:gridCol w:w="3299"/>
          <w:gridCol w:w="251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152400</wp:posOffset>
                </wp:positionH>
                <wp:positionV relativeFrom="paragraph">
                  <wp:posOffset>114300</wp:posOffset>
                </wp:positionV>
                <wp:extent cx="1316990" cy="445135"/>
                <wp:effectExtent b="0" l="0" r="0" t="0"/>
                <wp:wrapNone/>
                <wp:docPr id="1" name="image03.jpg"/>
                <a:graphic>
                  <a:graphicData uri="http://schemas.openxmlformats.org/drawingml/2006/picture">
                    <pic:pic>
                      <pic:nvPicPr>
                        <pic:cNvPr id="0" name="image0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99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-120484</wp:posOffset>
          </wp:positionH>
          <wp:positionV relativeFrom="paragraph">
            <wp:posOffset>-583288</wp:posOffset>
          </wp:positionV>
          <wp:extent cx="1323975" cy="552450"/>
          <wp:effectExtent b="0" l="0" r="0" t="0"/>
          <wp:wrapNone/>
          <wp:docPr id="3" name="image05.png"/>
          <a:graphic>
            <a:graphicData uri="http://schemas.openxmlformats.org/drawingml/2006/picture">
              <pic:pic>
                <pic:nvPicPr>
                  <pic:cNvPr id="0" name="image0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3975" cy="552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2"/>
      <w:bidiVisual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right="1985" w:firstLine="0"/>
            <w:contextualSpacing w:val="0"/>
            <w:jc w:val="left"/>
          </w:pPr>
          <w:r w:rsidDel="00000000" w:rsidR="00000000" w:rsidRPr="00000000">
            <w:drawing>
              <wp:inline distB="0" distT="0" distL="114300" distR="114300">
                <wp:extent cx="1426210" cy="600075"/>
                <wp:effectExtent b="0" l="0" r="0" t="0"/>
                <wp:docPr id="2" name="image04.png"/>
                <a:graphic>
                  <a:graphicData uri="http://schemas.openxmlformats.org/drawingml/2006/picture">
                    <pic:pic>
                      <pic:nvPicPr>
                        <pic:cNvPr id="0" name="image0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9" w:line="240" w:lineRule="auto"/>
            <w:ind w:firstLine="0"/>
            <w:contextualSpacing w:val="0"/>
            <w:jc w:val="right"/>
          </w:pPr>
          <w:r w:rsidDel="00000000" w:rsidR="00000000" w:rsidRPr="00000000">
            <w:drawing>
              <wp:inline distB="0" distT="0" distL="0" distR="0">
                <wp:extent cx="1734820" cy="551180"/>
                <wp:effectExtent b="0" l="0" r="0" t="0"/>
                <wp:docPr id="4" name="image07.jpg"/>
                <a:graphic>
                  <a:graphicData uri="http://schemas.openxmlformats.org/drawingml/2006/picture">
                    <pic:pic>
                      <pic:nvPicPr>
                        <pic:cNvPr id="0" name="image07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E1.%1."/>
      <w:lvlJc w:val="left"/>
      <w:pPr>
        <w:ind w:left="502" w:firstLine="142.00000000000003"/>
      </w:pPr>
      <w:rPr/>
    </w:lvl>
    <w:lvl w:ilvl="1">
      <w:start w:val="1"/>
      <w:numFmt w:val="lowerLetter"/>
      <w:lvlText w:val="%2."/>
      <w:lvlJc w:val="left"/>
      <w:pPr>
        <w:ind w:left="1222" w:firstLine="862"/>
      </w:pPr>
      <w:rPr/>
    </w:lvl>
    <w:lvl w:ilvl="2">
      <w:start w:val="1"/>
      <w:numFmt w:val="lowerRoman"/>
      <w:lvlText w:val="%3."/>
      <w:lvlJc w:val="right"/>
      <w:pPr>
        <w:ind w:left="1942" w:firstLine="1762"/>
      </w:pPr>
      <w:rPr/>
    </w:lvl>
    <w:lvl w:ilvl="3">
      <w:start w:val="1"/>
      <w:numFmt w:val="decimal"/>
      <w:lvlText w:val="%4."/>
      <w:lvlJc w:val="left"/>
      <w:pPr>
        <w:ind w:left="2662" w:firstLine="2302"/>
      </w:pPr>
      <w:rPr/>
    </w:lvl>
    <w:lvl w:ilvl="4">
      <w:start w:val="1"/>
      <w:numFmt w:val="lowerLetter"/>
      <w:lvlText w:val="%5."/>
      <w:lvlJc w:val="left"/>
      <w:pPr>
        <w:ind w:left="3382" w:firstLine="3022"/>
      </w:pPr>
      <w:rPr/>
    </w:lvl>
    <w:lvl w:ilvl="5">
      <w:start w:val="1"/>
      <w:numFmt w:val="lowerRoman"/>
      <w:lvlText w:val="%6."/>
      <w:lvlJc w:val="right"/>
      <w:pPr>
        <w:ind w:left="4102" w:firstLine="3922"/>
      </w:pPr>
      <w:rPr/>
    </w:lvl>
    <w:lvl w:ilvl="6">
      <w:start w:val="1"/>
      <w:numFmt w:val="decimal"/>
      <w:lvlText w:val="%7."/>
      <w:lvlJc w:val="left"/>
      <w:pPr>
        <w:ind w:left="4822" w:firstLine="4462"/>
      </w:pPr>
      <w:rPr/>
    </w:lvl>
    <w:lvl w:ilvl="7">
      <w:start w:val="1"/>
      <w:numFmt w:val="lowerLetter"/>
      <w:lvlText w:val="%8."/>
      <w:lvlJc w:val="left"/>
      <w:pPr>
        <w:ind w:left="5542" w:firstLine="5182"/>
      </w:pPr>
      <w:rPr/>
    </w:lvl>
    <w:lvl w:ilvl="8">
      <w:start w:val="1"/>
      <w:numFmt w:val="lowerRoman"/>
      <w:lvlText w:val="%9."/>
      <w:lvlJc w:val="right"/>
      <w:pPr>
        <w:ind w:left="6262" w:firstLine="6082"/>
      </w:pPr>
      <w:rPr/>
    </w:lvl>
  </w:abstractNum>
  <w:abstractNum w:abstractNumId="3">
    <w:lvl w:ilvl="0">
      <w:start w:val="1"/>
      <w:numFmt w:val="decimal"/>
      <w:lvlText w:val="E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E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E1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E1.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E1.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E1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E1.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E1.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E1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E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E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E1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E1.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E1.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E1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E1.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E1.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E1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A1.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E1.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E1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E1.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E1.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E1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E1.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E1.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E1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284" w:hanging="568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284" w:hanging="568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8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jpg"/><Relationship Id="rId2" Type="http://schemas.openxmlformats.org/officeDocument/2006/relationships/image" Target="media/image0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Relationship Id="rId2" Type="http://schemas.openxmlformats.org/officeDocument/2006/relationships/image" Target="media/image07.jpg"/></Relationships>
</file>