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155529" cy="98207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5529" cy="98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3254700</wp:posOffset>
            </wp:positionH>
            <wp:positionV relativeFrom="paragraph">
              <wp:posOffset>114300</wp:posOffset>
            </wp:positionV>
            <wp:extent cx="2471738" cy="1057474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0574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center"/>
        <w:rPr/>
      </w:pPr>
      <w:bookmarkStart w:colFirst="0" w:colLast="0" w:name="_qepheu6qffh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center"/>
        <w:rPr/>
      </w:pPr>
      <w:bookmarkStart w:colFirst="0" w:colLast="0" w:name="_pmuy8ktsvko9" w:id="1"/>
      <w:bookmarkEnd w:id="1"/>
      <w:r w:rsidDel="00000000" w:rsidR="00000000" w:rsidRPr="00000000">
        <w:rPr>
          <w:rtl w:val="0"/>
        </w:rPr>
        <w:t xml:space="preserve">Project IoT Smart Access</w:t>
      </w:r>
    </w:p>
    <w:p w:rsidR="00000000" w:rsidDel="00000000" w:rsidP="00000000" w:rsidRDefault="00000000" w:rsidRPr="00000000" w14:paraId="00000016">
      <w:pPr>
        <w:pStyle w:val="Title"/>
        <w:jc w:val="center"/>
        <w:rPr/>
      </w:pPr>
      <w:bookmarkStart w:colFirst="0" w:colLast="0" w:name="_tonhcjlglcsc" w:id="2"/>
      <w:bookmarkEnd w:id="2"/>
      <w:r w:rsidDel="00000000" w:rsidR="00000000" w:rsidRPr="00000000">
        <w:rPr>
          <w:rtl w:val="0"/>
        </w:rPr>
        <w:t xml:space="preserve">Compte rendu 13/09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Mathis Certenais | Chef de projet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Théo Delagarde | CTO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Corentin Grosos | CTO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Rédaction du cahier des charges 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Objectifs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Fonctionnement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Réalisation du diagramme de GANTT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Planning annuel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Définir les axes du projet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Estimer les durées de travail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du protocole d’utilisation de l’application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Réflexions sur 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technologies utilisées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protocoles de communication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répartition des tâches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matériel nécessaire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fonctionnalités à mettre en place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fonctionnement réel (front end)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