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Лабораторная работа 14. Документация, безопасность и ответственное применение ML</w:t>
      </w:r>
    </w:p>
    <w:p>
      <w:pPr>
        <w:spacing w:after="90"/>
        <w:jc w:val="both"/>
      </w:pPr>
      <w:r>
        <w:t xml:space="preserve">Версия: 2026–2027 учебный год</w:t>
      </w:r>
    </w:p>
    <w:p>
      <w:pPr>
        <w:spacing w:after="90"/>
        <w:jc w:val="both"/>
      </w:pPr>
      <w:r>
        <w:t xml:space="preserve">Формат: команда 2–5 человек с индивидуальной сдачей</w:t>
      </w:r>
    </w:p>
    <w:p>
      <w:pPr>
        <w:spacing w:after="90"/>
        <w:jc w:val="both"/>
      </w:pPr>
      <w:r>
        <w:t xml:space="preserve">Продолжительность: 2 академических часа и самостоятельная работа</w:t>
      </w:r>
    </w:p>
    <w:p>
      <w:pPr>
        <w:spacing w:after="90"/>
        <w:jc w:val="both"/>
      </w:pPr>
      <w:r>
        <w:t xml:space="preserve">Предшествующая работа: ЛР13 «Point-in-time признаки и Feature Store»</w:t>
      </w:r>
    </w:p>
    <w:p>
      <w:pPr>
        <w:pStyle w:val="Heading1"/>
        <w:keepNext/>
      </w:pPr>
      <w:r>
        <w:t xml:space="preserve">1. Цель</w:t>
      </w:r>
    </w:p>
    <w:p>
      <w:pPr>
        <w:spacing w:after="90"/>
        <w:jc w:val="both"/>
      </w:pPr>
      <w:r>
        <w:t xml:space="preserve">Подготовить проверяемый комплект evidence ответственного учебного выпуска: model/data cards,</w:t>
      </w:r>
    </w:p>
    <w:p>
      <w:pPr>
        <w:spacing w:after="90"/>
        <w:jc w:val="both"/>
      </w:pPr>
      <w:r>
        <w:t xml:space="preserve">групповые метрики, policy, threat model, security и license review; принять обоснованное решение.</w:t>
      </w:r>
    </w:p>
    <w:p>
      <w:pPr>
        <w:pStyle w:val="Heading1"/>
        <w:keepNext/>
      </w:pPr>
      <w:r>
        <w:t xml:space="preserve">2. Результаты обучения</w:t>
      </w:r>
    </w:p>
    <w:p>
      <w:pPr>
        <w:spacing w:after="90"/>
        <w:jc w:val="both"/>
      </w:pPr>
      <w:r>
        <w:t xml:space="preserve">Каждый студент должен уметь: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связать документацию с точной версией системы;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объяснить intended use и out-of-scope;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рассчитать общие и групповые метрики;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корректно обработать малую группу;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интерпретировать gap без заявления о доказанной fairness;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проследить угрозу от актива до контроля и residual risk;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объяснить rotation секрета и allowlist логов;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защитить собственное решение release/review/stop.</w:t>
      </w:r>
    </w:p>
    <w:p>
      <w:pPr>
        <w:pStyle w:val="Heading1"/>
        <w:keepNext/>
      </w:pPr>
      <w:r>
        <w:t xml:space="preserve">3. Командный результат</w:t>
      </w:r>
    </w:p>
    <w:p>
      <w:pPr>
        <w:spacing w:after="90"/>
        <w:jc w:val="both"/>
      </w:pPr>
      <w:r>
        <w:t xml:space="preserve">Команда предоставляет tag </w:t>
      </w:r>
      <w:r>
        <w:rPr>
          <w:rFonts w:ascii="Consolas" w:cs="Consolas" w:eastAsia="Consolas" w:hAnsi="Consolas"/>
          <w:color w:val="1F4E79"/>
        </w:rPr>
        <w:t xml:space="preserve">lr14-v1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заполненные </w:t>
      </w:r>
      <w:r>
        <w:rPr>
          <w:rFonts w:ascii="Consolas" w:cs="Consolas" w:eastAsia="Consolas" w:hAnsi="Consolas"/>
          <w:color w:val="1F4E79"/>
        </w:rPr>
        <w:t xml:space="preserve">docs/model-card.md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docs/data-card.md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version-controlled </w:t>
      </w:r>
      <w:r>
        <w:rPr>
          <w:rFonts w:ascii="Consolas" w:cs="Consolas" w:eastAsia="Consolas" w:hAnsi="Consolas"/>
          <w:color w:val="1F4E79"/>
        </w:rPr>
        <w:t xml:space="preserve">governance/responsible_ai_policy.json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воспроизводимый </w:t>
      </w:r>
      <w:r>
        <w:rPr>
          <w:rFonts w:ascii="Consolas" w:cs="Consolas" w:eastAsia="Consolas" w:hAnsi="Consolas"/>
          <w:color w:val="1F4E79"/>
        </w:rPr>
        <w:t xml:space="preserve">reports/governance/lr14-report.json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onsolas" w:cs="Consolas" w:eastAsia="Consolas" w:hAnsi="Consolas"/>
          <w:color w:val="1F4E79"/>
        </w:rPr>
        <w:t xml:space="preserve">docs/security/threat-model.md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SECURITY.md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реестр/процесс проверки лицензий;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responsible-use checklist;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минимум четыре теста и CI gate;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issue, PR, review и отдельная evidence card каждого участника.</w:t>
      </w:r>
    </w:p>
    <w:p>
      <w:pPr>
        <w:pStyle w:val="Heading1"/>
        <w:keepNext/>
      </w:pPr>
      <w:r>
        <w:t xml:space="preserve">4. Безопасная область работы</w:t>
      </w:r>
    </w:p>
    <w:p>
      <w:pPr>
        <w:spacing w:after="90"/>
        <w:jc w:val="both"/>
      </w:pPr>
      <w:r>
        <w:t xml:space="preserve">Используйте только синтетические данные курса. Не добавляйте реальные персональные, чувствительные</w:t>
      </w:r>
    </w:p>
    <w:p>
      <w:pPr>
        <w:spacing w:after="90"/>
        <w:jc w:val="both"/>
      </w:pPr>
      <w:r>
        <w:t xml:space="preserve">или закрытые атрибуты. </w:t>
      </w:r>
      <w:r>
        <w:rPr>
          <w:rFonts w:ascii="Consolas" w:cs="Consolas" w:eastAsia="Consolas" w:hAnsi="Consolas"/>
          <w:color w:val="1F4E79"/>
        </w:rPr>
        <w:t xml:space="preserve">IsWeekend</w:t>
      </w:r>
      <w:r>
        <w:t xml:space="preserve"> выбран как безопасный учебный сегмент для механики группового</w:t>
      </w:r>
    </w:p>
    <w:p>
      <w:pPr>
        <w:spacing w:after="90"/>
        <w:jc w:val="both"/>
      </w:pPr>
      <w:r>
        <w:t xml:space="preserve">аудита и не считается защищённым признаком.</w:t>
      </w:r>
    </w:p>
    <w:p>
      <w:pPr>
        <w:pStyle w:val="Heading1"/>
        <w:keepNext/>
      </w:pPr>
      <w:r>
        <w:t xml:space="preserve">5. Подготовка</w:t>
      </w:r>
    </w:p>
    <w:p>
      <w:pPr>
        <w:pBdr>
          <w:left w:val="single" w:color="4472C4" w:sz="10"/>
        </w:pBdr>
        <w:shd w:fill="F3F6F8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-e ".[dev]"
python -m pytest tests/test_governance.py -q</w:t>
      </w:r>
    </w:p>
    <w:p>
      <w:pPr>
        <w:spacing w:after="90"/>
        <w:jc w:val="both"/>
      </w:pPr>
      <w:r>
        <w:t xml:space="preserve">Проверьте, что файлы ЛР13 и предыдущие CI gates не повреждены.</w:t>
      </w:r>
    </w:p>
    <w:p>
      <w:pPr>
        <w:pStyle w:val="Heading1"/>
        <w:keepNext/>
      </w:pPr>
      <w:r>
        <w:t xml:space="preserve">6. Базовый запуск</w:t>
      </w:r>
    </w:p>
    <w:p>
      <w:pPr>
        <w:pBdr>
          <w:left w:val="single" w:color="4472C4" w:sz="10"/>
        </w:pBdr>
        <w:shd w:fill="F3F6F8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python -m mlops_flight_delay.governance \
  --evaluation data/governance/evaluation.csv \
  --policy governance/responsible_ai_policy.json \
  --model-card docs/model-card.md \
  --output reports/governance/lr14-team-baseline.json</w:t>
      </w:r>
    </w:p>
    <w:p>
      <w:pPr>
        <w:spacing w:after="90"/>
        <w:jc w:val="both"/>
      </w:pPr>
      <w:r>
        <w:t xml:space="preserve">Ожидаются status </w:t>
      </w:r>
      <w:r>
        <w:rPr>
          <w:rFonts w:ascii="Consolas" w:cs="Consolas" w:eastAsia="Consolas" w:hAnsi="Consolas"/>
          <w:color w:val="1F4E79"/>
        </w:rPr>
        <w:t xml:space="preserve">pass</w:t>
      </w:r>
      <w:r>
        <w:t xml:space="preserve">, две опубликованные группы, полный model card и допустимый F1 gap.</w:t>
      </w:r>
    </w:p>
    <w:p>
      <w:pPr>
        <w:pStyle w:val="Heading1"/>
        <w:keepNext/>
      </w:pPr>
      <w:r>
        <w:t xml:space="preserve">7. Policy as code</w:t>
      </w:r>
    </w:p>
    <w:p>
      <w:pPr>
        <w:spacing w:after="90"/>
        <w:jc w:val="both"/>
      </w:pPr>
      <w:r>
        <w:t xml:space="preserve">Policy фиксирует версию, group column, classification threshold, minimum group rows, общий минимум</w:t>
      </w:r>
    </w:p>
    <w:p>
      <w:pPr>
        <w:spacing w:after="90"/>
        <w:jc w:val="both"/>
      </w:pPr>
      <w:r>
        <w:t xml:space="preserve">F1, максимум F1 gap, обязательные разделы карточки и запрещённые поля логов. Изменение policy проходит</w:t>
      </w:r>
    </w:p>
    <w:p>
      <w:pPr>
        <w:spacing w:after="90"/>
        <w:jc w:val="both"/>
      </w:pPr>
      <w:r>
        <w:t xml:space="preserve">отдельный PR; нельзя подгонять порог после просмотра результата без объяснения.</w:t>
      </w:r>
    </w:p>
    <w:p>
      <w:pPr>
        <w:pStyle w:val="Heading1"/>
        <w:keepNext/>
      </w:pPr>
      <w:r>
        <w:t xml:space="preserve">8. Model card</w:t>
      </w:r>
    </w:p>
    <w:p>
      <w:pPr>
        <w:spacing w:after="90"/>
        <w:jc w:val="both"/>
      </w:pPr>
      <w:r>
        <w:t xml:space="preserve">Замените учебные placeholders фактическими именами команды, registry version, commit SHA, периодом</w:t>
      </w:r>
    </w:p>
    <w:p>
      <w:pPr>
        <w:spacing w:after="90"/>
        <w:jc w:val="both"/>
      </w:pPr>
      <w:r>
        <w:t xml:space="preserve">оценки и release decision. Каждое утверждение о качестве должно ссылаться на воспроизводимый отчёт.</w:t>
      </w:r>
    </w:p>
    <w:p>
      <w:pPr>
        <w:pStyle w:val="Heading1"/>
        <w:keepNext/>
      </w:pPr>
      <w:r>
        <w:t xml:space="preserve">9. Intended use</w:t>
      </w:r>
    </w:p>
    <w:p>
      <w:pPr>
        <w:spacing w:after="90"/>
        <w:jc w:val="both"/>
      </w:pPr>
      <w:r>
        <w:t xml:space="preserve">Укажите пользователя, момент прогноза, допустимое действие, данные и масштаб. Недопустимые сценарии</w:t>
      </w:r>
    </w:p>
    <w:p>
      <w:pPr>
        <w:spacing w:after="90"/>
        <w:jc w:val="both"/>
      </w:pPr>
      <w:r>
        <w:t xml:space="preserve">перечислите явно. Формулировка «для аналитики» без границ не принимается.</w:t>
      </w:r>
    </w:p>
    <w:p>
      <w:pPr>
        <w:pStyle w:val="Heading1"/>
        <w:keepNext/>
      </w:pPr>
      <w:r>
        <w:t xml:space="preserve">10. Data card</w:t>
      </w:r>
    </w:p>
    <w:p>
      <w:pPr>
        <w:spacing w:after="90"/>
        <w:jc w:val="both"/>
      </w:pPr>
      <w:r>
        <w:t xml:space="preserve">Проверьте происхождение, состав, target, временное разбиение, качество, права, срок хранения,</w:t>
      </w:r>
    </w:p>
    <w:p>
      <w:pPr>
        <w:spacing w:after="90"/>
        <w:jc w:val="both"/>
      </w:pPr>
      <w:r>
        <w:t xml:space="preserve">удаление и ограничения. Внешний набор без подтверждённых условий использования не допускается.</w:t>
      </w:r>
    </w:p>
    <w:p>
      <w:pPr>
        <w:pStyle w:val="Heading1"/>
        <w:keepNext/>
      </w:pPr>
      <w:r>
        <w:t xml:space="preserve">11. Evaluation dataset</w:t>
      </w:r>
    </w:p>
    <w:p>
      <w:pPr>
        <w:spacing w:after="90"/>
        <w:jc w:val="both"/>
      </w:pPr>
      <w:r>
        <w:t xml:space="preserve">Файл содержит </w:t>
      </w:r>
      <w:r>
        <w:rPr>
          <w:rFonts w:ascii="Consolas" w:cs="Consolas" w:eastAsia="Consolas" w:hAnsi="Consolas"/>
          <w:color w:val="1F4E79"/>
        </w:rPr>
        <w:t xml:space="preserve">request_id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y_true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prediction_probability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IsWeekend</w:t>
      </w:r>
      <w:r>
        <w:t xml:space="preserve">. Реальный проект должен</w:t>
      </w:r>
    </w:p>
    <w:p>
      <w:pPr>
        <w:spacing w:after="90"/>
        <w:jc w:val="both"/>
      </w:pPr>
      <w:r>
        <w:t xml:space="preserve">фиксировать временное окно и связь с model version; учебный sample служит только для теста механики.</w:t>
      </w:r>
    </w:p>
    <w:p>
      <w:pPr>
        <w:pStyle w:val="Heading1"/>
        <w:keepNext/>
      </w:pPr>
      <w:r>
        <w:t xml:space="preserve">12. Общие метрики</w:t>
      </w:r>
    </w:p>
    <w:p>
      <w:pPr>
        <w:spacing w:after="90"/>
        <w:jc w:val="both"/>
      </w:pPr>
      <w:r>
        <w:t xml:space="preserve">Отчёт содержит rows, positive rate, predicted positive rate, precision, recall, F1 и ROC AUC. ROC</w:t>
      </w:r>
    </w:p>
    <w:p>
      <w:pPr>
        <w:spacing w:after="90"/>
        <w:jc w:val="both"/>
      </w:pPr>
      <w:r>
        <w:t xml:space="preserve">AUC не вычисляется для группы с одним классом и сохраняется как </w:t>
      </w:r>
      <w:r>
        <w:rPr>
          <w:rFonts w:ascii="Consolas" w:cs="Consolas" w:eastAsia="Consolas" w:hAnsi="Consolas"/>
          <w:color w:val="1F4E79"/>
        </w:rPr>
        <w:t xml:space="preserve">null</w:t>
      </w:r>
      <w:r>
        <w:t xml:space="preserve">, а не придуманное значение.</w:t>
      </w:r>
    </w:p>
    <w:p>
      <w:pPr>
        <w:pStyle w:val="Heading1"/>
        <w:keepNext/>
      </w:pPr>
      <w:r>
        <w:t xml:space="preserve">13. Групповые метрики</w:t>
      </w:r>
    </w:p>
    <w:p>
      <w:pPr>
        <w:spacing w:after="90"/>
        <w:jc w:val="both"/>
      </w:pPr>
      <w:r>
        <w:t xml:space="preserve">Метрики считаются тем же кодом и threshold для каждой достаточной группы. Сохраняйте n: сравнение</w:t>
      </w:r>
    </w:p>
    <w:p>
      <w:pPr>
        <w:spacing w:after="90"/>
        <w:jc w:val="both"/>
      </w:pPr>
      <w:r>
        <w:t xml:space="preserve">без объёма выборки не проходит защиту. Объясните различие base rate и predicted positive rate.</w:t>
      </w:r>
    </w:p>
    <w:p>
      <w:pPr>
        <w:pStyle w:val="Heading1"/>
        <w:keepNext/>
      </w:pPr>
      <w:r>
        <w:t xml:space="preserve">14. Minimum support</w:t>
      </w:r>
    </w:p>
    <w:p>
      <w:pPr>
        <w:spacing w:after="90"/>
        <w:jc w:val="both"/>
      </w:pPr>
      <w:r>
        <w:t xml:space="preserve">Создайте личный сценарий, в котором одна группа меньше policy minimum. Ожидается</w:t>
      </w:r>
    </w:p>
    <w:p>
      <w:pPr>
        <w:spacing w:after="90"/>
        <w:jc w:val="both"/>
      </w:pPr>
      <w:r>
        <w:rPr>
          <w:rFonts w:ascii="Consolas" w:cs="Consolas" w:eastAsia="Consolas" w:hAnsi="Consolas"/>
          <w:color w:val="1F4E79"/>
        </w:rPr>
        <w:t xml:space="preserve">insufficient_sample</w:t>
      </w:r>
      <w:r>
        <w:t xml:space="preserve">, отсутствие метрик этой группы и общий status </w:t>
      </w:r>
      <w:r>
        <w:rPr>
          <w:rFonts w:ascii="Consolas" w:cs="Consolas" w:eastAsia="Consolas" w:hAnsi="Consolas"/>
          <w:color w:val="1F4E79"/>
        </w:rPr>
        <w:t xml:space="preserve">review</w:t>
      </w:r>
      <w:r>
        <w:t xml:space="preserve">. Не дублируйте строки</w:t>
      </w:r>
    </w:p>
    <w:p>
      <w:pPr>
        <w:spacing w:after="90"/>
        <w:jc w:val="both"/>
      </w:pPr>
      <w:r>
        <w:t xml:space="preserve">ради прохождения gate.</w:t>
      </w:r>
    </w:p>
    <w:p>
      <w:pPr>
        <w:pStyle w:val="Heading1"/>
        <w:keepNext/>
      </w:pPr>
      <w:r>
        <w:t xml:space="preserve">15. F1 gap</w:t>
      </w:r>
    </w:p>
    <w:p>
      <w:pPr>
        <w:spacing w:after="90"/>
        <w:jc w:val="both"/>
      </w:pPr>
      <w:r>
        <w:t xml:space="preserve">Gap — разница максимального и минимального F1 среди достаточных групп. Он полезен как сигнал, но не</w:t>
      </w:r>
    </w:p>
    <w:p>
      <w:pPr>
        <w:spacing w:after="90"/>
        <w:jc w:val="both"/>
      </w:pPr>
      <w:r>
        <w:t xml:space="preserve">является универсальной fairness-метрикой. Интерпретация включает n, base rate, другие ошибки и</w:t>
      </w:r>
    </w:p>
    <w:p>
      <w:pPr>
        <w:spacing w:after="90"/>
        <w:jc w:val="both"/>
      </w:pPr>
      <w:r>
        <w:t xml:space="preserve">контекст использования.</w:t>
      </w:r>
    </w:p>
    <w:p>
      <w:pPr>
        <w:pStyle w:val="Heading1"/>
        <w:keepNext/>
      </w:pPr>
      <w:r>
        <w:t xml:space="preserve">16. Threshold experiment</w:t>
      </w:r>
    </w:p>
    <w:p>
      <w:pPr>
        <w:spacing w:after="90"/>
        <w:jc w:val="both"/>
      </w:pPr>
      <w:r>
        <w:t xml:space="preserve">Каждый участник либо команда выполняет контролируемое изменение threshold в отдельной policy-копии.</w:t>
      </w:r>
    </w:p>
    <w:p>
      <w:pPr>
        <w:spacing w:after="90"/>
        <w:jc w:val="both"/>
      </w:pPr>
      <w:r>
        <w:t xml:space="preserve">Сравните precision, recall, predicted positive rate и gap. Не изменяйте baseline policy молча.</w:t>
      </w:r>
    </w:p>
    <w:p>
      <w:pPr>
        <w:pStyle w:val="Heading1"/>
        <w:keepNext/>
      </w:pPr>
      <w:r>
        <w:t xml:space="preserve">17. Completeness audit</w:t>
      </w:r>
    </w:p>
    <w:p>
      <w:pPr>
        <w:spacing w:after="90"/>
        <w:jc w:val="both"/>
      </w:pPr>
      <w:r>
        <w:t xml:space="preserve">Модуль извлекает H2/H3 headings и проверяет обязательные разделы model card. Удалите один heading в</w:t>
      </w:r>
    </w:p>
    <w:p>
      <w:pPr>
        <w:spacing w:after="90"/>
        <w:jc w:val="both"/>
      </w:pPr>
      <w:r>
        <w:t xml:space="preserve">личной ветке: CI должен получить </w:t>
      </w:r>
      <w:r>
        <w:rPr>
          <w:rFonts w:ascii="Consolas" w:cs="Consolas" w:eastAsia="Consolas" w:hAnsi="Consolas"/>
          <w:color w:val="1F4E79"/>
        </w:rPr>
        <w:t xml:space="preserve">review</w:t>
      </w:r>
      <w:r>
        <w:t xml:space="preserve">/ненулевой exit. Наличие heading не заменяет review текста.</w:t>
      </w:r>
    </w:p>
    <w:p>
      <w:pPr>
        <w:pStyle w:val="Heading1"/>
        <w:keepNext/>
      </w:pPr>
      <w:r>
        <w:t xml:space="preserve">18. Threat model</w:t>
      </w:r>
    </w:p>
    <w:p>
      <w:pPr>
        <w:spacing w:after="90"/>
        <w:jc w:val="both"/>
      </w:pPr>
      <w:r>
        <w:t xml:space="preserve">Опишите активы, границы доверия и минимум пять угроз. Для каждой укажите последствие, preventive или</w:t>
      </w:r>
    </w:p>
    <w:p>
      <w:pPr>
        <w:spacing w:after="90"/>
        <w:jc w:val="both"/>
      </w:pPr>
      <w:r>
        <w:t xml:space="preserve">detective control, владельца и остаточный риск. Хотя бы одна угроза относится к ML: poisoning,</w:t>
      </w:r>
    </w:p>
    <w:p>
      <w:pPr>
        <w:spacing w:after="90"/>
        <w:jc w:val="both"/>
      </w:pPr>
      <w:r>
        <w:t xml:space="preserve">leakage, model substitution или неверная версия признаков.</w:t>
      </w:r>
    </w:p>
    <w:p>
      <w:pPr>
        <w:pStyle w:val="Heading1"/>
        <w:keepNext/>
      </w:pPr>
      <w:r>
        <w:t xml:space="preserve">19. Secret incident drill</w:t>
      </w:r>
    </w:p>
    <w:p>
      <w:pPr>
        <w:spacing w:after="90"/>
        <w:jc w:val="both"/>
      </w:pPr>
      <w:r>
        <w:t xml:space="preserve">Не создавая настоящего секрета, используйте строку </w:t>
      </w:r>
      <w:r>
        <w:rPr>
          <w:rFonts w:ascii="Consolas" w:cs="Consolas" w:eastAsia="Consolas" w:hAnsi="Consolas"/>
          <w:color w:val="1F4E79"/>
        </w:rPr>
        <w:t xml:space="preserve">DEMO_REVOKED_TOKEN</w:t>
      </w:r>
      <w:r>
        <w:t xml:space="preserve"> в локальном fixture, который</w:t>
      </w:r>
    </w:p>
    <w:p>
      <w:pPr>
        <w:spacing w:after="90"/>
        <w:jc w:val="both"/>
      </w:pPr>
      <w:r>
        <w:t xml:space="preserve">не commitится. Опишите порядок: остановить использование, отозвать/ротировать, оценить охват,</w:t>
      </w:r>
    </w:p>
    <w:p>
      <w:pPr>
        <w:spacing w:after="90"/>
        <w:jc w:val="both"/>
      </w:pPr>
      <w:r>
        <w:t xml:space="preserve">исправить источник, очистить артефакты, задокументировать. Не помещайте значение в evidence.</w:t>
      </w:r>
    </w:p>
    <w:p>
      <w:pPr>
        <w:pStyle w:val="Heading1"/>
        <w:keepNext/>
      </w:pPr>
      <w:r>
        <w:t xml:space="preserve">20. Логи и privacy</w:t>
      </w:r>
    </w:p>
    <w:p>
      <w:pPr>
        <w:spacing w:after="90"/>
        <w:jc w:val="both"/>
      </w:pPr>
      <w:r>
        <w:t xml:space="preserve">Сверьте API/observability с </w:t>
      </w:r>
      <w:r>
        <w:rPr>
          <w:rFonts w:ascii="Consolas" w:cs="Consolas" w:eastAsia="Consolas" w:hAnsi="Consolas"/>
          <w:color w:val="1F4E79"/>
        </w:rPr>
        <w:t xml:space="preserve">prohibited_log_fields</w:t>
      </w:r>
      <w:r>
        <w:t xml:space="preserve">. Докажите, что логи содержат технические поля,</w:t>
      </w:r>
    </w:p>
    <w:p>
      <w:pPr>
        <w:spacing w:after="90"/>
        <w:jc w:val="both"/>
      </w:pPr>
      <w:r>
        <w:t xml:space="preserve">но не raw features, token, password или personal data. Скриншот одного запроса недостаточен — нужен</w:t>
      </w:r>
    </w:p>
    <w:p>
      <w:pPr>
        <w:spacing w:after="90"/>
        <w:jc w:val="both"/>
      </w:pPr>
      <w:r>
        <w:t xml:space="preserve">тест или поиск по воспроизводимому журналу.</w:t>
      </w:r>
    </w:p>
    <w:p>
      <w:pPr>
        <w:pStyle w:val="Heading1"/>
        <w:keepNext/>
      </w:pPr>
      <w:r>
        <w:t xml:space="preserve">21. Зависимости и лицензии</w:t>
      </w:r>
    </w:p>
    <w:p>
      <w:pPr>
        <w:spacing w:after="90"/>
        <w:jc w:val="both"/>
      </w:pPr>
      <w:r>
        <w:t xml:space="preserve">Получите список фактических runtime dependencies/SBOM разрешённым инструментом. Для выбранного</w:t>
      </w:r>
    </w:p>
    <w:p>
      <w:pPr>
        <w:spacing w:after="90"/>
        <w:jc w:val="both"/>
      </w:pPr>
      <w:r>
        <w:t xml:space="preserve">компонента проверьте точную версию и лицензию по официальному источнику. Не копируйте случайную</w:t>
      </w:r>
    </w:p>
    <w:p>
      <w:pPr>
        <w:spacing w:after="90"/>
        <w:jc w:val="both"/>
      </w:pPr>
      <w:r>
        <w:t xml:space="preserve">таблицу из Интернета и не делайте юридических заключений.</w:t>
      </w:r>
    </w:p>
    <w:p>
      <w:pPr>
        <w:pStyle w:val="Heading1"/>
        <w:keepNext/>
      </w:pPr>
      <w:r>
        <w:t xml:space="preserve">22. Release decision</w:t>
      </w:r>
    </w:p>
    <w:p>
      <w:pPr>
        <w:spacing w:after="90"/>
        <w:jc w:val="both"/>
      </w:pPr>
      <w:r>
        <w:t xml:space="preserve">Команда выбирает </w:t>
      </w:r>
      <w:r>
        <w:rPr>
          <w:rFonts w:ascii="Consolas" w:cs="Consolas" w:eastAsia="Consolas" w:hAnsi="Consolas"/>
          <w:color w:val="1F4E79"/>
        </w:rPr>
        <w:t xml:space="preserve">release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review</w:t>
      </w:r>
      <w:r>
        <w:t xml:space="preserve"> или </w:t>
      </w:r>
      <w:r>
        <w:rPr>
          <w:rFonts w:ascii="Consolas" w:cs="Consolas" w:eastAsia="Consolas" w:hAnsi="Consolas"/>
          <w:color w:val="1F4E79"/>
        </w:rPr>
        <w:t xml:space="preserve">stop</w:t>
      </w:r>
      <w:r>
        <w:t xml:space="preserve">. Решение содержит дату, model/data version, policy,</w:t>
      </w:r>
    </w:p>
    <w:p>
      <w:pPr>
        <w:spacing w:after="90"/>
        <w:jc w:val="both"/>
      </w:pPr>
      <w:r>
        <w:t xml:space="preserve">результат gates, известные ограничения, владельца, reviewer, mitigation и rollback trigger.</w:t>
      </w:r>
    </w:p>
    <w:p>
      <w:pPr>
        <w:pStyle w:val="Heading1"/>
        <w:keepNext/>
      </w:pPr>
      <w:r>
        <w:t xml:space="preserve">23. Автоматические тесты</w:t>
      </w:r>
    </w:p>
    <w:p>
      <w:pPr>
        <w:spacing w:after="90"/>
        <w:jc w:val="both"/>
      </w:pPr>
      <w:r>
        <w:t xml:space="preserve">Обязательны проверки: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общие и групповые метрики формируются;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F1 gap сравнивается с policy;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малая группа получает </w:t>
      </w:r>
      <w:r>
        <w:rPr>
          <w:rFonts w:ascii="Consolas" w:cs="Consolas" w:eastAsia="Consolas" w:hAnsi="Consolas"/>
          <w:color w:val="1F4E79"/>
        </w:rPr>
        <w:t xml:space="preserve">insufficient_sample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отсутствующий heading обнаруживается;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неверные probabilities/labels отклоняются;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отчёт содержит предупреждение, что сегмент не доказывает fairness.</w:t>
      </w:r>
    </w:p>
    <w:p>
      <w:pPr>
        <w:pStyle w:val="Heading1"/>
        <w:keepNext/>
      </w:pPr>
      <w:r>
        <w:t xml:space="preserve">24. CI</w:t>
      </w:r>
    </w:p>
    <w:p>
      <w:pPr>
        <w:spacing w:after="90"/>
        <w:jc w:val="both"/>
      </w:pPr>
      <w:r>
        <w:t xml:space="preserve">Workflow запускает governance CLI после тестов и PIT-аудита, а JSON попадает в diagnostic artifacts.</w:t>
      </w:r>
    </w:p>
    <w:p>
      <w:pPr>
        <w:spacing w:after="90"/>
        <w:jc w:val="both"/>
      </w:pPr>
      <w:r>
        <w:t xml:space="preserve">Неполный model card или нарушенный policy возвращает ненулевой exit. Любое исключение оформляется</w:t>
      </w:r>
    </w:p>
    <w:p>
      <w:pPr>
        <w:spacing w:after="90"/>
        <w:jc w:val="both"/>
      </w:pPr>
      <w:r>
        <w:t xml:space="preserve">как явное решение преподавателя, а не </w:t>
      </w:r>
      <w:r>
        <w:rPr>
          <w:rFonts w:ascii="Consolas" w:cs="Consolas" w:eastAsia="Consolas" w:hAnsi="Consolas"/>
          <w:color w:val="1F4E79"/>
        </w:rPr>
        <w:t xml:space="preserve">continue-on-error</w:t>
      </w:r>
      <w:r>
        <w:t xml:space="preserve">.</w:t>
      </w:r>
    </w:p>
    <w:p>
      <w:pPr>
        <w:pStyle w:val="Heading1"/>
        <w:keepNext/>
      </w:pPr>
      <w:r>
        <w:t xml:space="preserve">25. Командные роли</w:t>
      </w:r>
    </w:p>
    <w:p>
      <w:pPr>
        <w:spacing w:after="90"/>
        <w:jc w:val="both"/>
      </w:pPr>
      <w:r>
        <w:t xml:space="preserve">Для команды 2–5 человек: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владелец model card и release context;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владелец data card/provenance/retention;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владелец grouped metrics и policy;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владелец threat model/security drill;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владелец dependency/license evidence и CI.</w:t>
      </w:r>
    </w:p>
    <w:p>
      <w:pPr>
        <w:spacing w:after="90"/>
        <w:jc w:val="both"/>
      </w:pPr>
      <w:r>
        <w:t xml:space="preserve">В паре роли совмещаются. Роли должны отличаться от ЛР13; общий файл не отменяет личного артефакта.</w:t>
      </w:r>
    </w:p>
    <w:p>
      <w:pPr>
        <w:pStyle w:val="Heading1"/>
        <w:keepNext/>
      </w:pPr>
      <w:r>
        <w:t xml:space="preserve">26. Индивидуальная сдача участника команды</w:t>
      </w:r>
    </w:p>
    <w:p>
      <w:pPr>
        <w:spacing w:after="90"/>
        <w:jc w:val="both"/>
      </w:pPr>
      <w:r>
        <w:t xml:space="preserve">Командный результат: tag </w:t>
      </w:r>
      <w:r>
        <w:rPr>
          <w:rFonts w:ascii="Consolas" w:cs="Consolas" w:eastAsia="Consolas" w:hAnsi="Consolas"/>
          <w:color w:val="1F4E79"/>
        </w:rPr>
        <w:t xml:space="preserve">lr14-v1</w:t>
      </w:r>
      <w:r>
        <w:t xml:space="preserve">, cards, policy, audit, threat model, security/license evidence.</w:t>
      </w:r>
    </w:p>
    <w:p>
      <w:pPr>
        <w:spacing w:after="90"/>
        <w:jc w:val="both"/>
      </w:pPr>
      <w:r>
        <w:t xml:space="preserve">Каждый участник заполняет </w:t>
      </w:r>
      <w:r>
        <w:rPr>
          <w:rFonts w:ascii="Consolas" w:cs="Consolas" w:eastAsia="Consolas" w:hAnsi="Consolas"/>
          <w:color w:val="1F4E79"/>
        </w:rPr>
        <w:t xml:space="preserve">docs/evidence/lr14-evidence-card.md</w:t>
      </w:r>
      <w:r>
        <w:t xml:space="preserve">. Совпадающие карточки не принимаются.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DD5DC" w:sz="2"/>
          <w:insideV w:val="single" w:color="CDD5DC" w:sz="2"/>
        </w:tblBorders>
      </w:tblPr>
      <w:tblGrid>
        <w:gridCol w:w="100"/>
        <w:gridCol w:w="100"/>
      </w:tblGrid>
      <w:tr>
        <w:trPr>
          <w:cantSplit/>
        </w:trPr>
        <w:tc>
          <w:tcPr>
            <w:shd w:fill="D9EA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D9EA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Что указать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Студент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ФИО, группа, команда и GitHub-логин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Лабораторная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ЛР14, tag и commit SHA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Роль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роль и отличие от ЛР13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Задача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собственная issue и критерий приёмки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Личный артефакт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section, policy, test, threat/control, license record или CI gate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Запуск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личный сценарий и отдельный output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Evidence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n, метрики, gap, completeness и статус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Решение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release/review/stop, альтернатива и residual risk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Review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ссылка на содержательный review другого участника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Использование ИИ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инструмент и самостоятельно проверенные утверждения</w:t>
            </w:r>
          </w:p>
        </w:tc>
      </w:tr>
    </w:tbl>
    <w:p>
      <w:pPr>
        <w:pStyle w:val="Heading1"/>
        <w:keepNext/>
      </w:pPr>
      <w:r>
        <w:t xml:space="preserve">27. Минимальный допуск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Командная версия отмечена tag и commit SHA.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Есть собственная issue с наблюдаемым критерием.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Личный артефакт встроен в командную версию.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Изменение прошло PR и review другого участника.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Личный сценарий воспроизводится отдельной командой.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CI успешен либо исключение письменно принято преподавателем.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Студент объясняет ограничение своего evidence.</w:t>
      </w:r>
    </w:p>
    <w:p>
      <w:pPr>
        <w:pStyle w:val="Heading1"/>
        <w:keepNext/>
      </w:pPr>
      <w:r>
        <w:t xml:space="preserve">28. Индивидуальная защита</w:t>
      </w:r>
    </w:p>
    <w:p>
      <w:pPr>
        <w:spacing w:after="90"/>
        <w:jc w:val="both"/>
      </w:pPr>
      <w:r>
        <w:t xml:space="preserve">За 3–4 минуты участник: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показывает личный артефакт в tag;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воспроизводит свой negative/edge scenario;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интерпретирует n, метрики и status;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изменяет threshold или minimum support по заданию;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объясняет, почему результат не доказывает fairness;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прослеживает угрозу до контроля и residual risk;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называет условие остановки/rollback и владельца.</w:t>
      </w:r>
    </w:p>
    <w:p>
      <w:pPr>
        <w:pStyle w:val="Heading1"/>
        <w:keepNext/>
      </w:pPr>
      <w:r>
        <w:t xml:space="preserve">29. Повторная сдача и стоп-факторы</w:t>
      </w:r>
    </w:p>
    <w:p>
      <w:pPr>
        <w:spacing w:after="90"/>
        <w:jc w:val="both"/>
      </w:pPr>
      <w:r>
        <w:t xml:space="preserve">Повторная сдача: переоткрытая issue, отдельный PR, новый JSON и обновлённая evidence card. История</w:t>
      </w:r>
    </w:p>
    <w:p>
      <w:pPr>
        <w:spacing w:after="90"/>
        <w:jc w:val="both"/>
      </w:pPr>
      <w:r>
        <w:t xml:space="preserve">первой попытки сохраняется.</w:t>
      </w:r>
    </w:p>
    <w:p>
      <w:pPr>
        <w:spacing w:after="90"/>
        <w:jc w:val="both"/>
      </w:pPr>
      <w:r>
        <w:t xml:space="preserve">Стоп-факторы: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реальные чувствительные данные добавлены в репозиторий;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секрет опубликован или показан в evidence;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малые группы интерпретируются как надёжные;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один gap назван доказательством fairness;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model/data card не соответствует версии артефакта;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лицензия придумана без проверки источника;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security checklist заменяет threat model;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CI gate отключён ради зелёного статуса;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общий отчёт выдан за индивидуальный вклад;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студент не может объяснить решение.</w:t>
      </w:r>
    </w:p>
    <w:p>
      <w:pPr>
        <w:pStyle w:val="Heading1"/>
        <w:keepNext/>
      </w:pPr>
      <w:r>
        <w:t xml:space="preserve">30. Критерии оценивания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DD5DC" w:sz="2"/>
          <w:insideV w:val="single" w:color="CDD5DC" w:sz="2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shd w:fill="D9EA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shd w:fill="D9EA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Баллы</w:t>
            </w:r>
          </w:p>
        </w:tc>
        <w:tc>
          <w:tcPr>
            <w:shd w:fill="D9EA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Полное выполнение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Model/data cards и provenance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назначение, версии, права и ограничения проверяемы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Групповые метрики и policy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n, threshold, minimum support и gap корректны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Security и threat model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активы, границы, controls и residual risk связаны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Тесты, CI и release decision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gates воспроизводимы, решение имеет владельца</w:t>
            </w:r>
          </w:p>
        </w:tc>
      </w:tr>
      <w:tr>
        <w:trPr>
          <w:cantSplit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Индивидуальный вклад и защита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>личный сценарий, evidence, review и объяснение</w:t>
            </w:r>
          </w:p>
        </w:tc>
      </w:tr>
    </w:tbl>
    <w:p>
      <w:pPr>
        <w:spacing w:after="90"/>
        <w:jc w:val="both"/>
      </w:pPr>
      <w:r>
        <w:t xml:space="preserve">Максимум: 10 баллов. Порог зачёта — 6 баллов при отсутствии стоп-факторов.</w:t>
      </w:r>
    </w:p>
    <w:p>
      <w:pPr>
        <w:pStyle w:val="Heading1"/>
        <w:keepNext/>
      </w:pPr>
      <w:r>
        <w:t xml:space="preserve">31. Чек-лист</w:t>
      </w:r>
    </w:p>
    <w:p>
      <w:pPr>
        <w:spacing w:after="50"/>
        <w:ind w:left="360"/>
      </w:pPr>
      <w:r>
        <w:t xml:space="preserve">[ ] Команда 2–5 человек, роли ротированы.</w:t>
      </w:r>
    </w:p>
    <w:p>
      <w:pPr>
        <w:spacing w:after="50"/>
        <w:ind w:left="360"/>
      </w:pPr>
      <w:r>
        <w:t xml:space="preserve">[ ] Model card связан с model/data/commit versions.</w:t>
      </w:r>
    </w:p>
    <w:p>
      <w:pPr>
        <w:spacing w:after="50"/>
        <w:ind w:left="360"/>
      </w:pPr>
      <w:r>
        <w:t xml:space="preserve">[ ] Intended use и out-of-scope конкретны.</w:t>
      </w:r>
    </w:p>
    <w:p>
      <w:pPr>
        <w:spacing w:after="50"/>
        <w:ind w:left="360"/>
      </w:pPr>
      <w:r>
        <w:t xml:space="preserve">[ ] Data card содержит provenance, права и retention.</w:t>
      </w:r>
    </w:p>
    <w:p>
      <w:pPr>
        <w:spacing w:after="50"/>
        <w:ind w:left="360"/>
      </w:pPr>
      <w:r>
        <w:t xml:space="preserve">[ ] Policy находится в Git и прошла review.</w:t>
      </w:r>
    </w:p>
    <w:p>
      <w:pPr>
        <w:spacing w:after="50"/>
        <w:ind w:left="360"/>
      </w:pPr>
      <w:r>
        <w:t xml:space="preserve">[ ] Для каждой группы сохранён n.</w:t>
      </w:r>
    </w:p>
    <w:p>
      <w:pPr>
        <w:spacing w:after="50"/>
        <w:ind w:left="360"/>
      </w:pPr>
      <w:r>
        <w:t xml:space="preserve">[ ] Малые группы подавляются.</w:t>
      </w:r>
    </w:p>
    <w:p>
      <w:pPr>
        <w:spacing w:after="50"/>
        <w:ind w:left="360"/>
      </w:pPr>
      <w:r>
        <w:t xml:space="preserve">[ ] Ограничение fairness сформулировано явно.</w:t>
      </w:r>
    </w:p>
    <w:p>
      <w:pPr>
        <w:spacing w:after="50"/>
        <w:ind w:left="360"/>
      </w:pPr>
      <w:r>
        <w:t xml:space="preserve">[ ] Threat model содержит residual risk.</w:t>
      </w:r>
    </w:p>
    <w:p>
      <w:pPr>
        <w:spacing w:after="50"/>
        <w:ind w:left="360"/>
      </w:pPr>
      <w:r>
        <w:t xml:space="preserve">[ ] Секреты и raw features отсутствуют в evidence/логах.</w:t>
      </w:r>
    </w:p>
    <w:p>
      <w:pPr>
        <w:spacing w:after="50"/>
        <w:ind w:left="360"/>
      </w:pPr>
      <w:r>
        <w:t xml:space="preserve">[ ] License record основан на официальном источнике.</w:t>
      </w:r>
    </w:p>
    <w:p>
      <w:pPr>
        <w:spacing w:after="50"/>
        <w:ind w:left="360"/>
      </w:pPr>
      <w:r>
        <w:t xml:space="preserve">[ ] Тесты и CI успешны.</w:t>
      </w:r>
    </w:p>
    <w:p>
      <w:pPr>
        <w:spacing w:after="50"/>
        <w:ind w:left="360"/>
      </w:pPr>
      <w:r>
        <w:t xml:space="preserve">[ ] У каждого участника отдельный output и evidence card.</w:t>
      </w:r>
    </w:p>
    <w:p>
      <w:pPr>
        <w:spacing w:after="50"/>
        <w:ind w:left="360"/>
      </w:pPr>
      <w:r>
        <w:t xml:space="preserve">[ ] Итог отмечен tag </w:t>
      </w:r>
      <w:r>
        <w:rPr>
          <w:rFonts w:ascii="Consolas" w:cs="Consolas" w:eastAsia="Consolas" w:hAnsi="Consolas"/>
          <w:color w:val="1F4E79"/>
        </w:rPr>
        <w:t xml:space="preserve">lr14-v1</w:t>
      </w:r>
      <w:r>
        <w:t xml:space="preserve">.</w:t>
      </w:r>
    </w:p>
    <w:p>
      <w:pPr>
        <w:pStyle w:val="Heading1"/>
        <w:keepNext/>
      </w:pPr>
      <w:r>
        <w:t xml:space="preserve">32. Связь с ЛР15</w:t>
      </w:r>
    </w:p>
    <w:p>
      <w:pPr>
        <w:spacing w:after="90"/>
        <w:jc w:val="both"/>
      </w:pPr>
      <w:r>
        <w:t xml:space="preserve">В ЛР15 release constraints, SLO, security controls и допустимое назначение станут входами для</w:t>
      </w:r>
    </w:p>
    <w:p>
      <w:pPr>
        <w:spacing w:after="90"/>
        <w:jc w:val="both"/>
      </w:pPr>
      <w:r>
        <w:t xml:space="preserve">нагрузочного теста и решения о масштабировании. Производительность без ограничений риска не является</w:t>
      </w:r>
    </w:p>
    <w:p>
      <w:pPr>
        <w:spacing w:after="90"/>
        <w:jc w:val="both"/>
      </w:pPr>
      <w:r>
        <w:t xml:space="preserve">готовностью к выпуску.</w:t>
      </w:r>
    </w:p>
    <w:p>
      <w:pPr>
        <w:pStyle w:val="Heading1"/>
        <w:keepNext/>
      </w:pPr>
      <w:r>
        <w:t xml:space="preserve">33. Официальные источники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NIST AI RMF: https://www.nist.gov/itl/ai-risk-management-framework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NIST AI RMF Core: https://airc.nist.gov/airmf-resources/airmf/5-sec-core/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Model Card Toolkit repository (архивирован): https://github.com/tensorflow/model-card-toolkit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GitHub secret security: https://docs.github.com/en/code-security/concepts/secret-security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scikit-learn model evaluation: https://scikit-learn.org/stable/modules/model_evaluation.html</w:t>
      </w:r>
    </w:p>
    <w:sectPr>
      <w:headerReference w:type="default" r:id="rId7"/>
      <w:footerReference w:type="default" r:id="rId8"/>
      <w:pgSz w:w="11906" w:h="16838" w:orient="portrait"/>
      <w:pgMar w:top="1000" w:right="980" w:bottom="9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aption"/>
      <w:jc w:val="right"/>
    </w:pPr>
    <w:r>
      <w:t xml:space="preserve">MLOps ·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60"/>
      <w:jc w:val="left"/>
    </w:pPr>
    <w:rPr>
      <w:rFonts w:ascii="Arial" w:cs="Arial" w:eastAsia="Arial" w:hAnsi="Arial"/>
      <w:b/>
      <w:bCs/>
      <w:color w:val="163A5F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4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</w:pPr>
    <w:rPr>
      <w:rFonts w:ascii="Arial" w:cs="Arial" w:eastAsia="Arial" w:hAnsi="Arial"/>
      <w:b/>
      <w:bCs/>
      <w:color w:val="2F66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</dc:title>
  <dc:creator>Курс MLOps 2026–2027</dc:creator>
  <cp:lastModifiedBy>Un-named</cp:lastModifiedBy>
  <cp:revision>1</cp:revision>
  <dcterms:created xsi:type="dcterms:W3CDTF">2026-10-20T15:56:46.554Z</dcterms:created>
  <dcterms:modified xsi:type="dcterms:W3CDTF">2026-10-20T15:56:46.554Z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