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Лекция 10. Наблюдаемость ML-сервиса</w:t>
      </w:r>
    </w:p>
    <w:p>
      <w:pPr>
        <w:spacing w:after="120" w:line="276"/>
        <w:jc w:val="both"/>
      </w:pPr>
      <w:r>
        <w:t xml:space="preserve">Курс: «Управление процессами машинного обучения MLOps» Продолжительность: 2 академических часа Связанная работа: ЛР11 «Prometheus, Grafana, структурированные логи и alert» Актуализация: 20 октября 2026 года</w:t>
      </w:r>
    </w:p>
    <w:p>
      <w:pPr>
        <w:pStyle w:val="Heading1"/>
      </w:pPr>
      <w:r>
        <w:rPr>
          <w:b/>
          <w:bCs/>
        </w:rPr>
        <w:t xml:space="preserve">Цель лекции</w:t>
      </w:r>
    </w:p>
    <w:p>
      <w:pPr>
        <w:spacing w:after="120" w:line="276"/>
        <w:jc w:val="both"/>
      </w:pPr>
      <w:r>
        <w:t xml:space="preserve">Научить проектировать наблюдаемость как проверяемый контракт эксплуатации, а не как набор красивых графиков. После занятия студент должен различать telemetry и evidence, выбирать ограниченные labels, вычислять request rate, error ratio и latency quantiles, связывать запрос с версией модели, формулировать SLI/SLO, создавать alert с окном и runbook и объяснять границу между мониторингом сервиса и мониторингом качества модели.</w:t>
      </w:r>
    </w:p>
    <w:p>
      <w:pPr>
        <w:pStyle w:val="Heading1"/>
      </w:pPr>
      <w:r>
        <w:rPr>
          <w:b/>
          <w:bCs/>
        </w:rPr>
        <w:t xml:space="preserve">План занятия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shd w:fill="D9E9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Время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shd w:fill="D9E9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Содержание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shd w:fill="D9E9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Действие преподавателя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0–10 мин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Наблюдаемость и диагностика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Сравнить dashboard и ответ на вопрос «почему отказ?»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10–23 мин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Метрики, логи, traces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Разделить сигналы и их роли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23–37 мин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RED и ML identity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Спроектировать rate, errors, duration и model info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37–50 мин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Prometheus и labels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Показать route template и cardinality explosion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50–62 мин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PromQL и histogram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Вычислить rate, 5xx ratio и p95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62–72 мин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SLI, SLO и error budget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Перевести ожидание в окно и долю хороших событий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72–82 мин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Alert и runbook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Разобрать pending, firing, resolved и действие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82–90 мин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ЛР11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Назначить нагрузку и индивидуальные инциденты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/>
          <w:bCs/>
        </w:rPr>
        <w:t xml:space="preserve">1. Наблюдаемость — способность задавать новые вопросы</w:t>
      </w:r>
    </w:p>
    <w:p>
      <w:pPr>
        <w:spacing w:after="120" w:line="276"/>
        <w:jc w:val="both"/>
      </w:pPr>
      <w:r>
        <w:t xml:space="preserve">Мониторинг обычно отвечает на заранее выбранные вопросы: доступен ли сервис, сколько запросов, превышен ли порог. Наблюдаемость шире: по внешним сигналам инженер должен объяснить внутреннее состояние и исследовать ситуацию, которую не описывал заранее.</w:t>
      </w:r>
    </w:p>
    <w:p>
      <w:pPr>
        <w:spacing w:after="120" w:line="276"/>
        <w:jc w:val="both"/>
      </w:pPr>
      <w:r>
        <w:t xml:space="preserve">Начните с вопроса: «После выпуска версии 7 выросли ошибки только у </w:t>
      </w:r>
      <w:r>
        <w:rPr>
          <w:rFonts w:ascii="Consolas" w:cs="Consolas" w:eastAsia="Consolas" w:hAnsi="Consolas"/>
          <w:color w:val="174F86"/>
        </w:rPr>
        <w:t xml:space="preserve">/predict</w:t>
      </w:r>
      <w:r>
        <w:t xml:space="preserve">; какие запросы, экземпляры и model version затронуты?» Один график CPU не отвечает. Нужны метрики для масштаба, структурированные логи для конкретного события и, в распределённой системе, traces для пути запроса.</w:t>
      </w:r>
    </w:p>
    <w:p>
      <w:pPr>
        <w:pStyle w:val="Heading1"/>
      </w:pPr>
      <w:r>
        <w:rPr>
          <w:b/>
          <w:bCs/>
        </w:rPr>
        <w:t xml:space="preserve">2. Telemetry не равно evidence</w:t>
      </w:r>
    </w:p>
    <w:p>
      <w:pPr>
        <w:spacing w:after="120" w:line="276"/>
        <w:jc w:val="both"/>
      </w:pPr>
      <w:r>
        <w:t xml:space="preserve">Telemetry — поток измерений. Evidence — сохранённое доказательство конкретного вывода: PromQL-запрос с окном, снимок значений, request ID, JSON-log, версия dashboard и связанный release manifest. Скриншот без времени, запроса и версии конфигурации слаб.</w:t>
      </w:r>
    </w:p>
    <w:p>
      <w:pPr>
        <w:spacing w:after="120" w:line="276"/>
        <w:jc w:val="both"/>
      </w:pPr>
      <w:r>
        <w:t xml:space="preserve">В ЛР11 evidence создаётся воспроизводимой нагрузкой и JSON-report. Каждый студент должен связать свой запрос с логом и resolved model version.</w:t>
      </w:r>
    </w:p>
    <w:p>
      <w:pPr>
        <w:pStyle w:val="Heading1"/>
      </w:pPr>
      <w:r>
        <w:rPr>
          <w:b/>
          <w:bCs/>
        </w:rPr>
        <w:t xml:space="preserve">3. Три основных сигнала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shd w:fill="D9E9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Сигнал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shd w:fill="D9E9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Сильная сторона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shd w:fill="D9E9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Ограничение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Metrics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дешёвая агрегация и alerting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теряют детали события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Logs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контекст конкретного события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поиск и хранение дороже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Traces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путь запроса через компоненты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требуют propagation и sampling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t xml:space="preserve">В обязательной части курса реализуются metrics и JSON logs. Traces рассматриваются как расширение: request ID не является trace ID, но уже создаёт учебную корреляцию.</w:t>
      </w:r>
    </w:p>
    <w:p>
      <w:pPr>
        <w:pStyle w:val="Heading1"/>
      </w:pPr>
      <w:r>
        <w:rPr>
          <w:b/>
          <w:bCs/>
        </w:rPr>
        <w:t xml:space="preserve">4. RED для HTTP-сервиса</w:t>
      </w:r>
    </w:p>
    <w:p>
      <w:pPr>
        <w:spacing w:after="120" w:line="276"/>
        <w:jc w:val="both"/>
      </w:pPr>
      <w:r>
        <w:t xml:space="preserve">RED — Rate, Errors, Duration: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Rate: запросов в секунду по route template.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Errors: доля 5xx и отдельно наблюдаемые 4xx.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Duration: распределение времени ответа, а не только среднее.</w:t>
      </w:r>
    </w:p>
    <w:p>
      <w:pPr>
        <w:spacing w:after="120" w:line="276"/>
        <w:jc w:val="both"/>
      </w:pPr>
      <w:r>
        <w:t xml:space="preserve">4xx не всегда ошибка сервиса: 422 может означать корректно отклонённый невалидный запрос. Однако рост 422 может указывать на несовместимый клиентский контракт. Поэтому dashboard показывает статусы, а SLO явно определяет, какие события считаются плохими.</w:t>
      </w:r>
    </w:p>
    <w:p>
      <w:pPr>
        <w:pStyle w:val="Heading1"/>
      </w:pPr>
      <w:r>
        <w:rPr>
          <w:b/>
          <w:bCs/>
        </w:rPr>
        <w:t xml:space="preserve">5. ML identity как эксплуатационный сигнал</w:t>
      </w:r>
    </w:p>
    <w:p>
      <w:pPr>
        <w:spacing w:after="120" w:line="276"/>
        <w:jc w:val="both"/>
      </w:pPr>
      <w:r>
        <w:t xml:space="preserve">Одинаковый endpoint может обслуживаться разными версиями модели. Лог и метрика </w:t>
      </w:r>
      <w:r>
        <w:rPr>
          <w:rFonts w:ascii="Consolas" w:cs="Consolas" w:eastAsia="Consolas" w:hAnsi="Consolas"/>
          <w:color w:val="174F86"/>
        </w:rPr>
        <w:t xml:space="preserve">model_info</w:t>
      </w:r>
      <w:r>
        <w:t xml:space="preserve"> должны сообщать </w:t>
      </w:r>
      <w:r>
        <w:rPr>
          <w:rFonts w:ascii="Consolas" w:cs="Consolas" w:eastAsia="Consolas" w:hAnsi="Consolas"/>
          <w:color w:val="174F86"/>
        </w:rPr>
        <w:t xml:space="preserve">model_name</w:t>
      </w:r>
      <w:r>
        <w:t xml:space="preserve">, </w:t>
      </w:r>
      <w:r>
        <w:rPr>
          <w:rFonts w:ascii="Consolas" w:cs="Consolas" w:eastAsia="Consolas" w:hAnsi="Consolas"/>
          <w:color w:val="174F86"/>
        </w:rPr>
        <w:t xml:space="preserve">model_version</w:t>
      </w:r>
      <w:r>
        <w:t xml:space="preserve"> и </w:t>
      </w:r>
      <w:r>
        <w:rPr>
          <w:rFonts w:ascii="Consolas" w:cs="Consolas" w:eastAsia="Consolas" w:hAnsi="Consolas"/>
          <w:color w:val="174F86"/>
        </w:rPr>
        <w:t xml:space="preserve">source_commit</w:t>
      </w:r>
      <w:r>
        <w:t xml:space="preserve">. Это связывает ЛР11 с release manifest ЛР10.</w:t>
      </w:r>
    </w:p>
    <w:p>
      <w:pPr>
        <w:spacing w:after="120" w:line="276"/>
        <w:jc w:val="both"/>
      </w:pPr>
      <w:r>
        <w:t xml:space="preserve">Не добавляйте model version к каждой высокочастотной метрике без оценки cardinality. Для учебного сервиса одна активная version допустима; при большом числе моделей identity лучше хранить в отдельной info metric и логах.</w:t>
      </w:r>
    </w:p>
    <w:p>
      <w:pPr>
        <w:pStyle w:val="Heading1"/>
      </w:pPr>
      <w:r>
        <w:rPr>
          <w:b/>
          <w:bCs/>
        </w:rPr>
        <w:t xml:space="preserve">6. Метрики Prometheus</w:t>
      </w:r>
    </w:p>
    <w:p>
      <w:pPr>
        <w:spacing w:after="120" w:line="276"/>
        <w:jc w:val="both"/>
      </w:pPr>
      <w:r>
        <w:t xml:space="preserve">Четыре типа: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Counter только растёт, кроме reset при рестарте процесса.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Gauge может расти и уменьшаться.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Histogram распределяет наблюдения по bucket и создаёт </w:t>
      </w:r>
      <w:r>
        <w:rPr>
          <w:rFonts w:ascii="Consolas" w:cs="Consolas" w:eastAsia="Consolas" w:hAnsi="Consolas"/>
          <w:color w:val="174F86"/>
        </w:rPr>
        <w:t xml:space="preserve">_bucket</w:t>
      </w:r>
      <w:r>
        <w:t xml:space="preserve">, </w:t>
      </w:r>
      <w:r>
        <w:rPr>
          <w:rFonts w:ascii="Consolas" w:cs="Consolas" w:eastAsia="Consolas" w:hAnsi="Consolas"/>
          <w:color w:val="174F86"/>
        </w:rPr>
        <w:t xml:space="preserve">_sum</w:t>
      </w:r>
      <w:r>
        <w:t xml:space="preserve">, </w:t>
      </w:r>
      <w:r>
        <w:rPr>
          <w:rFonts w:ascii="Consolas" w:cs="Consolas" w:eastAsia="Consolas" w:hAnsi="Consolas"/>
          <w:color w:val="174F86"/>
        </w:rPr>
        <w:t xml:space="preserve">_count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Summary вычисляет quantiles на клиенте и хуже агрегируется между экземплярами.</w:t>
      </w:r>
    </w:p>
    <w:p>
      <w:pPr>
        <w:spacing w:after="120" w:line="276"/>
        <w:jc w:val="both"/>
      </w:pPr>
      <w:r>
        <w:t xml:space="preserve">Для запросов используйте counter и histogram. </w:t>
      </w:r>
      <w:r>
        <w:rPr>
          <w:rFonts w:ascii="Consolas" w:cs="Consolas" w:eastAsia="Consolas" w:hAnsi="Consolas"/>
          <w:color w:val="174F86"/>
        </w:rPr>
        <w:t xml:space="preserve">rate()</w:t>
      </w:r>
      <w:r>
        <w:t xml:space="preserve"> применяют к counter до агрегации, чтобы корректно учитывать resets.</w:t>
      </w:r>
    </w:p>
    <w:p>
      <w:pPr>
        <w:pStyle w:val="Heading1"/>
      </w:pPr>
      <w:r>
        <w:rPr>
          <w:b/>
          <w:bCs/>
        </w:rPr>
        <w:t xml:space="preserve">7. Имена и единицы</w:t>
      </w:r>
    </w:p>
    <w:p>
      <w:pPr>
        <w:spacing w:after="120" w:line="276"/>
        <w:jc w:val="both"/>
      </w:pPr>
      <w:r>
        <w:t xml:space="preserve">Имя должно содержать предмет, единицу и тип, когда это принято: </w:t>
      </w:r>
      <w:r>
        <w:rPr>
          <w:rFonts w:ascii="Consolas" w:cs="Consolas" w:eastAsia="Consolas" w:hAnsi="Consolas"/>
          <w:color w:val="174F86"/>
        </w:rPr>
        <w:t xml:space="preserve">http_request_duration_seconds</w:t>
      </w:r>
      <w:r>
        <w:t xml:space="preserve">, а не </w:t>
      </w:r>
      <w:r>
        <w:rPr>
          <w:rFonts w:ascii="Consolas" w:cs="Consolas" w:eastAsia="Consolas" w:hAnsi="Consolas"/>
          <w:color w:val="174F86"/>
        </w:rPr>
        <w:t xml:space="preserve">latency_ms_value</w:t>
      </w:r>
      <w:r>
        <w:t xml:space="preserve">. Базовые единицы Prometheus — seconds, bytes и безразмерные ratios.</w:t>
      </w:r>
    </w:p>
    <w:p>
      <w:pPr>
        <w:spacing w:after="120" w:line="276"/>
        <w:jc w:val="both"/>
      </w:pPr>
      <w:r>
        <w:t xml:space="preserve">Описание метрики отвечает на вопрос, что измеряется. Метрика не должна менять смысл между версиями, сохраняя имя.</w:t>
      </w:r>
    </w:p>
    <w:p>
      <w:pPr>
        <w:pStyle w:val="Heading1"/>
      </w:pPr>
      <w:r>
        <w:rPr>
          <w:b/>
          <w:bCs/>
        </w:rPr>
        <w:t xml:space="preserve">8. Labels и cardinality</w:t>
      </w:r>
    </w:p>
    <w:p>
      <w:pPr>
        <w:spacing w:after="120" w:line="276"/>
        <w:jc w:val="both"/>
      </w:pPr>
      <w:r>
        <w:t xml:space="preserve">Каждая уникальная комбинация labels — отдельный time series. Безопасные labels имеют ограниченное множество: </w:t>
      </w:r>
      <w:r>
        <w:rPr>
          <w:rFonts w:ascii="Consolas" w:cs="Consolas" w:eastAsia="Consolas" w:hAnsi="Consolas"/>
          <w:color w:val="174F86"/>
        </w:rPr>
        <w:t xml:space="preserve">method</w:t>
      </w:r>
      <w:r>
        <w:t xml:space="preserve">, route template, status class, controlled model version. Опасные labels: </w:t>
      </w:r>
      <w:r>
        <w:rPr>
          <w:rFonts w:ascii="Consolas" w:cs="Consolas" w:eastAsia="Consolas" w:hAnsi="Consolas"/>
          <w:color w:val="174F86"/>
        </w:rPr>
        <w:t xml:space="preserve">request_id</w:t>
      </w:r>
      <w:r>
        <w:t xml:space="preserve">, user ID, полный URL, timestamp, текст ошибки, prediction probability.</w:t>
      </w:r>
    </w:p>
    <w:p>
      <w:pPr>
        <w:spacing w:after="120" w:line="276"/>
        <w:jc w:val="both"/>
      </w:pPr>
      <w:r>
        <w:t xml:space="preserve">Сравните:</w:t>
      </w:r>
    </w:p>
    <w:p>
      <w:pPr>
        <w:shd w:fill="F3F5F7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route="/predict"                # ограниченно</w:t>
      </w:r>
      <w:r>
        <w:rPr>
          <w:rFonts w:ascii="Consolas" w:cs="Consolas" w:eastAsia="Consolas" w:hAnsi="Consolas"/>
          <w:sz w:val="18"/>
          <w:szCs w:val="18"/>
        </w:rPr>
        <w:br/>
        <w:t xml:space="preserve">path="/users/846291/predict"   # потенциально безгранично</w:t>
      </w:r>
    </w:p>
    <w:p>
      <w:pPr>
        <w:spacing w:after="120" w:line="276"/>
        <w:jc w:val="both"/>
      </w:pPr>
      <w:r>
        <w:t xml:space="preserve">Request ID помещается в JSON-log, а не в metric label. Официальная практика Prometheus рекомендует расследовать dimensions с потенциальной cardinality порядка сотен и выше.</w:t>
      </w:r>
    </w:p>
    <w:p>
      <w:pPr>
        <w:pStyle w:val="Heading1"/>
      </w:pPr>
      <w:r>
        <w:rPr>
          <w:b/>
          <w:bCs/>
        </w:rPr>
        <w:t xml:space="preserve">9. Middleware как граница измерения</w:t>
      </w:r>
    </w:p>
    <w:p>
      <w:pPr>
        <w:spacing w:after="120" w:line="276"/>
        <w:jc w:val="both"/>
      </w:pPr>
      <w:r>
        <w:t xml:space="preserve">HTTP middleware видит метод, route, статус и полную продолжительность. Он должен измерять и успешные, и отклонённые запросы. Route template обычно становится известен после маршрутизации, поэтому label читается из resolved route, а неизвестные пути объединяются в </w:t>
      </w:r>
      <w:r>
        <w:rPr>
          <w:rFonts w:ascii="Consolas" w:cs="Consolas" w:eastAsia="Consolas" w:hAnsi="Consolas"/>
          <w:color w:val="174F86"/>
        </w:rPr>
        <w:t xml:space="preserve">unmatched</w:t>
      </w:r>
      <w:r>
        <w:t xml:space="preserve">.</w:t>
      </w:r>
    </w:p>
    <w:p>
      <w:pPr>
        <w:spacing w:after="120" w:line="276"/>
        <w:jc w:val="both"/>
      </w:pPr>
      <w:r>
        <w:t xml:space="preserve">Нельзя использовать сырой </w:t>
      </w:r>
      <w:r>
        <w:rPr>
          <w:rFonts w:ascii="Consolas" w:cs="Consolas" w:eastAsia="Consolas" w:hAnsi="Consolas"/>
          <w:color w:val="174F86"/>
        </w:rPr>
        <w:t xml:space="preserve">request.url.path</w:t>
      </w:r>
      <w:r>
        <w:t xml:space="preserve">: </w:t>
      </w:r>
      <w:r>
        <w:rPr>
          <w:rFonts w:ascii="Consolas" w:cs="Consolas" w:eastAsia="Consolas" w:hAnsi="Consolas"/>
          <w:color w:val="174F86"/>
        </w:rPr>
        <w:t xml:space="preserve">/items/1</w:t>
      </w:r>
      <w:r>
        <w:t xml:space="preserve">, </w:t>
      </w:r>
      <w:r>
        <w:rPr>
          <w:rFonts w:ascii="Consolas" w:cs="Consolas" w:eastAsia="Consolas" w:hAnsi="Consolas"/>
          <w:color w:val="174F86"/>
        </w:rPr>
        <w:t xml:space="preserve">/items/2</w:t>
      </w:r>
      <w:r>
        <w:t xml:space="preserve"> создадут разные series.</w:t>
      </w:r>
    </w:p>
    <w:p>
      <w:pPr>
        <w:pStyle w:val="Heading1"/>
      </w:pPr>
      <w:r>
        <w:rPr>
          <w:b/>
          <w:bCs/>
        </w:rPr>
        <w:t xml:space="preserve">10. PromQL: request rate</w:t>
      </w:r>
    </w:p>
    <w:p>
      <w:pPr>
        <w:shd w:fill="F3F5F7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sum by (route) (rate(http_requests_total[5m]))</w:t>
      </w:r>
    </w:p>
    <w:p>
      <w:pPr>
        <w:spacing w:after="120" w:line="276"/>
        <w:jc w:val="both"/>
      </w:pPr>
      <w:r>
        <w:t xml:space="preserve">Сначала </w:t>
      </w:r>
      <w:r>
        <w:rPr>
          <w:rFonts w:ascii="Consolas" w:cs="Consolas" w:eastAsia="Consolas" w:hAnsi="Consolas"/>
          <w:color w:val="174F86"/>
        </w:rPr>
        <w:t xml:space="preserve">rate</w:t>
      </w:r>
      <w:r>
        <w:t xml:space="preserve">, затем </w:t>
      </w:r>
      <w:r>
        <w:rPr>
          <w:rFonts w:ascii="Consolas" w:cs="Consolas" w:eastAsia="Consolas" w:hAnsi="Consolas"/>
          <w:color w:val="174F86"/>
        </w:rPr>
        <w:t xml:space="preserve">sum</w:t>
      </w:r>
      <w:r>
        <w:t xml:space="preserve">. Окно 5 минут сглаживает шум, но медленнее реагирует. На малом учебном потоке короткие окна могут возвращать нестабильные значения; генератор нагрузки делает наблюдение воспроизводимым.</w:t>
      </w:r>
    </w:p>
    <w:p>
      <w:pPr>
        <w:pStyle w:val="Heading1"/>
      </w:pPr>
      <w:r>
        <w:rPr>
          <w:b/>
          <w:bCs/>
        </w:rPr>
        <w:t xml:space="preserve">11. PromQL: error ratio</w:t>
      </w:r>
    </w:p>
    <w:p>
      <w:pPr>
        <w:shd w:fill="F3F5F7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sum(rate(http_requests_total{status=~"5.."}[5m]))</w:t>
      </w:r>
      <w:r>
        <w:rPr>
          <w:rFonts w:ascii="Consolas" w:cs="Consolas" w:eastAsia="Consolas" w:hAnsi="Consolas"/>
          <w:sz w:val="18"/>
          <w:szCs w:val="18"/>
        </w:rPr>
        <w:br/>
        <w:t xml:space="preserve">/</w:t>
      </w:r>
      <w:r>
        <w:rPr>
          <w:rFonts w:ascii="Consolas" w:cs="Consolas" w:eastAsia="Consolas" w:hAnsi="Consolas"/>
          <w:sz w:val="18"/>
          <w:szCs w:val="18"/>
        </w:rPr>
        <w:br/>
        <w:t xml:space="preserve">clamp_min(sum(rate(http_requests_total[5m])), 0.001)</w:t>
      </w:r>
    </w:p>
    <w:p>
      <w:pPr>
        <w:spacing w:after="120" w:line="276"/>
        <w:jc w:val="both"/>
      </w:pPr>
      <w:r>
        <w:t xml:space="preserve">Знаменатель защищён от деления на ноль. Для production лучше отдельно обработать отсутствие трафика: нулевая error ratio при отсутствии запросов не доказывает здоровье сервиса.</w:t>
      </w:r>
    </w:p>
    <w:p>
      <w:pPr>
        <w:pStyle w:val="Heading1"/>
      </w:pPr>
      <w:r>
        <w:rPr>
          <w:b/>
          <w:bCs/>
        </w:rPr>
        <w:t xml:space="preserve">12. Histogram и p95</w:t>
      </w:r>
    </w:p>
    <w:p>
      <w:pPr>
        <w:shd w:fill="F3F5F7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histogram_quantile(</w:t>
      </w:r>
      <w:r>
        <w:rPr>
          <w:rFonts w:ascii="Consolas" w:cs="Consolas" w:eastAsia="Consolas" w:hAnsi="Consolas"/>
          <w:sz w:val="18"/>
          <w:szCs w:val="18"/>
        </w:rPr>
        <w:br/>
        <w:t xml:space="preserve">  0.95,</w:t>
      </w:r>
      <w:r>
        <w:rPr>
          <w:rFonts w:ascii="Consolas" w:cs="Consolas" w:eastAsia="Consolas" w:hAnsi="Consolas"/>
          <w:sz w:val="18"/>
          <w:szCs w:val="18"/>
        </w:rPr>
        <w:br/>
        <w:t xml:space="preserve">  sum by (route, le) (rate(http_request_duration_seconds_bucket[5m]))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</w:p>
    <w:p>
      <w:pPr>
        <w:spacing w:after="120" w:line="276"/>
        <w:jc w:val="both"/>
      </w:pPr>
      <w:r>
        <w:t xml:space="preserve">Классические histogram buckets cumulative; label </w:t>
      </w:r>
      <w:r>
        <w:rPr>
          <w:rFonts w:ascii="Consolas" w:cs="Consolas" w:eastAsia="Consolas" w:hAnsi="Consolas"/>
          <w:color w:val="174F86"/>
        </w:rPr>
        <w:t xml:space="preserve">le</w:t>
      </w:r>
      <w:r>
        <w:t xml:space="preserve"> обязателен при агрегации. p95 — оценка внутри bucket. Она не означает, что каждый запрос быстрее порога, и зависит от выбранных границ bucket.</w:t>
      </w:r>
    </w:p>
    <w:p>
      <w:pPr>
        <w:spacing w:after="120" w:line="276"/>
        <w:jc w:val="both"/>
      </w:pPr>
      <w:r>
        <w:t xml:space="preserve">Среднее скрывает хвост. p95 без request rate также вводит в заблуждение: один медленный запрос в редком потоке и массовая деградация — разные ситуации.</w:t>
      </w:r>
    </w:p>
    <w:p>
      <w:pPr>
        <w:pStyle w:val="Heading1"/>
      </w:pPr>
      <w:r>
        <w:rPr>
          <w:b/>
          <w:bCs/>
        </w:rPr>
        <w:t xml:space="preserve">13. Structured JSON logs</w:t>
      </w:r>
    </w:p>
    <w:p>
      <w:pPr>
        <w:spacing w:after="120" w:line="276"/>
        <w:jc w:val="both"/>
      </w:pPr>
      <w:r>
        <w:t xml:space="preserve">Минимальное событие запроса:</w:t>
      </w:r>
    </w:p>
    <w:p>
      <w:pPr>
        <w:shd w:fill="F3F5F7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"event": "http_request",</w:t>
      </w:r>
      <w:r>
        <w:rPr>
          <w:rFonts w:ascii="Consolas" w:cs="Consolas" w:eastAsia="Consolas" w:hAnsi="Consolas"/>
          <w:sz w:val="18"/>
          <w:szCs w:val="18"/>
        </w:rPr>
        <w:br/>
        <w:t xml:space="preserve">  "request_id": "lr11-student-01-0007",</w:t>
      </w:r>
      <w:r>
        <w:rPr>
          <w:rFonts w:ascii="Consolas" w:cs="Consolas" w:eastAsia="Consolas" w:hAnsi="Consolas"/>
          <w:sz w:val="18"/>
          <w:szCs w:val="18"/>
        </w:rPr>
        <w:br/>
        <w:t xml:space="preserve">  "method": "POST",</w:t>
      </w:r>
      <w:r>
        <w:rPr>
          <w:rFonts w:ascii="Consolas" w:cs="Consolas" w:eastAsia="Consolas" w:hAnsi="Consolas"/>
          <w:sz w:val="18"/>
          <w:szCs w:val="18"/>
        </w:rPr>
        <w:br/>
        <w:t xml:space="preserve">  "route": "/predict",</w:t>
      </w:r>
      <w:r>
        <w:rPr>
          <w:rFonts w:ascii="Consolas" w:cs="Consolas" w:eastAsia="Consolas" w:hAnsi="Consolas"/>
          <w:sz w:val="18"/>
          <w:szCs w:val="18"/>
        </w:rPr>
        <w:br/>
        <w:t xml:space="preserve">  "status": 200,</w:t>
      </w:r>
      <w:r>
        <w:rPr>
          <w:rFonts w:ascii="Consolas" w:cs="Consolas" w:eastAsia="Consolas" w:hAnsi="Consolas"/>
          <w:sz w:val="18"/>
          <w:szCs w:val="18"/>
        </w:rPr>
        <w:br/>
        <w:t xml:space="preserve">  "duration_ms": 12.4,</w:t>
      </w:r>
      <w:r>
        <w:rPr>
          <w:rFonts w:ascii="Consolas" w:cs="Consolas" w:eastAsia="Consolas" w:hAnsi="Consolas"/>
          <w:sz w:val="18"/>
          <w:szCs w:val="18"/>
        </w:rPr>
        <w:br/>
        <w:t xml:space="preserve">  "model_name": "flight-delay-classifier",</w:t>
      </w:r>
      <w:r>
        <w:rPr>
          <w:rFonts w:ascii="Consolas" w:cs="Consolas" w:eastAsia="Consolas" w:hAnsi="Consolas"/>
          <w:sz w:val="18"/>
          <w:szCs w:val="18"/>
        </w:rPr>
        <w:br/>
        <w:t xml:space="preserve">  "model_version": "3"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120" w:line="276"/>
        <w:jc w:val="both"/>
      </w:pPr>
      <w:r>
        <w:t xml:space="preserve">Не логируйте признаки, токены, персональные данные, полный request body и prediction probability по умолчанию. Structured означает стабильные ключи и типы, а не строку, похожую на JSON.</w:t>
      </w:r>
    </w:p>
    <w:p>
      <w:pPr>
        <w:pStyle w:val="Heading1"/>
      </w:pPr>
      <w:r>
        <w:rPr>
          <w:b/>
          <w:bCs/>
        </w:rPr>
        <w:t xml:space="preserve">14. Correlation</w:t>
      </w:r>
    </w:p>
    <w:p>
      <w:pPr>
        <w:spacing w:after="120" w:line="276"/>
        <w:jc w:val="both"/>
      </w:pPr>
      <w:r>
        <w:t xml:space="preserve">Клиент может передать безопасный </w:t>
      </w:r>
      <w:r>
        <w:rPr>
          <w:rFonts w:ascii="Consolas" w:cs="Consolas" w:eastAsia="Consolas" w:hAnsi="Consolas"/>
          <w:color w:val="174F86"/>
        </w:rPr>
        <w:t xml:space="preserve">X-Request-ID</w:t>
      </w:r>
      <w:r>
        <w:t xml:space="preserve">; сервис ограничивает длину и генерирует UUID при отсутствии. ID возвращается в response header и body ошибки. По нему студент связывает HTTP-response и JSON-log.</w:t>
      </w:r>
    </w:p>
    <w:p>
      <w:pPr>
        <w:spacing w:after="120" w:line="276"/>
        <w:jc w:val="both"/>
      </w:pPr>
      <w:r>
        <w:t xml:space="preserve">Доверять произвольному ID как секрету нельзя. Его используют только для корреляции, экранируют при выводе и не помещают в labels.</w:t>
      </w:r>
    </w:p>
    <w:p>
      <w:pPr>
        <w:pStyle w:val="Heading1"/>
      </w:pPr>
      <w:r>
        <w:rPr>
          <w:b/>
          <w:bCs/>
        </w:rPr>
        <w:t xml:space="preserve">15. SLI и SLO</w:t>
      </w:r>
    </w:p>
    <w:p>
      <w:pPr>
        <w:spacing w:after="120" w:line="276"/>
        <w:jc w:val="both"/>
      </w:pPr>
      <w:r>
        <w:t xml:space="preserve">SLI — измеряемый показатель. SLO — целевое значение SLI за окно.</w:t>
      </w:r>
    </w:p>
    <w:p>
      <w:pPr>
        <w:spacing w:after="120" w:line="276"/>
        <w:jc w:val="both"/>
      </w:pPr>
      <w:r>
        <w:t xml:space="preserve">Пример учебного SLO:</w:t>
      </w:r>
    </w:p>
    <w:p>
      <w:pPr>
        <w:shd w:fill="F3F5F7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За 15 минут не менее 99% валидных запросов /predict завершаются без 5xx,</w:t>
      </w:r>
      <w:r>
        <w:rPr>
          <w:rFonts w:ascii="Consolas" w:cs="Consolas" w:eastAsia="Consolas" w:hAnsi="Consolas"/>
          <w:sz w:val="18"/>
          <w:szCs w:val="18"/>
        </w:rPr>
        <w:br/>
        <w:t xml:space="preserve">а p95 latency не превышает 500 ms при не менее 50 запросах.</w:t>
      </w:r>
    </w:p>
    <w:p>
      <w:pPr>
        <w:spacing w:after="120" w:line="276"/>
        <w:jc w:val="both"/>
      </w:pPr>
      <w:r>
        <w:t xml:space="preserve">Определение включает population, хорошие события, порог, окно и минимум трафика. «Сервис должен быть быстрым» не является SLO.</w:t>
      </w:r>
    </w:p>
    <w:p>
      <w:pPr>
        <w:pStyle w:val="Heading1"/>
      </w:pPr>
      <w:r>
        <w:rPr>
          <w:b/>
          <w:bCs/>
        </w:rPr>
        <w:t xml:space="preserve">16. Error budget</w:t>
      </w:r>
    </w:p>
    <w:p>
      <w:pPr>
        <w:spacing w:after="120" w:line="276"/>
        <w:jc w:val="both"/>
      </w:pPr>
      <w:r>
        <w:t xml:space="preserve">Для availability SLO 99% допустима 1% плохих событий в выбранном окне. Error budget помогает обсуждать риск изменений, но на короткой ЛР статистика мала. Используйте его как модель решения, не имитируйте production SLA.</w:t>
      </w:r>
    </w:p>
    <w:p>
      <w:pPr>
        <w:spacing w:after="120" w:line="276"/>
        <w:jc w:val="both"/>
      </w:pPr>
      <w:r>
        <w:t xml:space="preserve">Покажите, что 1 ошибка из 20 запросов даёт 95%, а из 10 000 — 99.99%. Контекст объёма обязателен.</w:t>
      </w:r>
    </w:p>
    <w:p>
      <w:pPr>
        <w:pStyle w:val="Heading1"/>
      </w:pPr>
      <w:r>
        <w:rPr>
          <w:b/>
          <w:bCs/>
        </w:rPr>
        <w:t xml:space="preserve">17. Alert как проверяемая гипотеза</w:t>
      </w:r>
    </w:p>
    <w:p>
      <w:pPr>
        <w:spacing w:after="120" w:line="276"/>
        <w:jc w:val="both"/>
      </w:pPr>
      <w:r>
        <w:t xml:space="preserve">Alert rule содержит выражение, длительность </w:t>
      </w:r>
      <w:r>
        <w:rPr>
          <w:rFonts w:ascii="Consolas" w:cs="Consolas" w:eastAsia="Consolas" w:hAnsi="Consolas"/>
          <w:color w:val="174F86"/>
        </w:rPr>
        <w:t xml:space="preserve">for</w:t>
      </w:r>
      <w:r>
        <w:t xml:space="preserve">, severity и annotations. Состояния: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inactive — условие ложно;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pending — условие истинно, но время </w:t>
      </w:r>
      <w:r>
        <w:rPr>
          <w:rFonts w:ascii="Consolas" w:cs="Consolas" w:eastAsia="Consolas" w:hAnsi="Consolas"/>
          <w:color w:val="174F86"/>
        </w:rPr>
        <w:t xml:space="preserve">for</w:t>
      </w:r>
      <w:r>
        <w:t xml:space="preserve"> не прошло;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firing — условие сохраняется достаточно долго;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resolved — условие перестало выполняться.</w:t>
      </w:r>
    </w:p>
    <w:p>
      <w:pPr>
        <w:spacing w:after="120" w:line="276"/>
        <w:jc w:val="both"/>
      </w:pPr>
      <w:r>
        <w:t xml:space="preserve">Без </w:t>
      </w:r>
      <w:r>
        <w:rPr>
          <w:rFonts w:ascii="Consolas" w:cs="Consolas" w:eastAsia="Consolas" w:hAnsi="Consolas"/>
          <w:color w:val="174F86"/>
        </w:rPr>
        <w:t xml:space="preserve">for</w:t>
      </w:r>
      <w:r>
        <w:t xml:space="preserve"> краткий всплеск немедленно активирует alert. Слишком длинный </w:t>
      </w:r>
      <w:r>
        <w:rPr>
          <w:rFonts w:ascii="Consolas" w:cs="Consolas" w:eastAsia="Consolas" w:hAnsi="Consolas"/>
          <w:color w:val="174F86"/>
        </w:rPr>
        <w:t xml:space="preserve">for</w:t>
      </w:r>
      <w:r>
        <w:t xml:space="preserve"> скрывает реальный инцидент. Значение выбирают по стоимости ложного и пропущенного сигнала.</w:t>
      </w:r>
    </w:p>
    <w:p>
      <w:pPr>
        <w:pStyle w:val="Heading1"/>
      </w:pPr>
      <w:r>
        <w:rPr>
          <w:b/>
          <w:bCs/>
        </w:rPr>
        <w:t xml:space="preserve">18. Alert должен вести к действию</w:t>
      </w:r>
    </w:p>
    <w:p>
      <w:pPr>
        <w:spacing w:after="120" w:line="276"/>
        <w:jc w:val="both"/>
      </w:pPr>
      <w:r>
        <w:t xml:space="preserve">Alert без владельца и runbook создаёт шум. Аннотация содержит краткое описание и ссылку на runbook. Runbook задаёт первые проверки, безопасные действия, критерий восстановления и требуемое evidence.</w:t>
      </w:r>
    </w:p>
    <w:p>
      <w:pPr>
        <w:spacing w:after="120" w:line="276"/>
        <w:jc w:val="both"/>
      </w:pPr>
      <w:r>
        <w:t xml:space="preserve">Не советуйте «перезапустить всё». Сначала фиксируются состояние, версия выпуска, target status и логи; затем выполняется минимальное обратимое действие.</w:t>
      </w:r>
    </w:p>
    <w:p>
      <w:pPr>
        <w:pStyle w:val="Heading1"/>
      </w:pPr>
      <w:r>
        <w:rPr>
          <w:b/>
          <w:bCs/>
        </w:rPr>
        <w:t xml:space="preserve">19. Dashboard as code</w:t>
      </w:r>
    </w:p>
    <w:p>
      <w:pPr>
        <w:spacing w:after="120" w:line="276"/>
        <w:jc w:val="both"/>
      </w:pPr>
      <w:r>
        <w:t xml:space="preserve">Grafana datasource и dashboard provisioned из файлов. Это даёт review, одинаковый старт команд и восстановление на чистой машине. Ручные правки UI могут быть перезаписаны provisioning source и не принимаются без экспорта в Git.</w:t>
      </w:r>
    </w:p>
    <w:p>
      <w:pPr>
        <w:spacing w:after="120" w:line="276"/>
        <w:jc w:val="both"/>
      </w:pPr>
      <w:r>
        <w:t xml:space="preserve">Минимальные панели ЛР11: request rate, 5xx ratio, p95 по route, prediction outcomes, </w:t>
      </w:r>
      <w:r>
        <w:rPr>
          <w:rFonts w:ascii="Consolas" w:cs="Consolas" w:eastAsia="Consolas" w:hAnsi="Consolas"/>
          <w:color w:val="174F86"/>
        </w:rPr>
        <w:t xml:space="preserve">up</w:t>
      </w:r>
      <w:r>
        <w:t xml:space="preserve"> и resolved model. Каждая панель содержит единицу, окно и осмысленный title.</w:t>
      </w:r>
    </w:p>
    <w:p>
      <w:pPr>
        <w:pStyle w:val="Heading1"/>
      </w:pPr>
      <w:r>
        <w:rPr>
          <w:b/>
          <w:bCs/>
        </w:rPr>
        <w:t xml:space="preserve">20. Граница с мониторингом модели</w:t>
      </w:r>
    </w:p>
    <w:p>
      <w:pPr>
        <w:spacing w:after="120" w:line="276"/>
        <w:jc w:val="both"/>
      </w:pPr>
      <w:r>
        <w:t xml:space="preserve">ЛР11 измеряет service health и identity. Распределение prediction outcomes полезно, но без фактических labels не доказывает качество модели. Drift, delayed labels, coverage и оконные quality metrics рассматриваются в ЛР12.</w:t>
      </w:r>
    </w:p>
    <w:p>
      <w:pPr>
        <w:spacing w:after="120" w:line="276"/>
        <w:jc w:val="both"/>
      </w:pPr>
      <w:r>
        <w:t xml:space="preserve">Не называйте рост доли </w:t>
      </w:r>
      <w:r>
        <w:rPr>
          <w:rFonts w:ascii="Consolas" w:cs="Consolas" w:eastAsia="Consolas" w:hAnsi="Consolas"/>
          <w:color w:val="174F86"/>
        </w:rPr>
        <w:t xml:space="preserve">delayed</w:t>
      </w:r>
      <w:r>
        <w:t xml:space="preserve"> деградацией модели без анализа входного распределения и фактических исходов.</w:t>
      </w:r>
    </w:p>
    <w:p>
      <w:pPr>
        <w:pStyle w:val="Heading1"/>
      </w:pPr>
      <w:r>
        <w:rPr>
          <w:b/>
          <w:bCs/>
        </w:rPr>
        <w:t xml:space="preserve">21. Демонстрационный сценарий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Запустить app, Prometheus и Grafana через Compose.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Проверить targets и provisioned dashboard.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Создать 100 запросов с 10% ожидаемых 422.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Выполнить PromQL для rate, 5xx ratio и p95.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Найти JSON-log по request ID.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Показать model name/version из response, log и </w:t>
      </w:r>
      <w:r>
        <w:rPr>
          <w:rFonts w:ascii="Consolas" w:cs="Consolas" w:eastAsia="Consolas" w:hAnsi="Consolas"/>
          <w:color w:val="174F86"/>
        </w:rPr>
        <w:t xml:space="preserve">model_info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Остановить app и наблюдать </w:t>
      </w:r>
      <w:r>
        <w:rPr>
          <w:rFonts w:ascii="Consolas" w:cs="Consolas" w:eastAsia="Consolas" w:hAnsi="Consolas"/>
          <w:color w:val="174F86"/>
        </w:rPr>
        <w:t xml:space="preserve">up=0</w:t>
      </w:r>
      <w:r>
        <w:t xml:space="preserve">, pending и firing.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Выполнить runbook и восстановить сервис.</w:t>
      </w:r>
    </w:p>
    <w:p>
      <w:pPr>
        <w:pStyle w:val="Heading1"/>
      </w:pPr>
      <w:r>
        <w:rPr>
          <w:b/>
          <w:bCs/>
        </w:rPr>
        <w:t xml:space="preserve">22. Вопросы аудитории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Почему request ID опасен как label?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Почему 422 не включён в 5xx ratio?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Зачем </w:t>
      </w:r>
      <w:r>
        <w:rPr>
          <w:rFonts w:ascii="Consolas" w:cs="Consolas" w:eastAsia="Consolas" w:hAnsi="Consolas"/>
          <w:color w:val="174F86"/>
        </w:rPr>
        <w:t xml:space="preserve">rate()</w:t>
      </w:r>
      <w:r>
        <w:t xml:space="preserve"> выполнять до </w:t>
      </w:r>
      <w:r>
        <w:rPr>
          <w:rFonts w:ascii="Consolas" w:cs="Consolas" w:eastAsia="Consolas" w:hAnsi="Consolas"/>
          <w:color w:val="174F86"/>
        </w:rPr>
        <w:t xml:space="preserve">sum()</w:t>
      </w:r>
      <w:r>
        <w:t xml:space="preserve">?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Почему p95 является оценкой?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Что доказывает </w:t>
      </w:r>
      <w:r>
        <w:rPr>
          <w:rFonts w:ascii="Consolas" w:cs="Consolas" w:eastAsia="Consolas" w:hAnsi="Consolas"/>
          <w:color w:val="174F86"/>
        </w:rPr>
        <w:t xml:space="preserve">model_info</w:t>
      </w:r>
      <w:r>
        <w:t xml:space="preserve">, а что не доказывает?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Когда alert должен иметь </w:t>
      </w:r>
      <w:r>
        <w:rPr>
          <w:rFonts w:ascii="Consolas" w:cs="Consolas" w:eastAsia="Consolas" w:hAnsi="Consolas"/>
          <w:color w:val="174F86"/>
        </w:rPr>
        <w:t xml:space="preserve">for</w:t>
      </w:r>
      <w:r>
        <w:t xml:space="preserve">?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Почему dashboard без provisioned source слаб как evidence?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Почему prediction distribution не равна model quality?</w:t>
      </w:r>
    </w:p>
    <w:p>
      <w:pPr>
        <w:pStyle w:val="Heading1"/>
      </w:pPr>
      <w:r>
        <w:rPr>
          <w:b/>
          <w:bCs/>
        </w:rPr>
        <w:t xml:space="preserve">23. Связь с ЛР11 и ЛР12</w:t>
      </w:r>
    </w:p>
    <w:p>
      <w:pPr>
        <w:spacing w:after="120" w:line="276"/>
        <w:jc w:val="both"/>
      </w:pPr>
      <w:r>
        <w:t xml:space="preserve">В ЛР11 команда создаёт воспроизводимый observability stack, генерирует нагрузку, проверяет PromQL, JSON-log correlation, alert lifecycle и runbook. Каждый участник отвечает за отдельную metric/query/panel/alert/log/runbook часть и собственный сценарий.</w:t>
      </w:r>
    </w:p>
    <w:p>
      <w:pPr>
        <w:spacing w:after="120" w:line="276"/>
        <w:jc w:val="both"/>
      </w:pPr>
      <w:r>
        <w:t xml:space="preserve">В ЛР12 те же окна и release identity будут использованы для drift, delayed labels, coverage и оценки качества модели.</w:t>
      </w:r>
    </w:p>
    <w:p>
      <w:pPr>
        <w:pStyle w:val="Heading1"/>
      </w:pPr>
      <w:r>
        <w:rPr>
          <w:b/>
          <w:bCs/>
        </w:rPr>
        <w:t xml:space="preserve">24. Официальные источники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Prometheus instrumentation practices: https://prometheus.io/docs/practices/instrumentation/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Prometheus query functions: https://prometheus.io/docs/prometheus/latest/querying/functions/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Prometheus alerting rules: https://prometheus.io/docs/prometheus/latest/configuration/alerting_rules/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Grafana provisioning: https://grafana.com/docs/grafana/latest/administration/provisioning/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Grafana Docker installation: https://grafana.com/docs/grafana/latest/setup-grafana/installation/docker/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Python Prometheus client releases: https://pypi.org/project/prometheus-client/</w:t>
      </w:r>
    </w:p>
    <w:sectPr>
      <w:footerReference w:type="default" r:id="rId7"/>
      <w:pgSz w:w="11906" w:h="16838" w:orient="portrait"/>
      <w:pgMar w:top="900" w:right="940" w:bottom="900" w:left="940" w:header="708" w:footer="4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758A"/>
        <w:sz w:val="18"/>
        <w:szCs w:val="18"/>
      </w:rPr>
      <w:t xml:space="preserve">Лекция 10 · MLOps · </w:t>
    </w:r>
    <w:r>
      <w:rPr>
        <w:color w:val="60758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B3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keepNext/>
      <w:spacing w:after="220"/>
    </w:pPr>
    <w:rPr>
      <w:rFonts w:ascii="Arial" w:cs="Arial" w:eastAsia="Arial" w:hAnsi="Arial"/>
      <w:b/>
      <w:bCs/>
      <w:color w:val="173B5E"/>
      <w:sz w:val="38"/>
      <w:szCs w:val="38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Arial" w:cs="Arial" w:eastAsia="Arial" w:hAnsi="Arial"/>
      <w:b/>
      <w:bCs/>
      <w:color w:val="173B5E"/>
      <w:sz w:val="29"/>
      <w:szCs w:val="29"/>
    </w:rPr>
  </w:style>
  <w:style w:type="paragraph" w:styleId="Heading2">
    <w:name w:val="Heading 2"/>
    <w:basedOn w:val="Normal"/>
    <w:next w:val="Normal"/>
    <w:qFormat/>
    <w:pPr>
      <w:keepNext/>
      <w:spacing w:after="90" w:before="180"/>
      <w:outlineLvl w:val="1"/>
    </w:pPr>
    <w:rPr>
      <w:rFonts w:ascii="Arial" w:cs="Arial" w:eastAsia="Arial" w:hAnsi="Arial"/>
      <w:b/>
      <w:bCs/>
      <w:color w:val="173B5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Лекция 10 Наблюдаемость ML-сервиса расширенный текст для преподавателя</dc:title>
  <dc:creator>Курс MLOps 2026–2027</dc:creator>
  <cp:lastModifiedBy>Un-named</cp:lastModifiedBy>
  <cp:revision>1</cp:revision>
  <dcterms:created xsi:type="dcterms:W3CDTF">2026-10-20T05:48:28.784Z</dcterms:created>
  <dcterms:modified xsi:type="dcterms:W3CDTF">2026-10-20T05:48:28.786Z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