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Лекция 11. Мониторинг данных и качества модели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Версия: 2026–2027 учебный год Продолжительность: 2 академических часа Связанные работы: ЛР11 «Наблюдаемость ML-сервиса», ЛР12 «Drift и отложенное качество»</w:t>
      </w:r>
    </w:p>
    <w:p>
      <w:pPr>
        <w:pStyle w:val="Heading1"/>
      </w:pPr>
      <w:r>
        <w:rPr>
          <w:rFonts w:ascii="Arial" w:cs="Arial" w:eastAsia="Arial" w:hAnsi="Arial"/>
        </w:rPr>
        <w:t xml:space="preserve">1. Цель лекции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Научить студентов строить доказательный контур мониторинга модели: отделять исправность сервиса от качества прогнозов, сравнивать согласованные временные окна, учитывать задержку фактических меток и принимать управляемое решение о реакции. После лекции студент должен уметь объяснить, почему drift является сигналом расследования, но не доказательством необходимости retraining.</w:t>
      </w:r>
    </w:p>
    <w:p>
      <w:pPr>
        <w:pStyle w:val="Heading1"/>
      </w:pPr>
      <w:r>
        <w:rPr>
          <w:rFonts w:ascii="Arial" w:cs="Arial" w:eastAsia="Arial" w:hAnsi="Arial"/>
        </w:rPr>
        <w:t xml:space="preserve">2. Результаты обучения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Студент сможет: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различать data drift, prediction drift, concept drift и data quality incident;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выбирать reference и current окна без утечки будущего;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объяснять PSI и ограничения статистических тестов;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вычислять label coverage только по зрелым прогнозам;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считать качество по model version и временному окну;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отличать отсутствие доказательств от доказательства отсутствия проблемы;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формулировать policy и decision gate;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связывать отчёт с release manifest, runbook и postmortem.</w:t>
      </w:r>
    </w:p>
    <w:p>
      <w:pPr>
        <w:pStyle w:val="Heading1"/>
      </w:pPr>
      <w:r>
        <w:rPr>
          <w:rFonts w:ascii="Arial" w:cs="Arial" w:eastAsia="Arial" w:hAnsi="Arial"/>
        </w:rPr>
        <w:t xml:space="preserve">3. Место в сквозном проекте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В ЛР11 команда доказала, что API доступен, измерим и связан с model version. Это ещё не подтверждает полезность модели. Сервис может отвечать быстро и без 5xx, но выдавать устаревшие прогнозы. ЛР12 добавляет второй слой: характеристики входов, распределение прогнозов и качество после появления фактической задержки рейса.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На доске удобно провести границу: service health отвечает на вопрос «работает ли система», model health — «сохраняет ли результат ожидаемое качество и применимость».</w:t>
      </w:r>
    </w:p>
    <w:p>
      <w:pPr>
        <w:pStyle w:val="Heading1"/>
      </w:pPr>
      <w:r>
        <w:rPr>
          <w:rFonts w:ascii="Arial" w:cs="Arial" w:eastAsia="Arial" w:hAnsi="Arial"/>
        </w:rPr>
        <w:t xml:space="preserve">4. Единица наблюдения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Минимальная запись связывает </w:t>
      </w:r>
      <w:r>
        <w:rPr>
          <w:rFonts w:ascii="Consolas" w:cs="Consolas" w:eastAsia="Consolas" w:hAnsi="Consolas"/>
          <w:color w:val="125A91"/>
        </w:rPr>
        <w:t xml:space="preserve">request_id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125A91"/>
        </w:rPr>
        <w:t xml:space="preserve">event_time</w:t>
      </w:r>
      <w:r>
        <w:rPr>
          <w:rFonts w:ascii="Arial" w:cs="Arial" w:eastAsia="Arial" w:hAnsi="Arial"/>
        </w:rPr>
        <w:t xml:space="preserve">, признаки, probability, решение, </w:t>
      </w:r>
      <w:r>
        <w:rPr>
          <w:rFonts w:ascii="Consolas" w:cs="Consolas" w:eastAsia="Consolas" w:hAnsi="Consolas"/>
          <w:color w:val="125A91"/>
        </w:rPr>
        <w:t xml:space="preserve">model_version</w:t>
      </w:r>
      <w:r>
        <w:rPr>
          <w:rFonts w:ascii="Arial" w:cs="Arial" w:eastAsia="Arial" w:hAnsi="Arial"/>
        </w:rPr>
        <w:t xml:space="preserve"> и </w:t>
      </w:r>
      <w:r>
        <w:rPr>
          <w:rFonts w:ascii="Consolas" w:cs="Consolas" w:eastAsia="Consolas" w:hAnsi="Consolas"/>
          <w:color w:val="125A91"/>
        </w:rPr>
        <w:t xml:space="preserve">source_commit</w:t>
      </w:r>
      <w:r>
        <w:rPr>
          <w:rFonts w:ascii="Arial" w:cs="Arial" w:eastAsia="Arial" w:hAnsi="Arial"/>
        </w:rPr>
        <w:t xml:space="preserve">. Позже к ней присоединяются </w:t>
      </w:r>
      <w:r>
        <w:rPr>
          <w:rFonts w:ascii="Consolas" w:cs="Consolas" w:eastAsia="Consolas" w:hAnsi="Consolas"/>
          <w:color w:val="125A91"/>
        </w:rPr>
        <w:t xml:space="preserve">label_time</w:t>
      </w:r>
      <w:r>
        <w:rPr>
          <w:rFonts w:ascii="Arial" w:cs="Arial" w:eastAsia="Arial" w:hAnsi="Arial"/>
        </w:rPr>
        <w:t xml:space="preserve"> и фактический исход. Полезно подчеркнуть: без устойчивого идентификатора и времени нельзя надёжно соединить прогноз с меткой, а без версии модели нельзя понять, какой release деградировал.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Сырые признаки не обязаны попадать в оперативные логи. Их хранение должно соответствовать политике приватности. Для учебного кейса используются обезличенные </w:t>
      </w:r>
      <w:r>
        <w:rPr>
          <w:rFonts w:ascii="Consolas" w:cs="Consolas" w:eastAsia="Consolas" w:hAnsi="Consolas"/>
          <w:color w:val="125A91"/>
        </w:rPr>
        <w:t xml:space="preserve">DepHour</w:t>
      </w:r>
      <w:r>
        <w:rPr>
          <w:rFonts w:ascii="Arial" w:cs="Arial" w:eastAsia="Arial" w:hAnsi="Arial"/>
        </w:rPr>
        <w:t xml:space="preserve"> и </w:t>
      </w:r>
      <w:r>
        <w:rPr>
          <w:rFonts w:ascii="Consolas" w:cs="Consolas" w:eastAsia="Consolas" w:hAnsi="Consolas"/>
          <w:color w:val="125A91"/>
        </w:rPr>
        <w:t xml:space="preserve">IsWeekend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5. Data quality incident не равен drift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Если </w:t>
      </w:r>
      <w:r>
        <w:rPr>
          <w:rFonts w:ascii="Consolas" w:cs="Consolas" w:eastAsia="Consolas" w:hAnsi="Consolas"/>
          <w:color w:val="125A91"/>
        </w:rPr>
        <w:t xml:space="preserve">DepHour</w:t>
      </w:r>
      <w:r>
        <w:rPr>
          <w:rFonts w:ascii="Arial" w:cs="Arial" w:eastAsia="Arial" w:hAnsi="Arial"/>
        </w:rPr>
        <w:t xml:space="preserve"> внезапно принимает значение 900, сначала нарушен контракт диапазона. Если столбец перестал поступать — это schema/data quality incident. Drift описывает изменение допустимого распределения, например рост доли вечерних рейсов. Сначала применяются контрактные проверки, затем статистический мониторинг. Иначе поломка источника будет ошибочно названа естественным изменением.</w:t>
      </w:r>
    </w:p>
    <w:p>
      <w:pPr>
        <w:pStyle w:val="Heading1"/>
      </w:pPr>
      <w:r>
        <w:rPr>
          <w:rFonts w:ascii="Arial" w:cs="Arial" w:eastAsia="Arial" w:hAnsi="Arial"/>
        </w:rPr>
        <w:t xml:space="preserve">6. Четыре разных сигнала</w:t>
      </w:r>
    </w:p>
    <w:tbl>
      <w:tblPr>
        <w:tblW w:type="dxa" w:w="9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5"/>
        <w:gridCol w:w="2495"/>
        <w:gridCol w:w="2495"/>
        <w:gridCol w:w="2495"/>
      </w:tblGrid>
      <w:tr>
        <w:trPr>
          <w:tblHeader/>
        </w:trPr>
        <w:tc>
          <w:tcPr>
            <w:tcW w:type="dxa" w:w="2495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shd w:fill="D9E8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Сигнал</w:t>
            </w:r>
          </w:p>
        </w:tc>
        <w:tc>
          <w:tcPr>
            <w:tcW w:type="dxa" w:w="2495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shd w:fill="D9E8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изменилось</w:t>
            </w:r>
          </w:p>
        </w:tc>
        <w:tc>
          <w:tcPr>
            <w:tcW w:type="dxa" w:w="2495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shd w:fill="D9E8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Нужны labels</w:t>
            </w:r>
          </w:p>
        </w:tc>
        <w:tc>
          <w:tcPr>
            <w:tcW w:type="dxa" w:w="2495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shd w:fill="D9E8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доказывает</w:t>
            </w:r>
          </w:p>
        </w:tc>
      </w:tr>
      <w:tr>
        <w:trPr>
          <w:tblHeader w:val="false"/>
        </w:trPr>
        <w:tc>
          <w:tcPr>
            <w:tcW w:type="dxa" w:w="2495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drift</w:t>
            </w:r>
          </w:p>
        </w:tc>
        <w:tc>
          <w:tcPr>
            <w:tcW w:type="dxa" w:w="2495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распределение X</w:t>
            </w:r>
          </w:p>
        </w:tc>
        <w:tc>
          <w:tcPr>
            <w:tcW w:type="dxa" w:w="2495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2495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входы отличаются от reference</w:t>
            </w:r>
          </w:p>
        </w:tc>
      </w:tr>
      <w:tr>
        <w:trPr>
          <w:tblHeader w:val="false"/>
        </w:trPr>
        <w:tc>
          <w:tcPr>
            <w:tcW w:type="dxa" w:w="2495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Prediction drift</w:t>
            </w:r>
          </w:p>
        </w:tc>
        <w:tc>
          <w:tcPr>
            <w:tcW w:type="dxa" w:w="2495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распределение score или класса</w:t>
            </w:r>
          </w:p>
        </w:tc>
        <w:tc>
          <w:tcPr>
            <w:tcW w:type="dxa" w:w="2495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2495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поведение модели изменилось</w:t>
            </w:r>
          </w:p>
        </w:tc>
      </w:tr>
      <w:tr>
        <w:trPr>
          <w:tblHeader w:val="false"/>
        </w:trPr>
        <w:tc>
          <w:tcPr>
            <w:tcW w:type="dxa" w:w="2495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Concept drift</w:t>
            </w:r>
          </w:p>
        </w:tc>
        <w:tc>
          <w:tcPr>
            <w:tcW w:type="dxa" w:w="2495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условное распределение Y при X</w:t>
            </w:r>
          </w:p>
        </w:tc>
        <w:tc>
          <w:tcPr>
            <w:tcW w:type="dxa" w:w="2495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обычно да</w:t>
            </w:r>
          </w:p>
        </w:tc>
        <w:tc>
          <w:tcPr>
            <w:tcW w:type="dxa" w:w="2495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связь входов и результата изменилась</w:t>
            </w:r>
          </w:p>
        </w:tc>
      </w:tr>
      <w:tr>
        <w:trPr>
          <w:tblHeader w:val="false"/>
        </w:trPr>
        <w:tc>
          <w:tcPr>
            <w:tcW w:type="dxa" w:w="2495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Quality degradation</w:t>
            </w:r>
          </w:p>
        </w:tc>
        <w:tc>
          <w:tcPr>
            <w:tcW w:type="dxa" w:w="2495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метрики по Y и prediction</w:t>
            </w:r>
          </w:p>
        </w:tc>
        <w:tc>
          <w:tcPr>
            <w:tcW w:type="dxa" w:w="2495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2495"/>
            <w:tcBorders>
              <w:top w:val="single" w:color="8EA9C1" w:sz="1"/>
              <w:left w:val="single" w:color="8EA9C1" w:sz="1"/>
              <w:bottom w:val="single" w:color="8EA9C1" w:sz="1"/>
              <w:right w:val="single" w:color="8EA9C1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результат хуже принятого порога</w:t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Один сигнал не подменяет другой. Prediction drift может быть нормальной реакцией на сезонность, а качество может ухудшиться без заметного marginal drift отдельных признаков.</w:t>
      </w:r>
    </w:p>
    <w:p>
      <w:pPr>
        <w:pStyle w:val="Heading1"/>
      </w:pPr>
      <w:r>
        <w:rPr>
          <w:rFonts w:ascii="Arial" w:cs="Arial" w:eastAsia="Arial" w:hAnsi="Arial"/>
        </w:rPr>
        <w:t xml:space="preserve">7. Reference-окно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Reference должно быть связано с решением: обучающая часть, validation перед выпуском или стабильное production-окно champion-модели. Нельзя незаметно заменять reference после каждого предупреждения — так система «забывает» исходную норму. Версия reference, границы времени, фильтры и model version фиксируются в policy и отчёте.</w:t>
      </w:r>
    </w:p>
    <w:p>
      <w:pPr>
        <w:pStyle w:val="Heading1"/>
      </w:pPr>
      <w:r>
        <w:rPr>
          <w:rFonts w:ascii="Arial" w:cs="Arial" w:eastAsia="Arial" w:hAnsi="Arial"/>
        </w:rPr>
        <w:t xml:space="preserve">8. Current-окно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Current-окно выбирается по частоте решений и объёму потока: сутки, неделя или последние N событий. Слишком короткое окно шумит, слишком длинное скрывает резкое изменение. Для каждой проверки нужны начало, конец, число строк и правило включения. Окна сравнивают одинаковую семантику признаков.</w:t>
      </w:r>
    </w:p>
    <w:p>
      <w:pPr>
        <w:pStyle w:val="Heading1"/>
      </w:pPr>
      <w:r>
        <w:rPr>
          <w:rFonts w:ascii="Arial" w:cs="Arial" w:eastAsia="Arial" w:hAnsi="Arial"/>
        </w:rPr>
        <w:t xml:space="preserve">9. Хронология и утечка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Все границы строятся по event time, а не по удобному порядку строк. Reference не должен содержать события после current. При backfill отчёт сохраняет явный </w:t>
      </w:r>
      <w:r>
        <w:rPr>
          <w:rFonts w:ascii="Consolas" w:cs="Consolas" w:eastAsia="Consolas" w:hAnsi="Consolas"/>
          <w:color w:val="125A91"/>
        </w:rPr>
        <w:t xml:space="preserve">as_of</w:t>
      </w:r>
      <w:r>
        <w:rPr>
          <w:rFonts w:ascii="Arial" w:cs="Arial" w:eastAsia="Arial" w:hAnsi="Arial"/>
        </w:rPr>
        <w:t xml:space="preserve">, иначе результат невозможно воспроизвести. Фактическая задержка рейса никогда не используется как входной признак.</w:t>
      </w:r>
    </w:p>
    <w:p>
      <w:pPr>
        <w:pStyle w:val="Heading1"/>
      </w:pPr>
      <w:r>
        <w:rPr>
          <w:rFonts w:ascii="Arial" w:cs="Arial" w:eastAsia="Arial" w:hAnsi="Arial"/>
        </w:rPr>
        <w:t xml:space="preserve">10. Population Stability Index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Для категорий или bins используются доли reference </w:t>
      </w:r>
      <w:r>
        <w:rPr>
          <w:rFonts w:ascii="Consolas" w:cs="Consolas" w:eastAsia="Consolas" w:hAnsi="Consolas"/>
          <w:color w:val="125A91"/>
        </w:rPr>
        <w:t xml:space="preserve">p_i</w:t>
      </w:r>
      <w:r>
        <w:rPr>
          <w:rFonts w:ascii="Arial" w:cs="Arial" w:eastAsia="Arial" w:hAnsi="Arial"/>
        </w:rPr>
        <w:t xml:space="preserve"> и current </w:t>
      </w:r>
      <w:r>
        <w:rPr>
          <w:rFonts w:ascii="Consolas" w:cs="Consolas" w:eastAsia="Consolas" w:hAnsi="Consolas"/>
          <w:color w:val="125A91"/>
        </w:rPr>
        <w:t xml:space="preserve">q_i</w:t>
      </w:r>
      <w:r>
        <w:rPr>
          <w:rFonts w:ascii="Arial" w:cs="Arial" w:eastAsia="Arial" w:hAnsi="Arial"/>
        </w:rPr>
        <w:t xml:space="preserve">: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color w:val="125A91"/>
        </w:rPr>
        <w:t xml:space="preserve">PSI = sum((q_i - p_i) * ln(q_i / p_i))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Нулевые доли сглаживаются малым epsilon. Границы числовых bins строятся только по reference, иначе current влияет на измерительную шкалу. В учебной policy значения 0.10 и 0.25 служат warning и alert, но это договорные пороги, а не универсальный закон.</w:t>
      </w:r>
    </w:p>
    <w:p>
      <w:pPr>
        <w:pStyle w:val="Heading1"/>
      </w:pPr>
      <w:r>
        <w:rPr>
          <w:rFonts w:ascii="Arial" w:cs="Arial" w:eastAsia="Arial" w:hAnsi="Arial"/>
        </w:rPr>
        <w:t xml:space="preserve">11. Ограничения PSI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PSI зависит от binning, размера окна и редких категорий. Он не сообщает причину и не измеряет бизнес-ущерб. При большом потоке даже небольшое отличие может быть устойчивым, но незначимым для решения; при малом потоке оценка нестабильна. Поэтому отчёт всегда содержит объём окна и метод.</w:t>
      </w:r>
    </w:p>
    <w:p>
      <w:pPr>
        <w:pStyle w:val="Heading1"/>
      </w:pPr>
      <w:r>
        <w:rPr>
          <w:rFonts w:ascii="Arial" w:cs="Arial" w:eastAsia="Arial" w:hAnsi="Arial"/>
        </w:rPr>
        <w:t xml:space="preserve">12. Статистическая и практическая значимость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P-value отвечает не на вопрос о величине эффекта. При большом N тест способен найти микроскопическое отличие. Обсудите с аудиторией пару: статистический тест плюс effect size и инженерный threshold. До расчёта команда должна определить, какое изменение способно повлиять на решение или риск.</w:t>
      </w:r>
    </w:p>
    <w:p>
      <w:pPr>
        <w:pStyle w:val="Heading1"/>
      </w:pPr>
      <w:r>
        <w:rPr>
          <w:rFonts w:ascii="Arial" w:cs="Arial" w:eastAsia="Arial" w:hAnsi="Arial"/>
        </w:rPr>
        <w:t xml:space="preserve">13. Многократные проверки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Если отслеживаются десятки признаков, вероятность случайного срабатывания растёт. Возможные меры: коррекция множественных сравнений, требование доли drifting features, повторное подтверждение на следующем окне или приоритизация ключевых признаков. Один случайный флаг не должен автоматически создавать новую champion-модель.</w:t>
      </w:r>
    </w:p>
    <w:p>
      <w:pPr>
        <w:pStyle w:val="Heading1"/>
      </w:pPr>
      <w:r>
        <w:rPr>
          <w:rFonts w:ascii="Arial" w:cs="Arial" w:eastAsia="Arial" w:hAnsi="Arial"/>
        </w:rPr>
        <w:t xml:space="preserve">14. Prediction drift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Распределение probabilities и доля положительного класса доступны сразу. Это ранний сигнал, но он смешивает изменение входов и реакцию модели. В отчёте его связывают с model version и threshold. После изменения threshold доля положительных решений может измениться без изменения самой модели.</w:t>
      </w:r>
    </w:p>
    <w:p>
      <w:pPr>
        <w:pStyle w:val="Heading1"/>
      </w:pPr>
      <w:r>
        <w:rPr>
          <w:rFonts w:ascii="Arial" w:cs="Arial" w:eastAsia="Arial" w:hAnsi="Arial"/>
        </w:rPr>
        <w:t xml:space="preserve">15. Почему labels задерживаются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Прогноз строится за 60 минут до вылета, а фактическая задержка прибытия известна после события. Метка может дополнительно задержаться из-за ETL. В кредитном риске или обслуживании оборудования лаг измеряется неделями и месяцами. Поэтому «нет метки сейчас» не означает ошибку прогноза.</w:t>
      </w:r>
    </w:p>
    <w:p>
      <w:pPr>
        <w:pStyle w:val="Heading1"/>
      </w:pPr>
      <w:r>
        <w:rPr>
          <w:rFonts w:ascii="Arial" w:cs="Arial" w:eastAsia="Arial" w:hAnsi="Arial"/>
        </w:rPr>
        <w:t xml:space="preserve">16. Mature cohort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Пусть ожидаемая задержка метки равна 24 часам, а отчёт строится в момент </w:t>
      </w:r>
      <w:r>
        <w:rPr>
          <w:rFonts w:ascii="Consolas" w:cs="Consolas" w:eastAsia="Consolas" w:hAnsi="Consolas"/>
          <w:color w:val="125A91"/>
        </w:rPr>
        <w:t xml:space="preserve">as_of</w:t>
      </w:r>
      <w:r>
        <w:rPr>
          <w:rFonts w:ascii="Arial" w:cs="Arial" w:eastAsia="Arial" w:hAnsi="Arial"/>
        </w:rPr>
        <w:t xml:space="preserve">. В знаменатель coverage входят только прогнозы с </w:t>
      </w:r>
      <w:r>
        <w:rPr>
          <w:rFonts w:ascii="Consolas" w:cs="Consolas" w:eastAsia="Consolas" w:hAnsi="Consolas"/>
          <w:color w:val="125A91"/>
        </w:rPr>
        <w:t xml:space="preserve">event_time &lt;= as_of - 24h</w:t>
      </w:r>
      <w:r>
        <w:rPr>
          <w:rFonts w:ascii="Arial" w:cs="Arial" w:eastAsia="Arial" w:hAnsi="Arial"/>
        </w:rPr>
        <w:t xml:space="preserve">. Более свежие события ещё не обязаны иметь метку и исключаются. Это центральное правило ЛР12.</w:t>
      </w:r>
    </w:p>
    <w:p>
      <w:pPr>
        <w:pStyle w:val="Heading1"/>
      </w:pPr>
      <w:r>
        <w:rPr>
          <w:rFonts w:ascii="Arial" w:cs="Arial" w:eastAsia="Arial" w:hAnsi="Arial"/>
        </w:rPr>
        <w:t xml:space="preserve">17. Label coverage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color w:val="125A91"/>
        </w:rPr>
        <w:t xml:space="preserve">coverage = matched mature labels / eligible mature predictions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Coverage указывается вместе с числами числителя и знаменателя. Низкий coverage может быть вызван ошибкой join, задержкой источника, несовпадающим часовым поясом или выборочным поступлением меток. Считать F1 на небольшой смещённой подвыборке опасно даже при технически корректной формуле.</w:t>
      </w:r>
    </w:p>
    <w:p>
      <w:pPr>
        <w:pStyle w:val="Heading1"/>
      </w:pPr>
      <w:r>
        <w:rPr>
          <w:rFonts w:ascii="Arial" w:cs="Arial" w:eastAsia="Arial" w:hAnsi="Arial"/>
        </w:rPr>
        <w:t xml:space="preserve">18. Join прогноза и метки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color w:val="125A91"/>
        </w:rPr>
        <w:t xml:space="preserve">request_id</w:t>
      </w:r>
      <w:r>
        <w:rPr>
          <w:rFonts w:ascii="Arial" w:cs="Arial" w:eastAsia="Arial" w:hAnsi="Arial"/>
        </w:rPr>
        <w:t xml:space="preserve"> должен быть уникальным в обоих журналах. Join проверяется как one-to-one. Время хранится в UTC. Повторная метка не должна молча дублировать прогноз и менять вес наблюдения. Для исправления истории применяется версионированный backfill, а не удаление неудобных строк.</w:t>
      </w:r>
    </w:p>
    <w:p>
      <w:pPr>
        <w:pStyle w:val="Heading1"/>
      </w:pPr>
      <w:r>
        <w:rPr>
          <w:rFonts w:ascii="Arial" w:cs="Arial" w:eastAsia="Arial" w:hAnsi="Arial"/>
        </w:rPr>
        <w:t xml:space="preserve">19. Оконные метрики качества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После достижения минимального coverage рассчитываются ROC AUC, precision, recall и F1 для одной model version и одного окна. Если в mature cohort представлен только один класс, ROC AUC не определён: статус должен быть </w:t>
      </w:r>
      <w:r>
        <w:rPr>
          <w:rFonts w:ascii="Consolas" w:cs="Consolas" w:eastAsia="Consolas" w:hAnsi="Consolas"/>
          <w:color w:val="125A91"/>
        </w:rPr>
        <w:t xml:space="preserve">insufficient_evidence</w:t>
      </w:r>
      <w:r>
        <w:rPr>
          <w:rFonts w:ascii="Arial" w:cs="Arial" w:eastAsia="Arial" w:hAnsi="Arial"/>
        </w:rPr>
        <w:t xml:space="preserve">, а не ноль и не успех.</w:t>
      </w:r>
    </w:p>
    <w:p>
      <w:pPr>
        <w:pStyle w:val="Heading1"/>
      </w:pPr>
      <w:r>
        <w:rPr>
          <w:rFonts w:ascii="Arial" w:cs="Arial" w:eastAsia="Arial" w:hAnsi="Arial"/>
        </w:rPr>
        <w:t xml:space="preserve">20. Сегменты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Общая метрика может скрывать провал сегмента: будние/выходные, часы суток, аэропорты или регионы. Сегмент включается только при достаточном N и допустимости обработки данных. Нельзя публиковать чувствительные малые группы. В ЛР12 обязателен хотя бы один безопасный учебный сегмент.</w:t>
      </w:r>
    </w:p>
    <w:p>
      <w:pPr>
        <w:pStyle w:val="Heading1"/>
      </w:pPr>
      <w:r>
        <w:rPr>
          <w:rFonts w:ascii="Arial" w:cs="Arial" w:eastAsia="Arial" w:hAnsi="Arial"/>
        </w:rPr>
        <w:t xml:space="preserve">21. Decision policy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Полезная policy содержит окна, minimum rows, PSI thresholds, expected label delay, minimum coverage, quality thresholds, владельца и требование review. Пример действий: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color w:val="125A91"/>
        </w:rPr>
        <w:t xml:space="preserve">hold</w:t>
      </w:r>
      <w:r>
        <w:rPr>
          <w:rFonts w:ascii="Arial" w:cs="Arial" w:eastAsia="Arial" w:hAnsi="Arial"/>
        </w:rPr>
        <w:t xml:space="preserve"> — доказательств недостаточно;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color w:val="125A91"/>
        </w:rPr>
        <w:t xml:space="preserve">investigate</w:t>
      </w:r>
      <w:r>
        <w:rPr>
          <w:rFonts w:ascii="Arial" w:cs="Arial" w:eastAsia="Arial" w:hAnsi="Arial"/>
        </w:rPr>
        <w:t xml:space="preserve"> — drift без подтверждённой деградации;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color w:val="125A91"/>
        </w:rPr>
        <w:t xml:space="preserve">incident_review</w:t>
      </w:r>
      <w:r>
        <w:rPr>
          <w:rFonts w:ascii="Arial" w:cs="Arial" w:eastAsia="Arial" w:hAnsi="Arial"/>
        </w:rPr>
        <w:t xml:space="preserve"> — качество упало без очевидного drift;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color w:val="125A91"/>
        </w:rPr>
        <w:t xml:space="preserve">retraining_review</w:t>
      </w:r>
      <w:r>
        <w:rPr>
          <w:rFonts w:ascii="Arial" w:cs="Arial" w:eastAsia="Arial" w:hAnsi="Arial"/>
        </w:rPr>
        <w:t xml:space="preserve"> — drift и quality breach подтверждены;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color w:val="125A91"/>
        </w:rPr>
        <w:t xml:space="preserve">no_action</w:t>
      </w:r>
      <w:r>
        <w:rPr>
          <w:rFonts w:ascii="Arial" w:cs="Arial" w:eastAsia="Arial" w:hAnsi="Arial"/>
        </w:rPr>
        <w:t xml:space="preserve"> — пороги не нарушены.</w:t>
      </w:r>
    </w:p>
    <w:p>
      <w:pPr>
        <w:pStyle w:val="Heading1"/>
      </w:pPr>
      <w:r>
        <w:rPr>
          <w:rFonts w:ascii="Arial" w:cs="Arial" w:eastAsia="Arial" w:hAnsi="Arial"/>
        </w:rPr>
        <w:t xml:space="preserve">22. Почему нет automatic retraining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Переобучение на повреждённых или неполных labels закрепит дефект. Даже корректный candidate должен пройти validation, Registry gates и review ЛР10. Автоматизировать можно расчёт сигнала и создание issue; продвижение champion остаётся управляемым решением с rollback.</w:t>
      </w:r>
    </w:p>
    <w:p>
      <w:pPr>
        <w:pStyle w:val="Heading1"/>
      </w:pPr>
      <w:r>
        <w:rPr>
          <w:rFonts w:ascii="Arial" w:cs="Arial" w:eastAsia="Arial" w:hAnsi="Arial"/>
        </w:rPr>
        <w:t xml:space="preserve">23. Runbook и postmortem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Runbook отвечает, что делать сейчас: проверить окна, контракт, coverage, model version и источник labels. Postmortem отвечает, почему инцидент произошёл, каков эффект и какое изменение предотвратит повторение. Фраза «переобучили модель» без анализа первопричины недостаточна.</w:t>
      </w:r>
    </w:p>
    <w:p>
      <w:pPr>
        <w:pStyle w:val="Heading1"/>
      </w:pPr>
      <w:r>
        <w:rPr>
          <w:rFonts w:ascii="Arial" w:cs="Arial" w:eastAsia="Arial" w:hAnsi="Arial"/>
        </w:rPr>
        <w:t xml:space="preserve">24. Evidently и прозрачная реализация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Evidently предоставляет Reports, Presets, тесты и экспорт HTML/JSON. На 20 октября 2026 года в материалах фиксируется ветка </w:t>
      </w:r>
      <w:r>
        <w:rPr>
          <w:rFonts w:ascii="Consolas" w:cs="Consolas" w:eastAsia="Consolas" w:hAnsi="Consolas"/>
          <w:color w:val="125A91"/>
        </w:rPr>
        <w:t xml:space="preserve">evidently&gt;=0.7.23,&lt;0.8</w:t>
      </w:r>
      <w:r>
        <w:rPr>
          <w:rFonts w:ascii="Arial" w:cs="Arial" w:eastAsia="Arial" w:hAnsi="Arial"/>
        </w:rPr>
        <w:t xml:space="preserve">. Обязательная реализация курса остаётся на pandas/NumPy: студент должен понимать окна, bins, coverage и gate. Evidently используется для сравнения результатов, а версия и конфигурация сохраняются.</w:t>
      </w:r>
    </w:p>
    <w:p>
      <w:pPr>
        <w:pStyle w:val="Heading1"/>
      </w:pPr>
      <w:r>
        <w:rPr>
          <w:rFonts w:ascii="Arial" w:cs="Arial" w:eastAsia="Arial" w:hAnsi="Arial"/>
        </w:rPr>
        <w:t xml:space="preserve">25. Демонстрация преподавателя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Запустить </w:t>
      </w:r>
      <w:r>
        <w:rPr>
          <w:rFonts w:ascii="Consolas" w:cs="Consolas" w:eastAsia="Consolas" w:hAnsi="Consolas"/>
          <w:color w:val="125A91"/>
        </w:rPr>
        <w:t xml:space="preserve">python -m mlops_flight_delay.monitoring</w:t>
      </w:r>
      <w:r>
        <w:rPr>
          <w:rFonts w:ascii="Arial" w:cs="Arial" w:eastAsia="Arial" w:hAnsi="Arial"/>
        </w:rPr>
        <w:t xml:space="preserve"> на учебных CSV.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Показать </w:t>
      </w:r>
      <w:r>
        <w:rPr>
          <w:rFonts w:ascii="Consolas" w:cs="Consolas" w:eastAsia="Consolas" w:hAnsi="Consolas"/>
          <w:color w:val="125A91"/>
        </w:rPr>
        <w:t xml:space="preserve">eligible_cutoff</w:t>
      </w:r>
      <w:r>
        <w:rPr>
          <w:rFonts w:ascii="Arial" w:cs="Arial" w:eastAsia="Arial" w:hAnsi="Arial"/>
        </w:rPr>
        <w:t xml:space="preserve">, числитель и знаменатель coverage.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Изменить </w:t>
      </w:r>
      <w:r>
        <w:rPr>
          <w:rFonts w:ascii="Consolas" w:cs="Consolas" w:eastAsia="Consolas" w:hAnsi="Consolas"/>
          <w:color w:val="125A91"/>
        </w:rPr>
        <w:t xml:space="preserve">as_of</w:t>
      </w:r>
      <w:r>
        <w:rPr>
          <w:rFonts w:ascii="Arial" w:cs="Arial" w:eastAsia="Arial" w:hAnsi="Arial"/>
        </w:rPr>
        <w:t xml:space="preserve"> так, чтобы свежие прогнозы стали mature.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Удалить несколько labels и получить </w:t>
      </w:r>
      <w:r>
        <w:rPr>
          <w:rFonts w:ascii="Consolas" w:cs="Consolas" w:eastAsia="Consolas" w:hAnsi="Consolas"/>
          <w:color w:val="125A91"/>
        </w:rPr>
        <w:t xml:space="preserve">insufficient_evidence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Показать drift alert при хорошем качестве: решение остаётся </w:t>
      </w:r>
      <w:r>
        <w:rPr>
          <w:rFonts w:ascii="Consolas" w:cs="Consolas" w:eastAsia="Consolas" w:hAnsi="Consolas"/>
          <w:color w:val="125A91"/>
        </w:rPr>
        <w:t xml:space="preserve">investigate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Показать сочетание drift и quality breach: появляется </w:t>
      </w:r>
      <w:r>
        <w:rPr>
          <w:rFonts w:ascii="Consolas" w:cs="Consolas" w:eastAsia="Consolas" w:hAnsi="Consolas"/>
          <w:color w:val="125A91"/>
        </w:rPr>
        <w:t xml:space="preserve">retraining_review</w:t>
      </w:r>
      <w:r>
        <w:rPr>
          <w:rFonts w:ascii="Arial" w:cs="Arial" w:eastAsia="Arial" w:hAnsi="Arial"/>
        </w:rPr>
        <w:t xml:space="preserve">, но не выпуск.</w:t>
      </w:r>
    </w:p>
    <w:p>
      <w:pPr>
        <w:pStyle w:val="Heading1"/>
      </w:pPr>
      <w:r>
        <w:rPr>
          <w:rFonts w:ascii="Arial" w:cs="Arial" w:eastAsia="Arial" w:hAnsi="Arial"/>
        </w:rPr>
        <w:t xml:space="preserve">26. Вопросы аудитории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Почему свежие прогнозы нельзя считать отсутствующими labels?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Чем data quality incident отличается от data drift?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Почему bins должны определяться по reference?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Когда ROC AUC нельзя вычислить?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Может ли качество упасть без data drift?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Почему высокий drift не означает обязательное retraining?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Какие поля обеспечивают связь с release?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</w:rPr>
        <w:t xml:space="preserve">Что доказывает coverage и чего оно не доказывает?</w:t>
      </w:r>
    </w:p>
    <w:p>
      <w:pPr>
        <w:pStyle w:val="Heading1"/>
      </w:pPr>
      <w:r>
        <w:rPr>
          <w:rFonts w:ascii="Arial" w:cs="Arial" w:eastAsia="Arial" w:hAnsi="Arial"/>
        </w:rPr>
        <w:t xml:space="preserve">27. Связь с ЛР12 и ЛР13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В ЛР12 команда создаёт version-controlled policy, JSON-отчёт, тесты, runbook и индивидуальные сценарии. В ЛР13 те же timestamps используются для point-in-time join признаков. Ошибка времени в feature join способна одновременно создать leakage при обучении и ложный monitoring signal.</w:t>
      </w:r>
    </w:p>
    <w:p>
      <w:pPr>
        <w:pStyle w:val="Heading1"/>
      </w:pPr>
      <w:r>
        <w:rPr>
          <w:rFonts w:ascii="Arial" w:cs="Arial" w:eastAsia="Arial" w:hAnsi="Arial"/>
        </w:rPr>
        <w:t xml:space="preserve">28. Официальные источники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Evidently PyPI: https://pypi.org/project/evidently/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Evidently API </w:t>
      </w:r>
      <w:r>
        <w:rPr>
          <w:rFonts w:ascii="Consolas" w:cs="Consolas" w:eastAsia="Consolas" w:hAnsi="Consolas"/>
          <w:color w:val="125A91"/>
        </w:rPr>
        <w:t xml:space="preserve">Report</w:t>
      </w:r>
      <w:r>
        <w:rPr>
          <w:rFonts w:ascii="Arial" w:cs="Arial" w:eastAsia="Arial" w:hAnsi="Arial"/>
        </w:rPr>
        <w:t xml:space="preserve"> и </w:t>
      </w:r>
      <w:r>
        <w:rPr>
          <w:rFonts w:ascii="Consolas" w:cs="Consolas" w:eastAsia="Consolas" w:hAnsi="Consolas"/>
          <w:color w:val="125A91"/>
        </w:rPr>
        <w:t xml:space="preserve">DataDriftPreset</w:t>
      </w:r>
      <w:r>
        <w:rPr>
          <w:rFonts w:ascii="Arial" w:cs="Arial" w:eastAsia="Arial" w:hAnsi="Arial"/>
        </w:rPr>
        <w:t xml:space="preserve">: https://evidentlyai.github.io/evidently/api-reference/v0.7.19/evidently.html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Evidently presets API: https://evidentlyai.github.io/evidently/api-reference/main/evidently/presets.html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</w:rPr>
        <w:t xml:space="preserve">scikit-learn classification metrics: https://scikit-learn.org/stable/api/sklearn.metrics.html</w:t>
      </w:r>
    </w:p>
    <w:sectPr>
      <w:footerReference w:type="default" r:id="rId7"/>
      <w:pgSz w:w="11906" w:h="16838" w:orient="portrait"/>
      <w:pgMar w:top="850" w:right="960" w:bottom="85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8094"/>
        <w:sz w:val="17"/>
        <w:szCs w:val="17"/>
      </w:rPr>
      <w:t xml:space="preserve">Лекция 11 · MLOps · </w:t>
    </w:r>
    <w:r>
      <w:rPr>
        <w:color w:val="6B8094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20"/>
      <w:outlineLvl w:val="0"/>
    </w:pPr>
    <w:rPr>
      <w:rFonts w:ascii="Arial" w:cs="Arial" w:eastAsia="Arial" w:hAnsi="Arial"/>
      <w:b/>
      <w:bCs/>
      <w:color w:val="173F66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color w:val="173F6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85F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2026-10-20T06:02:51.404Z</dcterms:created>
  <dcterms:modified xsi:type="dcterms:W3CDTF">2026-10-20T06:02:51.406Z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