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Лекция 15. Интеграция и проверяемый выпуск ML-системы</w:t>
      </w:r>
    </w:p>
    <w:p>
      <w:r>
        <w:t xml:space="preserve">Версия: 2026–2027 учебный год Продолжительность: 2 академических часа Связанные работы: ЛР15 «Нагрузочный протокол», ЛР16 «Интеграция и защита проекта»</w:t>
      </w:r>
    </w:p>
    <w:p>
      <w:pPr>
        <w:pStyle w:val="Heading1"/>
      </w:pPr>
      <w:r>
        <w:t xml:space="preserve">1. Цель лекции</w:t>
      </w:r>
    </w:p>
    <w:p>
      <w:r>
        <w:t xml:space="preserve">Научить студентов собирать результаты всего семестра в проверяемый выпуск: связать identities кода, данных, модели, API и контейнера, подтвердить gates, оформить исключения, независимое approval и воспроизводимый rollback. Итогом является не презентация, а доказуемое состояние системы.</w:t>
      </w:r>
    </w:p>
    <w:p>
      <w:pPr>
        <w:pStyle w:val="Heading1"/>
      </w:pPr>
      <w:r>
        <w:t xml:space="preserve">2. Результаты обучения</w:t>
      </w:r>
    </w:p>
    <w:p>
      <w:r>
        <w:t xml:space="preserve">Студент сможет:</w:t>
      </w:r>
    </w:p>
    <w:p>
      <w:pPr>
        <w:pStyle w:val="ListParagraph"/>
        <w:numPr>
          <w:ilvl w:val="0"/>
          <w:numId w:val="2"/>
        </w:numPr>
      </w:pPr>
      <w:r>
        <w:t xml:space="preserve">определить release identity и границы выпуска;</w:t>
      </w:r>
    </w:p>
    <w:p>
      <w:pPr>
        <w:pStyle w:val="ListParagraph"/>
        <w:numPr>
          <w:ilvl w:val="0"/>
          <w:numId w:val="2"/>
        </w:numPr>
      </w:pPr>
      <w:r>
        <w:t xml:space="preserve">построить manifest со ссылками и hashes evidence;</w:t>
      </w:r>
    </w:p>
    <w:p>
      <w:pPr>
        <w:pStyle w:val="ListParagraph"/>
        <w:numPr>
          <w:ilvl w:val="0"/>
          <w:numId w:val="2"/>
        </w:numPr>
      </w:pPr>
      <w:r>
        <w:t xml:space="preserve">отличить alias модели от точной model version;</w:t>
      </w:r>
    </w:p>
    <w:p>
      <w:pPr>
        <w:pStyle w:val="ListParagraph"/>
        <w:numPr>
          <w:ilvl w:val="0"/>
          <w:numId w:val="2"/>
        </w:numPr>
      </w:pPr>
      <w:r>
        <w:t xml:space="preserve">применить build once, promote the same artifact;</w:t>
      </w:r>
    </w:p>
    <w:p>
      <w:pPr>
        <w:pStyle w:val="ListParagraph"/>
        <w:numPr>
          <w:ilvl w:val="0"/>
          <w:numId w:val="2"/>
        </w:numPr>
      </w:pPr>
      <w:r>
        <w:t xml:space="preserve">разделить подготовку и одобрение выпуска;</w:t>
      </w:r>
    </w:p>
    <w:p>
      <w:pPr>
        <w:pStyle w:val="ListParagraph"/>
        <w:numPr>
          <w:ilvl w:val="0"/>
          <w:numId w:val="2"/>
        </w:numPr>
      </w:pPr>
      <w:r>
        <w:t xml:space="preserve">оформить временное исключение без скрытого обхода gate;</w:t>
      </w:r>
    </w:p>
    <w:p>
      <w:pPr>
        <w:pStyle w:val="ListParagraph"/>
        <w:numPr>
          <w:ilvl w:val="0"/>
          <w:numId w:val="2"/>
        </w:numPr>
      </w:pPr>
      <w:r>
        <w:t xml:space="preserve">проверить происхождение и целостность артефакта;</w:t>
      </w:r>
    </w:p>
    <w:p>
      <w:pPr>
        <w:pStyle w:val="ListParagraph"/>
        <w:numPr>
          <w:ilvl w:val="0"/>
          <w:numId w:val="2"/>
        </w:numPr>
      </w:pPr>
      <w:r>
        <w:t xml:space="preserve">выполнить и доказать rollback на точные предыдущие identities.</w:t>
      </w:r>
    </w:p>
    <w:p>
      <w:pPr>
        <w:pStyle w:val="Heading1"/>
      </w:pPr>
      <w:r>
        <w:t xml:space="preserve">3. Интеграция не равна повтору ЛР</w:t>
      </w:r>
    </w:p>
    <w:p>
      <w:r>
        <w:t xml:space="preserve">На финальной неделе команда не пересказывает 15 отчётов. Она доказывает, что артефакты образуют одну цепочку: commit создал pipeline run, run зарегистрировал exact model version, сервис использует эту версию и image, monitoring относится к тому же выпуску, а rollback возвращает известное состояние.</w:t>
      </w:r>
    </w:p>
    <w:p>
      <w:pPr>
        <w:pStyle w:val="Heading1"/>
      </w:pPr>
      <w:r>
        <w:t xml:space="preserve">4. Release identity</w:t>
      </w:r>
    </w:p>
    <w:p>
      <w:r>
        <w:t xml:space="preserve">Release identity включает version/tag, full source commit SHA, data/feature contract versions, MLflow run и exact model version, immutable image ref, OpenAPI version и environment. Если хотя бы один элемент обозначен «latest» или «текущий», состояние нельзя воспроизвести.</w:t>
      </w:r>
    </w:p>
    <w:p>
      <w:pPr>
        <w:pStyle w:val="Heading1"/>
      </w:pPr>
      <w:r>
        <w:t xml:space="preserve">5. Release manifest</w:t>
      </w:r>
    </w:p>
    <w:p>
      <w:r>
        <w:t xml:space="preserve">Manifest — машинно-читаемый индекс выпуска. Он не копирует все отчёты, а связывает identities, gates, SHA-256 evidence, approvals, ограничения и rollback. Manifest тоже является артефактом и фиксируется release tag или hash.</w:t>
      </w:r>
    </w:p>
    <w:p>
      <w:pPr>
        <w:pStyle w:val="Heading1"/>
      </w:pPr>
      <w:r>
        <w:t xml:space="preserve">6. Evidence graph</w:t>
      </w:r>
    </w:p>
    <w:p>
      <w:r>
        <w:t xml:space="preserve">Удобно читать manifest как граф: source commit → CI run → image; data contract → prepared dataset → MLflow run → model version; model/API/image → monitoring; risk/capacity gates → release decision. Несвязанная карточка или dashboard не является доказательством именно этого выпуска.</w:t>
      </w:r>
    </w:p>
    <w:p>
      <w:pPr>
        <w:pStyle w:val="Heading1"/>
      </w:pPr>
      <w:r>
        <w:t xml:space="preserve">7. Код</w:t>
      </w:r>
    </w:p>
    <w:p>
      <w:r>
        <w:t xml:space="preserve">Используется полный 40-символьный commit SHA. Ветка и PR важны для процесса review, но могут перемещаться. Release tag удобен для человека, однако manifest хранит и tag, и commit, чтобы обнаружить перемещение или ошибочную сборку.</w:t>
      </w:r>
    </w:p>
    <w:p>
      <w:pPr>
        <w:pStyle w:val="Heading1"/>
      </w:pPr>
      <w:r>
        <w:t xml:space="preserve">8. Данные и признаки</w:t>
      </w:r>
    </w:p>
    <w:p>
      <w:r>
        <w:t xml:space="preserve">Фиксируются data contract version, identity исходного/подготовленного набора, временные границы и feature contract. Hash без provenance подтверждает байты, но не право и смысл данных; data card и license evidence остаются частью выпуска.</w:t>
      </w:r>
    </w:p>
    <w:p>
      <w:pPr>
        <w:pStyle w:val="Heading1"/>
      </w:pPr>
      <w:r>
        <w:t xml:space="preserve">9. MLflow run и model version</w:t>
      </w:r>
    </w:p>
    <w:p>
      <w:r>
        <w:t xml:space="preserve">Run ID связывает параметры, метрики и артефакты обучения. Registry model version неизменяема как конкретный объект; 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 — управляемый указатель. Manifest хранит оба и resolved URI </w:t>
      </w:r>
      <w:r>
        <w:rPr>
          <w:rFonts w:ascii="Courier New" w:cs="Courier New" w:eastAsia="Courier New" w:hAnsi="Courier New"/>
          <w:sz w:val="19"/>
          <w:szCs w:val="19"/>
        </w:rPr>
        <w:t xml:space="preserve">models:/name/version</w:t>
      </w:r>
      <w:r>
        <w:t xml:space="preserve">, чтобы последующее перемещение alias не переписало историю выпуска.</w:t>
      </w:r>
    </w:p>
    <w:p>
      <w:pPr>
        <w:pStyle w:val="Heading1"/>
      </w:pPr>
      <w:r>
        <w:t xml:space="preserve">10. Container identity</w:t>
      </w:r>
    </w:p>
    <w:p>
      <w:r>
        <w:t xml:space="preserve">Плавающий </w:t>
      </w: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 запрещён. Надёжный вариант — registry digest; учебный минимум — tag, равный full commit SHA при включённой политике неизменяемости. SemVer удобен пользователю, но без immutability может быть перезаписан и потому дополняется digest или commit identity.</w:t>
      </w:r>
    </w:p>
    <w:p>
      <w:pPr>
        <w:pStyle w:val="Heading1"/>
      </w:pPr>
      <w:r>
        <w:t xml:space="preserve">11. API identity</w:t>
      </w:r>
    </w:p>
    <w:p>
      <w:r>
        <w:t xml:space="preserve">Версия OpenAPI и contract tests должны соответствовать запущенному image. Совместимость описывается явно: backward-compatible или breaking. Изменение схемы без version/review является release risk, даже если модель не изменилась.</w:t>
      </w:r>
    </w:p>
    <w:p>
      <w:pPr>
        <w:pStyle w:val="Heading1"/>
      </w:pPr>
      <w:r>
        <w:t xml:space="preserve">12. Build once, promote the same artifact</w:t>
      </w:r>
    </w:p>
    <w:p>
      <w:r>
        <w:t xml:space="preserve">Нельзя заново собирать image для production после теста candidate: новая сборка может получить иные зависимости. Один artifact проходит gates и продвигается между средами. Конфигурация среды отделена от содержимого image и также контролируется.</w:t>
      </w:r>
    </w:p>
    <w:p>
      <w:pPr>
        <w:pStyle w:val="Heading1"/>
      </w:pPr>
      <w:r>
        <w:t xml:space="preserve">13. Release gates</w:t>
      </w:r>
    </w:p>
    <w:p>
      <w:r>
        <w:t xml:space="preserve">Gate имеет имя, policy version, вход, статус и evidence. В курсе обязательны data contract, point-in-time features, monitoring decision, responsible AI, capacity, model card и security. Команда может добавить, но не молча удалить обязательный gate.</w:t>
      </w:r>
    </w:p>
    <w:p>
      <w:pPr>
        <w:pStyle w:val="Heading1"/>
      </w:pPr>
      <w:r>
        <w:t xml:space="preserve">14. Gate pass и доказательство</w:t>
      </w:r>
    </w:p>
    <w:p>
      <w:r>
        <w:t xml:space="preserve">Статус </w:t>
      </w:r>
      <w:r>
        <w:rPr>
          <w:rFonts w:ascii="Courier New" w:cs="Courier New" w:eastAsia="Courier New" w:hAnsi="Courier New"/>
          <w:sz w:val="19"/>
          <w:szCs w:val="19"/>
        </w:rPr>
        <w:t xml:space="preserve">pass</w:t>
      </w:r>
      <w:r>
        <w:t xml:space="preserve"> без пути, CI run или hash не проверяем. Manifest builder читает файл и вычисляет SHA-256. Если evidence изменилось после решения, </w:t>
      </w:r>
      <w:r>
        <w:rPr>
          <w:rFonts w:ascii="Courier New" w:cs="Courier New" w:eastAsia="Courier New" w:hAnsi="Courier New"/>
          <w:sz w:val="19"/>
          <w:szCs w:val="19"/>
        </w:rPr>
        <w:t xml:space="preserve">verify</w:t>
      </w:r>
      <w:r>
        <w:t xml:space="preserve"> завершается ошибкой. Это защищает от «тихого исправления» отчёта после approval.</w:t>
      </w:r>
    </w:p>
    <w:p>
      <w:pPr>
        <w:pStyle w:val="Heading1"/>
      </w:pPr>
      <w:r>
        <w:t xml:space="preserve">15. Управляемое исключение</w:t>
      </w:r>
    </w:p>
    <w:p>
      <w:r>
        <w:t xml:space="preserve">Не каждый alert означает немедленный stop. Например, drift при стабильном отложенном качестве может быть принят на короткий срок. Статус </w:t>
      </w:r>
      <w:r>
        <w:rPr>
          <w:rFonts w:ascii="Courier New" w:cs="Courier New" w:eastAsia="Courier New" w:hAnsi="Courier New"/>
          <w:sz w:val="19"/>
          <w:szCs w:val="19"/>
        </w:rPr>
        <w:t xml:space="preserve">accepted_with_investigation</w:t>
      </w:r>
      <w:r>
        <w:t xml:space="preserve"> требует причину, владельца, срок пересмотра и mitigation. Бессрочное исключение превращается в скрытое отключение gate.</w:t>
      </w:r>
    </w:p>
    <w:p>
      <w:pPr>
        <w:pStyle w:val="Heading1"/>
      </w:pPr>
      <w:r>
        <w:t xml:space="preserve">16. Draft и ready</w:t>
      </w:r>
    </w:p>
    <w:p>
      <w:r>
        <w:t xml:space="preserve">Учебный example остаётся </w:t>
      </w:r>
      <w:r>
        <w:rPr>
          <w:rFonts w:ascii="Courier New" w:cs="Courier New" w:eastAsia="Courier New" w:hAnsi="Courier New"/>
          <w:sz w:val="19"/>
          <w:szCs w:val="19"/>
        </w:rPr>
        <w:t xml:space="preserve">draft</w:t>
      </w:r>
      <w:r>
        <w:t xml:space="preserve">, потому что не имеет реального CI и независимого approval. Статус </w:t>
      </w:r>
      <w:r>
        <w:rPr>
          <w:rFonts w:ascii="Courier New" w:cs="Courier New" w:eastAsia="Courier New" w:hAnsi="Courier New"/>
          <w:sz w:val="19"/>
          <w:szCs w:val="19"/>
        </w:rPr>
        <w:t xml:space="preserve">ready</w:t>
      </w:r>
      <w:r>
        <w:t xml:space="preserve"> возникает только при успешном CI и разных prepared/approved identities. Наличие исключения даёт </w:t>
      </w:r>
      <w:r>
        <w:rPr>
          <w:rFonts w:ascii="Courier New" w:cs="Courier New" w:eastAsia="Courier New" w:hAnsi="Courier New"/>
          <w:sz w:val="19"/>
          <w:szCs w:val="19"/>
        </w:rPr>
        <w:t xml:space="preserve">ready_with_exception</w:t>
      </w:r>
      <w:r>
        <w:t xml:space="preserve">, а не маскируется как обычный pass.</w:t>
      </w:r>
    </w:p>
    <w:p>
      <w:pPr>
        <w:pStyle w:val="Heading1"/>
      </w:pPr>
      <w:r>
        <w:t xml:space="preserve">17. Separation of duties</w:t>
      </w:r>
    </w:p>
    <w:p>
      <w:r>
        <w:t xml:space="preserve">Автор изменения не должен единолично одобрять выпуск. Для маленькой команды reviewer может быть другим участником, преподавателем или назначенным risk owner. Важно не название роли, а независимая проверка критерия и возможность остановить release.</w:t>
      </w:r>
    </w:p>
    <w:p>
      <w:pPr>
        <w:pStyle w:val="Heading1"/>
      </w:pPr>
      <w:r>
        <w:t xml:space="preserve">18. CI и CD</w:t>
      </w:r>
    </w:p>
    <w:p>
      <w:r>
        <w:t xml:space="preserve">CI доказывает качество конкретного commit: lint, tests, contracts, model/data/security gates. CD продвигает уже проверенный artifact с environment protection и approval. Зелёный CI не означает, что production deployment автоматически разрешён.</w:t>
      </w:r>
    </w:p>
    <w:p>
      <w:pPr>
        <w:pStyle w:val="Heading1"/>
      </w:pPr>
      <w:r>
        <w:t xml:space="preserve">19. GitHub environment protection</w:t>
      </w:r>
    </w:p>
    <w:p>
      <w:r>
        <w:t xml:space="preserve">Environment может требовать reviewer, ограничивать ветки и выдавать secrets только deployment job. В учебном проекте фактический внешний deploy не обязателен, но students должны показать, где была бы граница approval и почему секрет не нужен pull-request job.</w:t>
      </w:r>
    </w:p>
    <w:p>
      <w:pPr>
        <w:pStyle w:val="Heading1"/>
      </w:pPr>
      <w:r>
        <w:t xml:space="preserve">20. Artifact provenance и attestation</w:t>
      </w:r>
    </w:p>
    <w:p>
      <w:r>
        <w:t xml:space="preserve">Attestation криптографически связывает artifact с workflow, repository, commit и событием. Она усиливает provenance, но не доказывает безопасность, качество модели или корректность policy. Польза возникает только при проверке attestation потребителем.</w:t>
      </w:r>
    </w:p>
    <w:p>
      <w:pPr>
        <w:pStyle w:val="Heading1"/>
      </w:pPr>
      <w:r>
        <w:t xml:space="preserve">21. Минимальные permissions</w:t>
      </w:r>
    </w:p>
    <w:p>
      <w:r>
        <w:t xml:space="preserve">Workflow объявляет минимальные </w:t>
      </w:r>
      <w:r>
        <w:rPr>
          <w:rFonts w:ascii="Courier New" w:cs="Courier New" w:eastAsia="Courier New" w:hAnsi="Courier New"/>
          <w:sz w:val="19"/>
          <w:szCs w:val="19"/>
        </w:rPr>
        <w:t xml:space="preserve">permissions</w:t>
      </w:r>
      <w:r>
        <w:t xml:space="preserve">. Право </w:t>
      </w:r>
      <w:r>
        <w:rPr>
          <w:rFonts w:ascii="Courier New" w:cs="Courier New" w:eastAsia="Courier New" w:hAnsi="Courier New"/>
          <w:sz w:val="19"/>
          <w:szCs w:val="19"/>
        </w:rPr>
        <w:t xml:space="preserve">contents: read</w:t>
      </w:r>
      <w:r>
        <w:t xml:space="preserve"> достаточно большинству quality jobs; публикация package, OIDC или attestation получает write только в нужном job. Full-SHA pinning или lockfile для actions снижает риск подмены зависимости workflow.</w:t>
      </w:r>
    </w:p>
    <w:p>
      <w:pPr>
        <w:pStyle w:val="Heading1"/>
      </w:pPr>
      <w:r>
        <w:t xml:space="preserve">22. Rollback как отдельный release</w:t>
      </w:r>
    </w:p>
    <w:p>
      <w:r>
        <w:t xml:space="preserve">Rollback — управляемое изменение состояния с причиной, approver и evidence. Он возвращает exact previous model version и immutable image, затем выполняет smoke/readiness checks. «Поставить старое» без identities не является процедурой.</w:t>
      </w:r>
    </w:p>
    <w:p>
      <w:pPr>
        <w:pStyle w:val="Heading1"/>
      </w:pPr>
      <w:r>
        <w:t xml:space="preserve">23. Model и application rollback</w:t>
      </w:r>
    </w:p>
    <w:p>
      <w:r>
        <w:t xml:space="preserve">Иногда достаточно переместить alias </w:t>
      </w:r>
      <w:r>
        <w:rPr>
          <w:rFonts w:ascii="Courier New" w:cs="Courier New" w:eastAsia="Courier New" w:hAnsi="Courier New"/>
          <w:sz w:val="19"/>
          <w:szCs w:val="19"/>
        </w:rPr>
        <w:t xml:space="preserve">champion</w:t>
      </w:r>
      <w:r>
        <w:t xml:space="preserve">, иногда требуется вернуть image/API. Если новая версия API несовместима со старой моделью, частичный rollback опасен. Manifest фиксирует совместимую пару model/image и порядок действий.</w:t>
      </w:r>
    </w:p>
    <w:p>
      <w:pPr>
        <w:pStyle w:val="Heading1"/>
      </w:pPr>
      <w:r>
        <w:t xml:space="preserve">24. Roll forward</w:t>
      </w:r>
    </w:p>
    <w:p>
      <w:r>
        <w:t xml:space="preserve">Небольшая безопасная ошибка может исправляться новым release быстрее rollback. Выбор зависит от времени, риска несовместимости, данных и доступной предыдущей версии. Решение и критерий записываются, а не принимаются только по интуиции во время инцидента.</w:t>
      </w:r>
    </w:p>
    <w:p>
      <w:pPr>
        <w:pStyle w:val="Heading1"/>
      </w:pPr>
      <w:r>
        <w:t xml:space="preserve">25. Post-release verification</w:t>
      </w:r>
    </w:p>
    <w:p>
      <w:r>
        <w:t xml:space="preserve">После deploy/rollback проверяются resolved identities, readiness, smoke prediction, error rate и ключевые SLO. Успех команды deployment ещё не означает, что сервис использует нужную модель и отвечает корректно.</w:t>
      </w:r>
    </w:p>
    <w:p>
      <w:pPr>
        <w:pStyle w:val="Heading1"/>
      </w:pPr>
      <w:r>
        <w:t xml:space="preserve">26. Audit trail</w:t>
      </w:r>
    </w:p>
    <w:p>
      <w:r>
        <w:t xml:space="preserve">Issue формулирует критерий; PR содержит diff и review; CI — результаты; manifest — identities; approval — решение; monitoring — последствия; rollback/postmortem — реакцию. Удаление первой неуспешной попытки разрушает обучение и аудит.</w:t>
      </w:r>
    </w:p>
    <w:p>
      <w:pPr>
        <w:pStyle w:val="Heading1"/>
      </w:pPr>
      <w:r>
        <w:t xml:space="preserve">27. Сценарий итоговой демонстрации</w:t>
      </w:r>
    </w:p>
    <w:p>
      <w:r>
        <w:t xml:space="preserve">За 10–12 минут команда показывает manifest, воспроизводимость данных/признаков, exact model, контейнер/API, observability, governance/capacity decision и rollback. Каждая операция имеет заранее определённый ожидаемый результат и запасной безопасный путь.</w:t>
      </w:r>
    </w:p>
    <w:p>
      <w:pPr>
        <w:pStyle w:val="Heading1"/>
      </w:pPr>
      <w:r>
        <w:t xml:space="preserve">28. Индивидуальная защита</w:t>
      </w:r>
    </w:p>
    <w:p>
      <w:r>
        <w:t xml:space="preserve">Общая демонстрация не подтверждает понимание каждого. Студент за 3–4 минуты показывает личный артефакт, прослеживает его связи и выполняет изменение/диагностику: проверить hash, resolved alias, сломать gate в копии, объяснить alert или провести smoke после rollback.</w:t>
      </w:r>
    </w:p>
    <w:p>
      <w:pPr>
        <w:pStyle w:val="Heading1"/>
      </w:pPr>
      <w:r>
        <w:t xml:space="preserve">29. Оценка вклада</w:t>
      </w:r>
    </w:p>
    <w:p>
      <w:r>
        <w:t xml:space="preserve">Количество commit и объём речи не являются метриками вклада. Принимаются код, тест, contract, manifest evidence, содержательный review, runbook, security/capacity decision и диагностика, если результат встроен в общую версию и воспроизводим.</w:t>
      </w:r>
    </w:p>
    <w:p>
      <w:pPr>
        <w:pStyle w:val="Heading1"/>
      </w:pPr>
      <w:r>
        <w:t xml:space="preserve">30. Типичные анти-паттерны</w:t>
      </w:r>
    </w:p>
    <w:p>
      <w:pPr>
        <w:pStyle w:val="ListParagraph"/>
        <w:numPr>
          <w:ilvl w:val="0"/>
          <w:numId w:val="2"/>
        </w:numPr>
      </w:pPr>
      <w:r>
        <w:t xml:space="preserve">tag без commit SHA;</w:t>
      </w:r>
    </w:p>
    <w:p>
      <w:pPr>
        <w:pStyle w:val="ListParagraph"/>
        <w:numPr>
          <w:ilvl w:val="0"/>
          <w:numId w:val="2"/>
        </w:numPr>
      </w:pPr>
      <w:r>
        <w:t xml:space="preserve">alias без resolved version;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 или пересобранный production image;</w:t>
      </w:r>
    </w:p>
    <w:p>
      <w:pPr>
        <w:pStyle w:val="ListParagraph"/>
        <w:numPr>
          <w:ilvl w:val="0"/>
          <w:numId w:val="2"/>
        </w:numPr>
      </w:pPr>
      <w:r>
        <w:t xml:space="preserve">pass без evidence/hash;</w:t>
      </w:r>
    </w:p>
    <w:p>
      <w:pPr>
        <w:pStyle w:val="ListParagraph"/>
        <w:numPr>
          <w:ilvl w:val="0"/>
          <w:numId w:val="2"/>
        </w:numPr>
      </w:pPr>
      <w:r>
        <w:t xml:space="preserve">исключение без owner/expiry;</w:t>
      </w:r>
    </w:p>
    <w:p>
      <w:pPr>
        <w:pStyle w:val="ListParagraph"/>
        <w:numPr>
          <w:ilvl w:val="0"/>
          <w:numId w:val="2"/>
        </w:numPr>
      </w:pPr>
      <w:r>
        <w:t xml:space="preserve">author равен approver;</w:t>
      </w:r>
    </w:p>
    <w:p>
      <w:pPr>
        <w:pStyle w:val="ListParagraph"/>
        <w:numPr>
          <w:ilvl w:val="0"/>
          <w:numId w:val="2"/>
        </w:numPr>
      </w:pPr>
      <w:r>
        <w:t xml:space="preserve">rollback только на словах;</w:t>
      </w:r>
    </w:p>
    <w:p>
      <w:pPr>
        <w:pStyle w:val="ListParagraph"/>
        <w:numPr>
          <w:ilvl w:val="0"/>
          <w:numId w:val="2"/>
        </w:numPr>
      </w:pPr>
      <w:r>
        <w:t xml:space="preserve">dashboard из другого периода;</w:t>
      </w:r>
    </w:p>
    <w:p>
      <w:pPr>
        <w:pStyle w:val="ListParagraph"/>
        <w:numPr>
          <w:ilvl w:val="0"/>
          <w:numId w:val="2"/>
        </w:numPr>
      </w:pPr>
      <w:r>
        <w:t xml:space="preserve">общая презентация вместо индивидуальной защиты.</w:t>
      </w:r>
    </w:p>
    <w:p>
      <w:pPr>
        <w:pStyle w:val="Heading1"/>
      </w:pPr>
      <w:r>
        <w:t xml:space="preserve">31. Демонстрация преподавателя</w:t>
      </w:r>
    </w:p>
    <w:p>
      <w:pPr>
        <w:ind w:left="560" w:hanging="280"/>
      </w:pPr>
      <w:r>
        <w:t xml:space="preserve">1.	</w:t>
      </w:r>
      <w:r>
        <w:t xml:space="preserve">Собрать draft manifest из example spec.</w:t>
      </w:r>
    </w:p>
    <w:p>
      <w:pPr>
        <w:ind w:left="560" w:hanging="280"/>
      </w:pPr>
      <w:r>
        <w:t xml:space="preserve">2.	</w:t>
      </w:r>
      <w:r>
        <w:t xml:space="preserve">Проверить hashes командой </w:t>
      </w:r>
      <w:r>
        <w:rPr>
          <w:rFonts w:ascii="Courier New" w:cs="Courier New" w:eastAsia="Courier New" w:hAnsi="Courier New"/>
          <w:sz w:val="19"/>
          <w:szCs w:val="19"/>
        </w:rPr>
        <w:t xml:space="preserve">release verify</w:t>
      </w:r>
      <w:r>
        <w:t xml:space="preserve">.</w:t>
      </w:r>
    </w:p>
    <w:p>
      <w:pPr>
        <w:ind w:left="560" w:hanging="280"/>
      </w:pPr>
      <w:r>
        <w:t xml:space="preserve">3.	</w:t>
      </w:r>
      <w:r>
        <w:t xml:space="preserve">Изменить копию evidence и показать отказ.</w:t>
      </w:r>
    </w:p>
    <w:p>
      <w:pPr>
        <w:ind w:left="560" w:hanging="280"/>
      </w:pPr>
      <w:r>
        <w:t xml:space="preserve">4.	</w:t>
      </w:r>
      <w:r>
        <w:t xml:space="preserve">Заменить image на </w:t>
      </w:r>
      <w:r>
        <w:rPr>
          <w:rFonts w:ascii="Courier New" w:cs="Courier New" w:eastAsia="Courier New" w:hAnsi="Courier New"/>
          <w:sz w:val="19"/>
          <w:szCs w:val="19"/>
        </w:rPr>
        <w:t xml:space="preserve">latest</w:t>
      </w:r>
      <w:r>
        <w:t xml:space="preserve"> и показать отказ.</w:t>
      </w:r>
    </w:p>
    <w:p>
      <w:pPr>
        <w:ind w:left="560" w:hanging="280"/>
      </w:pPr>
      <w:r>
        <w:t xml:space="preserve">5.	</w:t>
      </w:r>
      <w:r>
        <w:t xml:space="preserve">Добавить CI success/independent approval и получить </w:t>
      </w:r>
      <w:r>
        <w:rPr>
          <w:rFonts w:ascii="Courier New" w:cs="Courier New" w:eastAsia="Courier New" w:hAnsi="Courier New"/>
          <w:sz w:val="19"/>
          <w:szCs w:val="19"/>
        </w:rPr>
        <w:t xml:space="preserve">ready_with_exception</w:t>
      </w:r>
      <w:r>
        <w:t xml:space="preserve">.</w:t>
      </w:r>
    </w:p>
    <w:p>
      <w:pPr>
        <w:ind w:left="560" w:hanging="280"/>
      </w:pPr>
      <w:r>
        <w:t xml:space="preserve">6.	</w:t>
      </w:r>
      <w:r>
        <w:t xml:space="preserve">Проследить exception drift до owner и срока.</w:t>
      </w:r>
    </w:p>
    <w:p>
      <w:pPr>
        <w:ind w:left="560" w:hanging="280"/>
      </w:pPr>
      <w:r>
        <w:t xml:space="preserve">7.	</w:t>
      </w:r>
      <w:r>
        <w:t xml:space="preserve">Сопоставить previous model/image с rollback steps.</w:t>
      </w:r>
    </w:p>
    <w:p>
      <w:pPr>
        <w:pStyle w:val="Heading1"/>
      </w:pPr>
      <w:r>
        <w:t xml:space="preserve">32. Вопросы аудитории</w:t>
      </w:r>
    </w:p>
    <w:p>
      <w:pPr>
        <w:ind w:left="560" w:hanging="280"/>
      </w:pPr>
      <w:r>
        <w:t xml:space="preserve">1.	</w:t>
      </w:r>
      <w:r>
        <w:t xml:space="preserve">Почему alias недостаточен для исторического manifest?</w:t>
      </w:r>
    </w:p>
    <w:p>
      <w:pPr>
        <w:ind w:left="560" w:hanging="280"/>
      </w:pPr>
      <w:r>
        <w:t xml:space="preserve">2.	</w:t>
      </w:r>
      <w:r>
        <w:t xml:space="preserve">Чем digest отличается от SemVer tag?</w:t>
      </w:r>
    </w:p>
    <w:p>
      <w:pPr>
        <w:ind w:left="560" w:hanging="280"/>
      </w:pPr>
      <w:r>
        <w:t xml:space="preserve">3.	</w:t>
      </w:r>
      <w:r>
        <w:t xml:space="preserve">Почему attestation не доказывает безопасность?</w:t>
      </w:r>
    </w:p>
    <w:p>
      <w:pPr>
        <w:ind w:left="560" w:hanging="280"/>
      </w:pPr>
      <w:r>
        <w:t xml:space="preserve">4.	</w:t>
      </w:r>
      <w:r>
        <w:t xml:space="preserve">Когда допустим </w:t>
      </w:r>
      <w:r>
        <w:rPr>
          <w:rFonts w:ascii="Courier New" w:cs="Courier New" w:eastAsia="Courier New" w:hAnsi="Courier New"/>
          <w:sz w:val="19"/>
          <w:szCs w:val="19"/>
        </w:rPr>
        <w:t xml:space="preserve">ready_with_exception</w:t>
      </w:r>
      <w:r>
        <w:t xml:space="preserve">?</w:t>
      </w:r>
    </w:p>
    <w:p>
      <w:pPr>
        <w:ind w:left="560" w:hanging="280"/>
      </w:pPr>
      <w:r>
        <w:t xml:space="preserve">5.	</w:t>
      </w:r>
      <w:r>
        <w:t xml:space="preserve">Зачем хешировать evidence?</w:t>
      </w:r>
    </w:p>
    <w:p>
      <w:pPr>
        <w:ind w:left="560" w:hanging="280"/>
      </w:pPr>
      <w:r>
        <w:t xml:space="preserve">6.	</w:t>
      </w:r>
      <w:r>
        <w:t xml:space="preserve">Почему partial rollback может быть опасен?</w:t>
      </w:r>
    </w:p>
    <w:p>
      <w:pPr>
        <w:ind w:left="560" w:hanging="280"/>
      </w:pPr>
      <w:r>
        <w:t xml:space="preserve">7.	</w:t>
      </w:r>
      <w:r>
        <w:t xml:space="preserve">Что проверяется после deployment?</w:t>
      </w:r>
    </w:p>
    <w:p>
      <w:pPr>
        <w:ind w:left="560" w:hanging="280"/>
      </w:pPr>
      <w:r>
        <w:t xml:space="preserve">8.	</w:t>
      </w:r>
      <w:r>
        <w:t xml:space="preserve">Как отличить личный вклад от общей демонстрации?</w:t>
      </w:r>
    </w:p>
    <w:p>
      <w:pPr>
        <w:pStyle w:val="Heading1"/>
      </w:pPr>
      <w:r>
        <w:t xml:space="preserve">33. Связь с ЛР16 и Лекцией 16</w:t>
      </w:r>
    </w:p>
    <w:p>
      <w:r>
        <w:t xml:space="preserve">ЛР16 реализует полный release review и защиту. Лекция 16 завершит курс архитектурным разбором, типичными отказами, ретроспективой инженерных решений и подготовкой к экзаменационному контролю.</w:t>
      </w:r>
    </w:p>
    <w:p>
      <w:pPr>
        <w:pStyle w:val="Heading1"/>
      </w:pPr>
      <w:r>
        <w:t xml:space="preserve">34. Официальные источники</w:t>
      </w:r>
    </w:p>
    <w:p>
      <w:pPr>
        <w:pStyle w:val="ListParagraph"/>
        <w:numPr>
          <w:ilvl w:val="0"/>
          <w:numId w:val="2"/>
        </w:numPr>
      </w:pPr>
      <w:r>
        <w:t xml:space="preserve">GitHub artifact attestations: https://docs.github.com/en/actions/concepts/security/artifact-attestations</w:t>
      </w:r>
    </w:p>
    <w:p>
      <w:pPr>
        <w:pStyle w:val="ListParagraph"/>
        <w:numPr>
          <w:ilvl w:val="0"/>
          <w:numId w:val="2"/>
        </w:numPr>
      </w:pPr>
      <w:r>
        <w:t xml:space="preserve">GitHub deployment environments: https://docs.github.com/en/actions/how-tos/deploy/configure-and-manage-deployments</w:t>
      </w:r>
    </w:p>
    <w:p>
      <w:pPr>
        <w:pStyle w:val="ListParagraph"/>
        <w:numPr>
          <w:ilvl w:val="0"/>
          <w:numId w:val="2"/>
        </w:numPr>
      </w:pPr>
      <w:r>
        <w:t xml:space="preserve">GitHub Actions security: https://docs.github.com/en/actions/how-tos/secure-your-work</w:t>
      </w:r>
    </w:p>
    <w:p>
      <w:pPr>
        <w:pStyle w:val="ListParagraph"/>
        <w:numPr>
          <w:ilvl w:val="0"/>
          <w:numId w:val="2"/>
        </w:numPr>
      </w:pPr>
      <w:r>
        <w:t xml:space="preserve">MLflow Model Registry workflow: https://mlflow.org/docs/latest/ml/model-registry/workflow/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386"/>
        <w:sz w:val="16"/>
        <w:szCs w:val="16"/>
      </w:rPr>
      <w:t xml:space="preserve">ДГТУ · </w:t>
    </w:r>
    <w:r>
      <w:rPr>
        <w:color w:val="6873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386"/>
        <w:sz w:val="16"/>
        <w:szCs w:val="16"/>
      </w:rPr>
      <w:t xml:space="preserve">Материалы лекции · MLOps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260" w:before="0"/>
      <w:jc w:val="center"/>
    </w:pPr>
    <w:rPr>
      <w:rFonts w:ascii="Arial" w:cs="Arial" w:eastAsia="Arial" w:hAnsi="Arial"/>
      <w:b/>
      <w:bCs/>
      <w:color w:val="17365D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</w:pPr>
    <w:rPr>
      <w:rFonts w:ascii="Arial" w:cs="Arial" w:eastAsia="Arial" w:hAnsi="Arial"/>
      <w:b/>
      <w:bCs/>
      <w:color w:val="365F91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15. Интеграция и проверяемый выпуск ML-системы</dc:title>
  <dc:creator>Курс MLOps 2026–2027</dc:creator>
  <dc:description>Материалы лекции</dc:description>
  <cp:lastModifiedBy>Un-named</cp:lastModifiedBy>
  <cp:revision>1</cp:revision>
  <dcterms:created xsi:type="dcterms:W3CDTF">2026-10-20T17:07:55.495Z</dcterms:created>
  <dcterms:modified xsi:type="dcterms:W3CDTF">2026-10-20T17:07:55.497Z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