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Лекция 16. Архитектурный разбор, отказы и ретроспектива MLOps-системы</w:t>
      </w:r>
    </w:p>
    <w:p>
      <w:r>
        <w:t xml:space="preserve">Версия: 2026–2027 учебный год Продолжительность: 2 академических часа Связанная работа: ЛР16 «Интеграция, release manifest и защита проекта» Формат: итоговая лекция, разбор кейса и подготовка к экзаменационному контролю</w:t>
      </w:r>
    </w:p>
    <w:p>
      <w:pPr>
        <w:pStyle w:val="Heading1"/>
      </w:pPr>
      <w:r>
        <w:t xml:space="preserve">1. Цель лекции</w:t>
      </w:r>
    </w:p>
    <w:p>
      <w:r>
        <w:t xml:space="preserve">Собрать знания курса в целостную модель эксплуатации ML-системы: научить студентов читать архитектуру через риски и доказательства, локализовать отказ, выбирать rollback или roll forward, проводить содержательный postmortem и обосновывать дальнейшее развитие системы.</w:t>
      </w:r>
    </w:p>
    <w:p>
      <w:pPr>
        <w:pStyle w:val="Heading1"/>
      </w:pPr>
      <w:r>
        <w:t xml:space="preserve">2. Результаты обучения</w:t>
      </w:r>
    </w:p>
    <w:p>
      <w:r>
        <w:t xml:space="preserve">После лекции студент сможет:</w:t>
      </w:r>
    </w:p>
    <w:p>
      <w:pPr>
        <w:pStyle w:val="ListParagraph"/>
        <w:numPr>
          <w:ilvl w:val="0"/>
          <w:numId w:val="2"/>
        </w:numPr>
      </w:pPr>
      <w:r>
        <w:t xml:space="preserve">описать полный контур от данных до решения пользователя;</w:t>
      </w:r>
    </w:p>
    <w:p>
      <w:pPr>
        <w:pStyle w:val="ListParagraph"/>
        <w:numPr>
          <w:ilvl w:val="0"/>
          <w:numId w:val="2"/>
        </w:numPr>
      </w:pPr>
      <w:r>
        <w:t xml:space="preserve">выделить архитектурные инварианты и владельцев компонентов;</w:t>
      </w:r>
    </w:p>
    <w:p>
      <w:pPr>
        <w:pStyle w:val="ListParagraph"/>
        <w:numPr>
          <w:ilvl w:val="0"/>
          <w:numId w:val="2"/>
        </w:numPr>
      </w:pPr>
      <w:r>
        <w:t xml:space="preserve">классифицировать отказ по слою, влиянию и обнаружению;</w:t>
      </w:r>
    </w:p>
    <w:p>
      <w:pPr>
        <w:pStyle w:val="ListParagraph"/>
        <w:numPr>
          <w:ilvl w:val="0"/>
          <w:numId w:val="2"/>
        </w:numPr>
      </w:pPr>
      <w:r>
        <w:t xml:space="preserve">отличить симптом, непосредственную причину и системные факторы;</w:t>
      </w:r>
    </w:p>
    <w:p>
      <w:pPr>
        <w:pStyle w:val="ListParagraph"/>
        <w:numPr>
          <w:ilvl w:val="0"/>
          <w:numId w:val="2"/>
        </w:numPr>
      </w:pPr>
      <w:r>
        <w:t xml:space="preserve">предложить безопасный порядок диагностики и восстановления;</w:t>
      </w:r>
    </w:p>
    <w:p>
      <w:pPr>
        <w:pStyle w:val="ListParagraph"/>
        <w:numPr>
          <w:ilvl w:val="0"/>
          <w:numId w:val="2"/>
        </w:numPr>
      </w:pPr>
      <w:r>
        <w:t xml:space="preserve">связать incident evidence с release manifest и наблюдаемостью;</w:t>
      </w:r>
    </w:p>
    <w:p>
      <w:pPr>
        <w:pStyle w:val="ListParagraph"/>
        <w:numPr>
          <w:ilvl w:val="0"/>
          <w:numId w:val="2"/>
        </w:numPr>
      </w:pPr>
      <w:r>
        <w:t xml:space="preserve">оформить blameless postmortem с проверяемыми action items;</w:t>
      </w:r>
    </w:p>
    <w:p>
      <w:pPr>
        <w:pStyle w:val="ListParagraph"/>
        <w:numPr>
          <w:ilvl w:val="0"/>
          <w:numId w:val="2"/>
        </w:numPr>
      </w:pPr>
      <w:r>
        <w:t xml:space="preserve">оценить технический долг и приоритет следующего улучшения;</w:t>
      </w:r>
    </w:p>
    <w:p>
      <w:pPr>
        <w:pStyle w:val="ListParagraph"/>
        <w:numPr>
          <w:ilvl w:val="0"/>
          <w:numId w:val="2"/>
        </w:numPr>
      </w:pPr>
      <w:r>
        <w:t xml:space="preserve">защитить инженерное решение, альтернативу и остаточный риск.</w:t>
      </w:r>
    </w:p>
    <w:p>
      <w:pPr>
        <w:pStyle w:val="Heading1"/>
      </w:pPr>
      <w:r>
        <w:t xml:space="preserve">3. Финальная лекция — не каталог инструментов</w:t>
      </w:r>
    </w:p>
    <w:p>
      <w:r>
        <w:t xml:space="preserve">За семестр были использованы GitHub, DVC, MLflow, pytest, Ruff, FastAPI, Docker, Prefect, Prometheus и Grafana. Знание команд этих инструментов полезно, но итоговая компетенция выше: студент должен понимать, какое утверждение доказывает каждый артефакт и что произойдёт при его отказе. Инструмент можно заменить; контракт, identity, gate и обратная связь должны сохраниться.</w:t>
      </w:r>
    </w:p>
    <w:p>
      <w:pPr>
        <w:pStyle w:val="Heading1"/>
      </w:pPr>
      <w:r>
        <w:t xml:space="preserve">4. Сквозной объект управления</w:t>
      </w:r>
    </w:p>
    <w:p>
      <w:r>
        <w:t xml:space="preserve">ML-система принимает не только HTTP-запрос. Она принимает данные, код, зависимости, конфигурацию, решения людей и время. Выходом является не только prediction, а действие пользователя или бизнес- процесса. Поэтому граница анализа проходит от provenance данных до наблюдаемого последствия решения.</w:t>
      </w:r>
    </w:p>
    <w:p>
      <w:pPr>
        <w:pStyle w:val="Heading1"/>
      </w:pPr>
      <w:r>
        <w:t xml:space="preserve">5. Архитектурные инварианты курса</w:t>
      </w:r>
    </w:p>
    <w:p>
      <w:r>
        <w:t xml:space="preserve">Инвариант — утверждение, которое должно оставаться истинным при изменении реализации:</w:t>
      </w:r>
    </w:p>
    <w:p>
      <w:pPr>
        <w:pStyle w:val="ListParagraph"/>
        <w:numPr>
          <w:ilvl w:val="0"/>
          <w:numId w:val="2"/>
        </w:numPr>
      </w:pPr>
      <w:r>
        <w:t xml:space="preserve">данные и признаки доступны к моменту прогноза;</w:t>
      </w:r>
    </w:p>
    <w:p>
      <w:pPr>
        <w:pStyle w:val="ListParagraph"/>
        <w:numPr>
          <w:ilvl w:val="0"/>
          <w:numId w:val="2"/>
        </w:numPr>
      </w:pPr>
      <w:r>
        <w:t xml:space="preserve">любой результат связан с версией кода, данных и параметров;</w:t>
      </w:r>
    </w:p>
    <w:p>
      <w:pPr>
        <w:pStyle w:val="ListParagraph"/>
        <w:numPr>
          <w:ilvl w:val="0"/>
          <w:numId w:val="2"/>
        </w:numPr>
      </w:pPr>
      <w:r>
        <w:t xml:space="preserve">модель выпускается только после объявленных gates;</w:t>
      </w:r>
    </w:p>
    <w:p>
      <w:pPr>
        <w:pStyle w:val="ListParagraph"/>
        <w:numPr>
          <w:ilvl w:val="0"/>
          <w:numId w:val="2"/>
        </w:numPr>
      </w:pPr>
      <w:r>
        <w:t xml:space="preserve">API проверяет контракт до вызова модели;</w:t>
      </w:r>
    </w:p>
    <w:p>
      <w:pPr>
        <w:pStyle w:val="ListParagraph"/>
        <w:numPr>
          <w:ilvl w:val="0"/>
          <w:numId w:val="2"/>
        </w:numPr>
      </w:pPr>
      <w:r>
        <w:t xml:space="preserve">image и model version идентифицируются неизменяемо;</w:t>
      </w:r>
    </w:p>
    <w:p>
      <w:pPr>
        <w:pStyle w:val="ListParagraph"/>
        <w:numPr>
          <w:ilvl w:val="0"/>
          <w:numId w:val="2"/>
        </w:numPr>
      </w:pPr>
      <w:r>
        <w:t xml:space="preserve">сервис сообщает readiness и ключевые SLI;</w:t>
      </w:r>
    </w:p>
    <w:p>
      <w:pPr>
        <w:pStyle w:val="ListParagraph"/>
        <w:numPr>
          <w:ilvl w:val="0"/>
          <w:numId w:val="2"/>
        </w:numPr>
      </w:pPr>
      <w:r>
        <w:t xml:space="preserve">решение о выпуске и исключения имеют владельца;</w:t>
      </w:r>
    </w:p>
    <w:p>
      <w:pPr>
        <w:pStyle w:val="ListParagraph"/>
        <w:numPr>
          <w:ilvl w:val="0"/>
          <w:numId w:val="2"/>
        </w:numPr>
      </w:pPr>
      <w:r>
        <w:t xml:space="preserve">восстановление возвращает совместимое проверенное состояние;</w:t>
      </w:r>
    </w:p>
    <w:p>
      <w:pPr>
        <w:pStyle w:val="ListParagraph"/>
        <w:numPr>
          <w:ilvl w:val="0"/>
          <w:numId w:val="2"/>
        </w:numPr>
      </w:pPr>
      <w:r>
        <w:t xml:space="preserve">личный вклад и review прослеживаются по evidence.</w:t>
      </w:r>
    </w:p>
    <w:p>
      <w:r>
        <w:t xml:space="preserve">Если команда не может быстро показать доказательство инварианта, инвариант считается неподтверждённым, даже когда демонстрация один раз завершилась успешно.</w:t>
      </w:r>
    </w:p>
    <w:p>
      <w:pPr>
        <w:pStyle w:val="Heading1"/>
      </w:pPr>
      <w:r>
        <w:t xml:space="preserve">6. Три связанных контура управления</w:t>
      </w:r>
    </w:p>
    <w:p>
      <w:r>
        <w:t xml:space="preserve">Первый контур — software delivery: commit → CI → image → deployment → telemetry. Второй — model lifecycle: data → features → training run → evaluation → registry → serving → delayed quality. Третий — governance: назначение системы → риски → policy → evidence → approval → review. Ошибка часто возникает на стыке контуров: новый image запущен, но alias указывает на другую модель; качество модели приемлемо, но данные собраны с нарушением временной доступности.</w:t>
      </w:r>
    </w:p>
    <w:p>
      <w:pPr>
        <w:pStyle w:val="Heading1"/>
      </w:pPr>
      <w:r>
        <w:t xml:space="preserve">7. Граф доказательств</w:t>
      </w:r>
    </w:p>
    <w:p>
      <w:r>
        <w:t xml:space="preserve">Итоговый release manifest является индексом графа доказательств. Узлы — identities и отчёты; рёбра — проверяемые связи: этот commit породил этот image, этот run использовал эту версию данных, этот deployment обслуживает эту model version, этот dashboard относится к этому окну. Разрыв связи опаснее отсутствия красивого отчёта, потому что делает вывод непроверяемым.</w:t>
      </w:r>
    </w:p>
    <w:p>
      <w:pPr>
        <w:pStyle w:val="Heading1"/>
      </w:pPr>
      <w:r>
        <w:t xml:space="preserve">8. Классификация отказов</w:t>
      </w:r>
    </w:p>
    <w:p>
      <w:r>
        <w:t xml:space="preserve">Для первичной диагностики удобно использовать четыре измерения:</w:t>
      </w:r>
    </w:p>
    <w:p>
      <w:pPr>
        <w:ind w:left="560" w:hanging="280"/>
      </w:pPr>
      <w:r>
        <w:t xml:space="preserve">1.	</w:t>
      </w:r>
      <w:r>
        <w:t xml:space="preserve">слой: data, feature, model, orchestration, API, infrastructure, observability или governance;</w:t>
      </w:r>
    </w:p>
    <w:p>
      <w:pPr>
        <w:ind w:left="560" w:hanging="280"/>
      </w:pPr>
      <w:r>
        <w:t xml:space="preserve">2.	</w:t>
      </w:r>
      <w:r>
        <w:t xml:space="preserve">время: до выпуска, при deployment, сразу после запуска или после накопления drift;</w:t>
      </w:r>
    </w:p>
    <w:p>
      <w:pPr>
        <w:ind w:left="560" w:hanging="280"/>
      </w:pPr>
      <w:r>
        <w:t xml:space="preserve">3.	</w:t>
      </w:r>
      <w:r>
        <w:t xml:space="preserve">влияние: недоступность, неверные ответы, деградация качества, утечка данных или потеря аудита;</w:t>
      </w:r>
    </w:p>
    <w:p>
      <w:pPr>
        <w:ind w:left="560" w:hanging="280"/>
      </w:pPr>
      <w:r>
        <w:t xml:space="preserve">4.	</w:t>
      </w:r>
      <w:r>
        <w:t xml:space="preserve">обнаружение: test, gate, alert, пользователь, аудит или случайная проверка.</w:t>
      </w:r>
    </w:p>
    <w:p>
      <w:r>
        <w:t xml:space="preserve">Такая запись лучше фразы «сломалась модель»: она задаёт следующий проверочный шаг.</w:t>
      </w:r>
    </w:p>
    <w:p>
      <w:pPr>
        <w:pStyle w:val="Heading1"/>
      </w:pPr>
      <w:r>
        <w:t xml:space="preserve">9. Отказ данных</w:t>
      </w:r>
    </w:p>
    <w:p>
      <w:r>
        <w:t xml:space="preserve">Примеры: изменилась схема, дубли выросли, временная зона стала иной, source задержался, лицензия или право использования не подтверждены. Проверяются data contract, freshness, объём, ключи, временные границы и data card. Автоматическое обучение на неполной выборке запрещается, если policy не описывает допустимую деградацию и способ её обнаружения.</w:t>
      </w:r>
    </w:p>
    <w:p>
      <w:pPr>
        <w:pStyle w:val="Heading1"/>
      </w:pPr>
      <w:r>
        <w:t xml:space="preserve">10. Отказ признаков</w:t>
      </w:r>
    </w:p>
    <w:p>
      <w:r>
        <w:t xml:space="preserve">Наиболее опасен тихий training-serving skew: pipeline обучения и API вычисляют похожий признак по разным правилам. Второй класс — temporal leakage, когда offline join использует сведения из будущего. Доказательства: единая функция или контракт вычисления, point-in-time test, timestamp available_at, TTL и сравнение распределений offline/online.</w:t>
      </w:r>
    </w:p>
    <w:p>
      <w:pPr>
        <w:pStyle w:val="Heading1"/>
      </w:pPr>
      <w:r>
        <w:t xml:space="preserve">11. Отказ эксперимента и оценки</w:t>
      </w:r>
    </w:p>
    <w:p>
      <w:r>
        <w:t xml:space="preserve">Высокая метрика не означает корректный эксперимент. Проверяются baseline, split, seed, набор метрик, uncertainty, групповые срезы и воспроизводимость run. Если candidate победил только на одном случайном разбиении или за счёт недоступного признака, проблема возникла до Registry, хотя проявится после выпуска.</w:t>
      </w:r>
    </w:p>
    <w:p>
      <w:pPr>
        <w:pStyle w:val="Heading1"/>
      </w:pPr>
      <w:r>
        <w:t xml:space="preserve">12. Отказ Registry и release identity</w:t>
      </w:r>
    </w:p>
    <w:p>
      <w:r>
        <w:t xml:space="preserve">Alias </w:t>
      </w:r>
      <w:r>
        <w:rPr>
          <w:rFonts w:ascii="Courier New" w:cs="Courier New" w:eastAsia="Courier New" w:hAnsi="Courier New"/>
          <w:sz w:val="19"/>
          <w:szCs w:val="19"/>
        </w:rPr>
        <w:t xml:space="preserve">champion</w:t>
      </w:r>
      <w:r>
        <w:t xml:space="preserve"> является управляемым указателем, а не исторической identity. Диагностика начинается с resolved exact version, run ID, tags и release manifest. Если manifest хранит только alias, нельзя доказать, какая модель обслуживала запрос в момент инцидента. Аналогично image tag </w:t>
      </w:r>
      <w:r>
        <w:rPr>
          <w:rFonts w:ascii="Courier New" w:cs="Courier New" w:eastAsia="Courier New" w:hAnsi="Courier New"/>
          <w:sz w:val="19"/>
          <w:szCs w:val="19"/>
        </w:rPr>
        <w:t xml:space="preserve">latest</w:t>
      </w:r>
      <w:r>
        <w:t xml:space="preserve"> не даёт воспроизводимой связи с commit.</w:t>
      </w:r>
    </w:p>
    <w:p>
      <w:pPr>
        <w:pStyle w:val="Heading1"/>
      </w:pPr>
      <w:r>
        <w:t xml:space="preserve">13. Отказ API и контракта</w:t>
      </w:r>
    </w:p>
    <w:p>
      <w:r>
        <w:t xml:space="preserve">Сервис может быть доступен, но неверно интерпретировать единицы измерения, обязательные поля или категории. Проверяются OpenAPI version, Pydantic validation, отрицательные contract tests, request ID, совместимость model/image и отсутствие raw features в логах. HTTP 200 не является достаточным критерием корректности prediction.</w:t>
      </w:r>
    </w:p>
    <w:p>
      <w:pPr>
        <w:pStyle w:val="Heading1"/>
      </w:pPr>
      <w:r>
        <w:t xml:space="preserve">14. Отказ оркестрации</w:t>
      </w:r>
    </w:p>
    <w:p>
      <w:r>
        <w:t xml:space="preserve">Типичные причины: неидемпотентный task, неправильный retry, частично записанный артефакт, потеря параметров запуска и передача большого объекта через внутреннее состояние оркестратора. Безопасный pipeline пишет внешние versioned artifacts, различает retryable и terminal error и не продвигает модель после неполного run.</w:t>
      </w:r>
    </w:p>
    <w:p>
      <w:pPr>
        <w:pStyle w:val="Heading1"/>
      </w:pPr>
      <w:r>
        <w:t xml:space="preserve">15. Отказ инфраструктуры и capacity</w:t>
      </w:r>
    </w:p>
    <w:p>
      <w:r>
        <w:t xml:space="preserve">Рост latency может быть вызван CPU throttling, памятью, очередью, зависимостью или размером batch, а не моделью как таковой. Нужны percentile latency, error rate, saturation, requests/limits, steady и burst profiles. Масштабирование не исправляет неправильный алгоритм и иногда лишь увеличивает стоимость ошибочных запросов.</w:t>
      </w:r>
    </w:p>
    <w:p>
      <w:pPr>
        <w:pStyle w:val="Heading1"/>
      </w:pPr>
      <w:r>
        <w:t xml:space="preserve">16. Отказ наблюдаемости</w:t>
      </w:r>
    </w:p>
    <w:p>
      <w:r>
        <w:t xml:space="preserve">«Нет alert» не означает «нет проблемы». Dashboard может показывать неправильный период, label может создавать неконтролируемую cardinality, метрика качества может не иметь coverage, а лог — терять request ID. Наблюдаемость также тестируется: известный synthetic request должен появиться в метрике, логе и, при наличии, trace с согласованной identity выпуска.</w:t>
      </w:r>
    </w:p>
    <w:p>
      <w:pPr>
        <w:pStyle w:val="Heading1"/>
      </w:pPr>
      <w:r>
        <w:t xml:space="preserve">17. Отказ безопасности и цепочки поставки</w:t>
      </w:r>
    </w:p>
    <w:p>
      <w:r>
        <w:t xml:space="preserve">Проверяются секреты, permissions workflow, версии зависимостей, источник image и сторонних Actions. Full-length commit SHA делает ссылку на Action неизменяемой, но команда всё равно должна проверить происхождение и назначение кода. Attestation усиливает provenance артефакта, но не доказывает качество модели, отсутствие уязвимостей или корректность бизнес-решения.</w:t>
      </w:r>
    </w:p>
    <w:p>
      <w:pPr>
        <w:pStyle w:val="Heading1"/>
      </w:pPr>
      <w:r>
        <w:t xml:space="preserve">18. Отказ governance</w:t>
      </w:r>
    </w:p>
    <w:p>
      <w:r>
        <w:t xml:space="preserve">Governance failure возникает, когда технически успешный выпуск не имеет владельца риска, срока исключения, основания использования данных или процедуры вывода системы из эксплуатации. Рамка NIST AI RMF полезна как цикл </w:t>
      </w:r>
      <w:r>
        <w:rPr>
          <w:rFonts w:ascii="Courier New" w:cs="Courier New" w:eastAsia="Courier New" w:hAnsi="Courier New"/>
          <w:sz w:val="19"/>
          <w:szCs w:val="19"/>
        </w:rPr>
        <w:t xml:space="preserve">Govern → Map → Measure → Manage</w:t>
      </w:r>
      <w:r>
        <w:t xml:space="preserve">: контекст риска задаётся до измерения, а результат измерения должен вести к управляемому решению, а не оставаться отдельным отчётом.</w:t>
      </w:r>
    </w:p>
    <w:p>
      <w:pPr>
        <w:pStyle w:val="Heading1"/>
      </w:pPr>
      <w:r>
        <w:t xml:space="preserve">19. Человеческие и организационные факторы</w:t>
      </w:r>
    </w:p>
    <w:p>
      <w:r>
        <w:t xml:space="preserve">Ошибку редко объясняет один человек. Системные факторы включают неясные роли, противоречивые приоритеты, отсутствие времени на review, перегруженный runbook, недоступный staging и стимул скрыть неуспешную попытку. Blameless подход не отменяет ответственности: он переносит внимание с поиска виновного на изменение условий, при которых ошибка стала возможной и незаметной.</w:t>
      </w:r>
    </w:p>
    <w:p>
      <w:pPr>
        <w:pStyle w:val="Heading1"/>
      </w:pPr>
      <w:r>
        <w:t xml:space="preserve">20. Каскадный отказ: итоговый кейс</w:t>
      </w:r>
    </w:p>
    <w:p>
      <w:r>
        <w:t xml:space="preserve">Рассмотрим цепочку: источник опоздал; freshness gate был вручную принят без срока; training job создал модель на неполных данных; alias перемещён; image с новым API пересобран отдельно; alert по coverage отсутствует; rollback вернул только alias и оставил несовместимый API. Каждый компонент «работал», но система нарушила несколько связей и усилила исходную проблему.</w:t>
      </w:r>
    </w:p>
    <w:p>
      <w:pPr>
        <w:pStyle w:val="Heading1"/>
      </w:pPr>
      <w:r>
        <w:t xml:space="preserve">21. От симптома к гипотезе</w:t>
      </w:r>
    </w:p>
    <w:p>
      <w:r>
        <w:t xml:space="preserve">Нельзя сразу менять модель по первому сигналу. Зафиксируйте время и влияние, затем identities deployment, image, model и data window. Сформулируйте проверяемые гипотезы: «latency выросла после image X», «доля неизвестных категорий выросла в source Y», «alias сменился без compatible API». Для каждой гипотезы укажите evidence, способ опровержения и безопасный следующий шаг.</w:t>
      </w:r>
    </w:p>
    <w:p>
      <w:pPr>
        <w:pStyle w:val="Heading1"/>
      </w:pPr>
      <w:r>
        <w:t xml:space="preserve">22. Triage и приоритет</w:t>
      </w:r>
    </w:p>
    <w:p>
      <w:r>
        <w:t xml:space="preserve">Первая цель triage — ограничить влияние, а не найти идеальную root cause. Приоритет определяется масштабом воздействия, обратимостью, безопасностью данных и скоростью ухудшения. Команда назначает incident lead, технических исполнителей и канал фиксации решений. Одновременные несогласованные изменения усложняют диагностику и должны быть остановлены.</w:t>
      </w:r>
    </w:p>
    <w:p>
      <w:pPr>
        <w:pStyle w:val="Heading1"/>
      </w:pPr>
      <w:r>
        <w:t xml:space="preserve">23. Containment</w:t>
      </w:r>
    </w:p>
    <w:p>
      <w:r>
        <w:t xml:space="preserve">Возможные действия: остановить продвижение, отключить проблемный source, переключить на безопасный baseline, ограничить трафик, вернуть предыдущую совместимую пару model/image, перевести результат в режим рекомендации или временно прекратить prediction. Containment выбирается так, чтобы не стереть evidence и не создать более опасное состояние.</w:t>
      </w:r>
    </w:p>
    <w:p>
      <w:pPr>
        <w:pStyle w:val="Heading1"/>
      </w:pPr>
      <w:r>
        <w:t xml:space="preserve">24. Rollback или roll forward</w:t>
      </w:r>
    </w:p>
    <w:p>
      <w:r>
        <w:t xml:space="preserve">Rollback предпочтителен, когда предыдущая версия известна, совместима и её возврат быстрее анализа. Roll forward разумен для локальной безопасной ошибки с коротким исправлением и высоким риском обратной миграции. Решение содержит trigger, from/to identities, approver, ожидаемый результат и post-change checks. Оба варианта являются новым управляемым изменением, а не отменой истории.</w:t>
      </w:r>
    </w:p>
    <w:p>
      <w:pPr>
        <w:pStyle w:val="Heading1"/>
      </w:pPr>
      <w:r>
        <w:t xml:space="preserve">25. Проверка восстановления</w:t>
      </w:r>
    </w:p>
    <w:p>
      <w:r>
        <w:t xml:space="preserve">Завершение команды deployment не закрывает incident. Проверяются readiness, smoke prediction, resolved model version, error rate, latency, ключевой бизнес-инвариант и отсутствие дальнейшего повреждения данных. Время восстановления фиксируется по достижению проверенного состояния, а не по моменту нажатия кнопки rollback.</w:t>
      </w:r>
    </w:p>
    <w:p>
      <w:pPr>
        <w:pStyle w:val="Heading1"/>
      </w:pPr>
      <w:r>
        <w:t xml:space="preserve">26. Postmortem как инженерный артефакт</w:t>
      </w:r>
    </w:p>
    <w:p>
      <w:r>
        <w:t xml:space="preserve">Postmortem содержит impact, timeline, detection, response, contributing factors, что сработало, что не сработало и action items. Он не переписывает историю и не маскирует неопределённость. Практика Google SRE рекомендует blameless анализ: корректируются технология, процесс и обучение, а не формулируется действие «быть внимательнее».</w:t>
      </w:r>
    </w:p>
    <w:p>
      <w:pPr>
        <w:pStyle w:val="Heading1"/>
      </w:pPr>
      <w:r>
        <w:t xml:space="preserve">27. Непосредственная причина и системные факторы</w:t>
      </w:r>
    </w:p>
    <w:p>
      <w:r>
        <w:t xml:space="preserve">Фраза «неверный config» описывает событие, но не объясняет, почему config прошёл review, gate и deployment. Полезные вопросы: какое допущение оказалось неверным; какой контроль отсутствовал; почему сигнал не был замечен; что усилило влияние; что помогло восстановлению. Root cause может быть несколько, а линейная история часто скрывает взаимодействие факторов.</w:t>
      </w:r>
    </w:p>
    <w:p>
      <w:pPr>
        <w:pStyle w:val="Heading1"/>
      </w:pPr>
      <w:r>
        <w:t xml:space="preserve">28. Action items</w:t>
      </w:r>
    </w:p>
    <w:p>
      <w:r>
        <w:t xml:space="preserve">Хороший action item имеет владельца, срок, приоритет и проверяемый критерий закрытия. Он либо предотвращает класс отказов, либо ускоряет обнаружение, либо уменьшает impact, либо улучшает восстановление. «Добавить тест» уточняется входом, ожидаемым отказом и местом gate. Просроченный пункт возвращается в risk register, а не исчезает из документа.</w:t>
      </w:r>
    </w:p>
    <w:p>
      <w:pPr>
        <w:pStyle w:val="Heading1"/>
      </w:pPr>
      <w:r>
        <w:t xml:space="preserve">29. Технический долг и risk register</w:t>
      </w:r>
    </w:p>
    <w:p>
      <w:r>
        <w:t xml:space="preserve">Технический долг — не список всего несовершенного. Запись содержит решение или ограничение, последствие, вероятность, blast radius, сигнал наступления, mitigation, owner и review date. Приоритет получают элементы, которые нарушают инвариант, затрудняют восстановление или повторяются в инцидентах. Косметический рефакторинг не должен вытеснять проверяемый safety gap.</w:t>
      </w:r>
    </w:p>
    <w:p>
      <w:pPr>
        <w:pStyle w:val="Heading1"/>
      </w:pPr>
      <w:r>
        <w:t xml:space="preserve">30. Метрики развития системы</w:t>
      </w:r>
    </w:p>
    <w:p>
      <w:r>
        <w:t xml:space="preserve">Одна accuracy и число deployment не описывают здоровье MLOps. Набор включает delivery throughput и stability, SLO сервиса, freshness/coverage данных, delayed model quality, долю успешных gates, время обнаружения и проверенного восстановления, повторяемость инцидентов и закрытие action items. Метрики используются совместно: ускорение выпуска при росте неуспешных изменений не является зрелостью.</w:t>
      </w:r>
    </w:p>
    <w:p>
      <w:pPr>
        <w:pStyle w:val="Heading1"/>
      </w:pPr>
      <w:r>
        <w:t xml:space="preserve">31. Уровни зрелости учебного проекта</w:t>
      </w:r>
    </w:p>
    <w:tbl>
      <w:tblPr>
        <w:tblW w:type="dxa" w:w="9360"/>
        <w:tblBorders>
          <w:top w:val="single" w:color="B8C4D6" w:sz="4"/>
          <w:left w:val="single" w:color="B8C4D6" w:sz="4"/>
          <w:bottom w:val="single" w:color="B8C4D6" w:sz="4"/>
          <w:right w:val="single" w:color="B8C4D6" w:sz="4"/>
          <w:insideH w:val="single" w:color="B8C4D6" w:sz="4"/>
          <w:insideV w:val="single" w:color="B8C4D6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46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Наблюдаемое состояние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0. Ручной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Результат существует только на машине автора, identities отсутствуют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Воспроизводимый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Среда, данные и обучение можно повторить по инструкции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2. Проверяемый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Tests, contracts, CI и evidence подтверждают качество конкретного commit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3. Управляемый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Registry, release gates, observability, approvals и rollback связаны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4. Обучающийся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Incidents, drift и postmortems меняют policy, backlog и архитектуру</w:t>
            </w:r>
          </w:p>
        </w:tc>
      </w:tr>
    </w:tbl>
    <w:p>
      <w:r>
        <w:t xml:space="preserve">Уровень не присваивается по наличию инструмента. Он подтверждается воспроизводимой демонстрацией и тем, что студент способен объяснить ограничения контроля.</w:t>
      </w:r>
    </w:p>
    <w:p>
      <w:pPr>
        <w:pStyle w:val="Heading1"/>
      </w:pPr>
      <w:r>
        <w:t xml:space="preserve">32. Архитектурный review</w:t>
      </w:r>
    </w:p>
    <w:p>
      <w:r>
        <w:t xml:space="preserve">Review начинается не со схемы компонентов, а с цели, пользователей и unacceptable outcomes. Затем команда показывает границы доверия, data flow, identities, gates, observability и recovery. Для каждого критического решения отвечают:</w:t>
      </w:r>
    </w:p>
    <w:p>
      <w:pPr>
        <w:ind w:left="560" w:hanging="280"/>
      </w:pPr>
      <w:r>
        <w:t xml:space="preserve">1.	</w:t>
      </w:r>
      <w:r>
        <w:t xml:space="preserve">какое требование оно обеспечивает;</w:t>
      </w:r>
    </w:p>
    <w:p>
      <w:pPr>
        <w:ind w:left="560" w:hanging="280"/>
      </w:pPr>
      <w:r>
        <w:t xml:space="preserve">2.	</w:t>
      </w:r>
      <w:r>
        <w:t xml:space="preserve">какая альтернатива рассматривалась;</w:t>
      </w:r>
    </w:p>
    <w:p>
      <w:pPr>
        <w:ind w:left="560" w:hanging="280"/>
      </w:pPr>
      <w:r>
        <w:t xml:space="preserve">3.	</w:t>
      </w:r>
      <w:r>
        <w:t xml:space="preserve">какое evidence подтверждает выбор;</w:t>
      </w:r>
    </w:p>
    <w:p>
      <w:pPr>
        <w:ind w:left="560" w:hanging="280"/>
      </w:pPr>
      <w:r>
        <w:t xml:space="preserve">4.	</w:t>
      </w:r>
      <w:r>
        <w:t xml:space="preserve">какой failure mode остаётся;</w:t>
      </w:r>
    </w:p>
    <w:p>
      <w:pPr>
        <w:ind w:left="560" w:hanging="280"/>
      </w:pPr>
      <w:r>
        <w:t xml:space="preserve">5.	</w:t>
      </w:r>
      <w:r>
        <w:t xml:space="preserve">как обнаружить и безопасно восстановить систему.</w:t>
      </w:r>
    </w:p>
    <w:p>
      <w:pPr>
        <w:pStyle w:val="Heading1"/>
      </w:pPr>
      <w:r>
        <w:t xml:space="preserve">33. Выбор следующего улучшения</w:t>
      </w:r>
    </w:p>
    <w:p>
      <w:r>
        <w:t xml:space="preserve">После защиты не нужно одновременно внедрять Kubernetes, feature store и новый registry. Выберите один bottleneck с доказанным влиянием. Если большая часть времени уходит на восстановление среды, улучшайте reproducibility; если инциденты поздно обнаруживаются — telemetry; если release нельзя связать с моделью — identities и manifest; если риск неизвестен — сначала measurement, а не новый инструмент.</w:t>
      </w:r>
    </w:p>
    <w:p>
      <w:pPr>
        <w:pStyle w:val="Heading1"/>
      </w:pPr>
      <w:r>
        <w:t xml:space="preserve">34. Подготовка к экзаменационному контролю</w:t>
      </w:r>
    </w:p>
    <w:p>
      <w:r>
        <w:t xml:space="preserve">Ответ строится как инженерное рассуждение, а не перечисление определений:</w:t>
      </w:r>
    </w:p>
    <w:p>
      <w:pPr>
        <w:ind w:left="560" w:hanging="280"/>
      </w:pPr>
      <w:r>
        <w:t xml:space="preserve">1.	</w:t>
      </w:r>
      <w:r>
        <w:t xml:space="preserve">определить границу и цель системы;</w:t>
      </w:r>
    </w:p>
    <w:p>
      <w:pPr>
        <w:ind w:left="560" w:hanging="280"/>
      </w:pPr>
      <w:r>
        <w:t xml:space="preserve">2.	</w:t>
      </w:r>
      <w:r>
        <w:t xml:space="preserve">назвать входы, выходы и identities;</w:t>
      </w:r>
    </w:p>
    <w:p>
      <w:pPr>
        <w:ind w:left="560" w:hanging="280"/>
      </w:pPr>
      <w:r>
        <w:t xml:space="preserve">3.	</w:t>
      </w:r>
      <w:r>
        <w:t xml:space="preserve">сформулировать инвариант и риск;</w:t>
      </w:r>
    </w:p>
    <w:p>
      <w:pPr>
        <w:ind w:left="560" w:hanging="280"/>
      </w:pPr>
      <w:r>
        <w:t xml:space="preserve">4.	</w:t>
      </w:r>
      <w:r>
        <w:t xml:space="preserve">указать preventive и detective controls;</w:t>
      </w:r>
    </w:p>
    <w:p>
      <w:pPr>
        <w:ind w:left="560" w:hanging="280"/>
      </w:pPr>
      <w:r>
        <w:t xml:space="preserve">5.	</w:t>
      </w:r>
      <w:r>
        <w:t xml:space="preserve">назвать evidence и owner решения;</w:t>
      </w:r>
    </w:p>
    <w:p>
      <w:pPr>
        <w:ind w:left="560" w:hanging="280"/>
      </w:pPr>
      <w:r>
        <w:t xml:space="preserve">6.	</w:t>
      </w:r>
      <w:r>
        <w:t xml:space="preserve">описать отказ, containment и recovery;</w:t>
      </w:r>
    </w:p>
    <w:p>
      <w:pPr>
        <w:ind w:left="560" w:hanging="280"/>
      </w:pPr>
      <w:r>
        <w:t xml:space="preserve">7.	</w:t>
      </w:r>
      <w:r>
        <w:t xml:space="preserve">объяснить ограничение и следующий шаг.</w:t>
      </w:r>
    </w:p>
    <w:p>
      <w:r>
        <w:t xml:space="preserve">Если вопрос относится к конкретному инструменту, сначала объясняется функция в системе, затем реализация этим инструментом.</w:t>
      </w:r>
    </w:p>
    <w:p>
      <w:pPr>
        <w:pStyle w:val="Heading1"/>
      </w:pPr>
      <w:r>
        <w:t xml:space="preserve">35. Пример экзаменационного кейса</w:t>
      </w:r>
    </w:p>
    <w:p>
      <w:r>
        <w:t xml:space="preserve">После выпуска error rate не изменился, но через две недели снизилась delayed precision для одного направления аэропорта. Coverage меток — 55 %, PSI вырос, latency стабильна. Студент должен отделить факт от гипотезы, проверить сегмент и coverage, сопоставить data window и release identity, выбрать между наблюдением, retraining и rollback, задать gate и назвать остаточный риск. Автоматический retraining только по PSI не является достаточным ответом.</w:t>
      </w:r>
    </w:p>
    <w:p>
      <w:pPr>
        <w:pStyle w:val="Heading1"/>
      </w:pPr>
      <w:r>
        <w:t xml:space="preserve">36. Индивидуальная итоговая защита</w:t>
      </w:r>
    </w:p>
    <w:p>
      <w:r>
        <w:t xml:space="preserve">Каждый участник связывает личный артефакт с архитектурным инвариантом и release tag команды. За 3–4 минуты студент показывает evidence, выполняет диагностическую операцию и отвечает на вопрос по соседнему компоненту. Общая презентация не заменяет личную часть; количество commit не заменяет содержательный diff, review, тест, runbook или решение о риске.</w:t>
      </w:r>
    </w:p>
    <w:p>
      <w:pPr>
        <w:pStyle w:val="Heading1"/>
      </w:pPr>
      <w:r>
        <w:t xml:space="preserve">37. Ретроспектива команды</w:t>
      </w:r>
    </w:p>
    <w:p>
      <w:r>
        <w:t xml:space="preserve">Команда отвечает на четыре вопроса:</w:t>
      </w:r>
    </w:p>
    <w:p>
      <w:pPr>
        <w:pStyle w:val="ListParagraph"/>
        <w:numPr>
          <w:ilvl w:val="0"/>
          <w:numId w:val="2"/>
        </w:numPr>
      </w:pPr>
      <w:r>
        <w:t xml:space="preserve">какой контроль дал наибольшую уверенность и чем это доказано;</w:t>
      </w:r>
    </w:p>
    <w:p>
      <w:pPr>
        <w:pStyle w:val="ListParagraph"/>
        <w:numPr>
          <w:ilvl w:val="0"/>
          <w:numId w:val="2"/>
        </w:numPr>
      </w:pPr>
      <w:r>
        <w:t xml:space="preserve">где было больше всего ручной работы или неопределённости;</w:t>
      </w:r>
    </w:p>
    <w:p>
      <w:pPr>
        <w:pStyle w:val="ListParagraph"/>
        <w:numPr>
          <w:ilvl w:val="0"/>
          <w:numId w:val="2"/>
        </w:numPr>
      </w:pPr>
      <w:r>
        <w:t xml:space="preserve">какой отказ проект обнаруживает поздно или не обнаруживает;</w:t>
      </w:r>
    </w:p>
    <w:p>
      <w:pPr>
        <w:pStyle w:val="ListParagraph"/>
        <w:numPr>
          <w:ilvl w:val="0"/>
          <w:numId w:val="2"/>
        </w:numPr>
      </w:pPr>
      <w:r>
        <w:t xml:space="preserve">какое одно улучшение команда реализовала бы следующим и по какому критерию проверила эффект.</w:t>
      </w:r>
    </w:p>
    <w:p>
      <w:r>
        <w:t xml:space="preserve">Ретроспектива не влияет на уже зафиксированную историю выпуска, но создаёт backlog для следующей версии и показывает зрелость инженерного мышления.</w:t>
      </w:r>
    </w:p>
    <w:p>
      <w:pPr>
        <w:pStyle w:val="Heading1"/>
      </w:pPr>
      <w:r>
        <w:t xml:space="preserve">38. Сценарий занятия для преподавателя</w:t>
      </w:r>
    </w:p>
    <w:p>
      <w:pPr>
        <w:ind w:left="560" w:hanging="280"/>
      </w:pPr>
      <w:r>
        <w:t xml:space="preserve">1.	</w:t>
      </w:r>
      <w:r>
        <w:t xml:space="preserve">0–10 минут: восстановить три контура управления и архитектурные инварианты.</w:t>
      </w:r>
    </w:p>
    <w:p>
      <w:pPr>
        <w:ind w:left="560" w:hanging="280"/>
      </w:pPr>
      <w:r>
        <w:t xml:space="preserve">2.	</w:t>
      </w:r>
      <w:r>
        <w:t xml:space="preserve">10–25 минут: разобрать failure taxonomy на примерах студентов.</w:t>
      </w:r>
    </w:p>
    <w:p>
      <w:pPr>
        <w:ind w:left="560" w:hanging="280"/>
      </w:pPr>
      <w:r>
        <w:t xml:space="preserve">3.	</w:t>
      </w:r>
      <w:r>
        <w:t xml:space="preserve">25–45 минут: провести каскадный incident от delayed source до несовместимого rollback.</w:t>
      </w:r>
    </w:p>
    <w:p>
      <w:pPr>
        <w:ind w:left="560" w:hanging="280"/>
      </w:pPr>
      <w:r>
        <w:t xml:space="preserve">4.	</w:t>
      </w:r>
      <w:r>
        <w:t xml:space="preserve">45–60 минут: группы формируют triage, containment и recovery с evidence.</w:t>
      </w:r>
    </w:p>
    <w:p>
      <w:pPr>
        <w:ind w:left="560" w:hanging="280"/>
      </w:pPr>
      <w:r>
        <w:t xml:space="preserve">5.	</w:t>
      </w:r>
      <w:r>
        <w:t xml:space="preserve">60–75 минут: превратить timeline в blameless postmortem и action items.</w:t>
      </w:r>
    </w:p>
    <w:p>
      <w:pPr>
        <w:ind w:left="560" w:hanging="280"/>
      </w:pPr>
      <w:r>
        <w:t xml:space="preserve">6.	</w:t>
      </w:r>
      <w:r>
        <w:t xml:space="preserve">75–85 минут: разобрать структуру экзаменационного ответа и индивидуальной защиты.</w:t>
      </w:r>
    </w:p>
    <w:p>
      <w:pPr>
        <w:ind w:left="560" w:hanging="280"/>
      </w:pPr>
      <w:r>
        <w:t xml:space="preserve">7.	</w:t>
      </w:r>
      <w:r>
        <w:t xml:space="preserve">85–90 минут: exit ticket и фиксация следующего улучшения проекта.</w:t>
      </w:r>
    </w:p>
    <w:p>
      <w:pPr>
        <w:pStyle w:val="Heading1"/>
      </w:pPr>
      <w:r>
        <w:t xml:space="preserve">39. Демонстрация преподавателя</w:t>
      </w:r>
    </w:p>
    <w:p>
      <w:r>
        <w:t xml:space="preserve">Возьмите manifest ЛР16 и подготовьте копию incident-пакета. Покажите:</w:t>
      </w:r>
    </w:p>
    <w:p>
      <w:pPr>
        <w:ind w:left="560" w:hanging="280"/>
      </w:pPr>
      <w:r>
        <w:t xml:space="preserve">1.	</w:t>
      </w:r>
      <w:r>
        <w:t xml:space="preserve">исходный alert и границу известного;</w:t>
      </w:r>
    </w:p>
    <w:p>
      <w:pPr>
        <w:ind w:left="560" w:hanging="280"/>
      </w:pPr>
      <w:r>
        <w:t xml:space="preserve">2.	</w:t>
      </w:r>
      <w:r>
        <w:t xml:space="preserve">поиск source commit, image и exact model version;</w:t>
      </w:r>
    </w:p>
    <w:p>
      <w:pPr>
        <w:ind w:left="560" w:hanging="280"/>
      </w:pPr>
      <w:r>
        <w:t xml:space="preserve">3.	</w:t>
      </w:r>
      <w:r>
        <w:t xml:space="preserve">гипотезу, которую telemetry опровергает;</w:t>
      </w:r>
    </w:p>
    <w:p>
      <w:pPr>
        <w:ind w:left="560" w:hanging="280"/>
      </w:pPr>
      <w:r>
        <w:t xml:space="preserve">4.	</w:t>
      </w:r>
      <w:r>
        <w:t xml:space="preserve">решение rollback/roll forward с критерием;</w:t>
      </w:r>
    </w:p>
    <w:p>
      <w:pPr>
        <w:ind w:left="560" w:hanging="280"/>
      </w:pPr>
      <w:r>
        <w:t xml:space="preserve">5.	</w:t>
      </w:r>
      <w:r>
        <w:t xml:space="preserve">post-change smoke и проверку model identity;</w:t>
      </w:r>
    </w:p>
    <w:p>
      <w:pPr>
        <w:ind w:left="560" w:hanging="280"/>
      </w:pPr>
      <w:r>
        <w:t xml:space="preserve">6.	</w:t>
      </w:r>
      <w:r>
        <w:t xml:space="preserve">короткий postmortem с двумя action items;</w:t>
      </w:r>
    </w:p>
    <w:p>
      <w:pPr>
        <w:ind w:left="560" w:hanging="280"/>
      </w:pPr>
      <w:r>
        <w:t xml:space="preserve">7.	</w:t>
      </w:r>
      <w:r>
        <w:t xml:space="preserve">перенос незакрытого риска в backlog с owner и review date.</w:t>
      </w:r>
    </w:p>
    <w:p>
      <w:r>
        <w:t xml:space="preserve">Не меняйте production-like учебные артефакты во время демонстрации: используйте копию spec/evidence и сохраните исходный release неизменным.</w:t>
      </w:r>
    </w:p>
    <w:p>
      <w:pPr>
        <w:pStyle w:val="Heading1"/>
      </w:pPr>
      <w:r>
        <w:t xml:space="preserve">40. Задание аудитории</w:t>
      </w:r>
    </w:p>
    <w:p>
      <w:r>
        <w:t xml:space="preserve">Команды получают разные симптомы: рост p95, падение coverage, несовпадение alias, schema error или утечку признака. За семь минут они заполняют таблицу:</w:t>
      </w:r>
    </w:p>
    <w:tbl>
      <w:tblPr>
        <w:tblW w:type="dxa" w:w="9360"/>
        <w:tblBorders>
          <w:top w:val="single" w:color="B8C4D6" w:sz="4"/>
          <w:left w:val="single" w:color="B8C4D6" w:sz="4"/>
          <w:bottom w:val="single" w:color="B8C4D6" w:sz="4"/>
          <w:right w:val="single" w:color="B8C4D6" w:sz="4"/>
          <w:insideH w:val="single" w:color="B8C4D6" w:sz="4"/>
          <w:insideV w:val="single" w:color="B8C4D6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46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Ответ команды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Наблюдаемый симптом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Что известно без предположений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Impact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Пользователи, решения, данные, период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Identities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Commit, data, run, model, image, environment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Две гипотезы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Какую evidence запросить и чем опровергнуть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Containment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Как ограничить влияние без потери evidence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Recovery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Rollback или roll forward и post-check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Action item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Owner, срок и критерий закрытия</w:t>
            </w:r>
          </w:p>
        </w:tc>
      </w:tr>
    </w:tbl>
    <w:p>
      <w:r>
        <w:t xml:space="preserve">Затем другой участник команды выполняет review: ищет необоснованный вывод, непроверяемую identity или опасное действие.</w:t>
      </w:r>
    </w:p>
    <w:p>
      <w:pPr>
        <w:pStyle w:val="Heading1"/>
      </w:pPr>
      <w:r>
        <w:t xml:space="preserve">41. Вопросы аудитории</w:t>
      </w:r>
    </w:p>
    <w:p>
      <w:pPr>
        <w:ind w:left="560" w:hanging="280"/>
      </w:pPr>
      <w:r>
        <w:t xml:space="preserve">1.	</w:t>
      </w:r>
      <w:r>
        <w:t xml:space="preserve">Почему зелёный CI не доказывает корректность production decision?</w:t>
      </w:r>
    </w:p>
    <w:p>
      <w:pPr>
        <w:ind w:left="560" w:hanging="280"/>
      </w:pPr>
      <w:r>
        <w:t xml:space="preserve">2.	</w:t>
      </w:r>
      <w:r>
        <w:t xml:space="preserve">Чем симптом отличается от contributing factor?</w:t>
      </w:r>
    </w:p>
    <w:p>
      <w:pPr>
        <w:ind w:left="560" w:hanging="280"/>
      </w:pPr>
      <w:r>
        <w:t xml:space="preserve">3.	</w:t>
      </w:r>
      <w:r>
        <w:t xml:space="preserve">Почему rollback может усилить incident?</w:t>
      </w:r>
    </w:p>
    <w:p>
      <w:pPr>
        <w:ind w:left="560" w:hanging="280"/>
      </w:pPr>
      <w:r>
        <w:t xml:space="preserve">4.	</w:t>
      </w:r>
      <w:r>
        <w:t xml:space="preserve">Как проверить, что dashboard относится к нужному release и окну?</w:t>
      </w:r>
    </w:p>
    <w:p>
      <w:pPr>
        <w:ind w:left="560" w:hanging="280"/>
      </w:pPr>
      <w:r>
        <w:t xml:space="preserve">5.	</w:t>
      </w:r>
      <w:r>
        <w:t xml:space="preserve">Когда отсутствие alert является отказом наблюдаемости?</w:t>
      </w:r>
    </w:p>
    <w:p>
      <w:pPr>
        <w:ind w:left="560" w:hanging="280"/>
      </w:pPr>
      <w:r>
        <w:t xml:space="preserve">6.	</w:t>
      </w:r>
      <w:r>
        <w:t xml:space="preserve">Почему blameless postmortem не отменяет ответственность?</w:t>
      </w:r>
    </w:p>
    <w:p>
      <w:pPr>
        <w:ind w:left="560" w:hanging="280"/>
      </w:pPr>
      <w:r>
        <w:t xml:space="preserve">7.	</w:t>
      </w:r>
      <w:r>
        <w:t xml:space="preserve">Как отличить полезный action item от формальной записи?</w:t>
      </w:r>
    </w:p>
    <w:p>
      <w:pPr>
        <w:ind w:left="560" w:hanging="280"/>
      </w:pPr>
      <w:r>
        <w:t xml:space="preserve">8.	</w:t>
      </w:r>
      <w:r>
        <w:t xml:space="preserve">Какие риски нельзя закрыть автоматическим gate?</w:t>
      </w:r>
    </w:p>
    <w:p>
      <w:pPr>
        <w:ind w:left="560" w:hanging="280"/>
      </w:pPr>
      <w:r>
        <w:t xml:space="preserve">9.	</w:t>
      </w:r>
      <w:r>
        <w:t xml:space="preserve">Как выбрать между новым инструментом и улучшением текущего контроля?</w:t>
      </w:r>
    </w:p>
    <w:p>
      <w:pPr>
        <w:ind w:left="560" w:hanging="280"/>
      </w:pPr>
      <w:r>
        <w:t xml:space="preserve">10.	</w:t>
      </w:r>
      <w:r>
        <w:t xml:space="preserve">Как доказать достижение четвёртого уровня зрелости?</w:t>
      </w:r>
    </w:p>
    <w:p>
      <w:pPr>
        <w:pStyle w:val="Heading1"/>
      </w:pPr>
      <w:r>
        <w:t xml:space="preserve">42. Exit ticket</w:t>
      </w:r>
    </w:p>
    <w:p>
      <w:r>
        <w:t xml:space="preserve">Каждый студент индивидуально сдаёт три коротких утверждения:</w:t>
      </w:r>
    </w:p>
    <w:p>
      <w:pPr>
        <w:ind w:left="560" w:hanging="280"/>
      </w:pPr>
      <w:r>
        <w:t xml:space="preserve">1.	</w:t>
      </w:r>
      <w:r>
        <w:t xml:space="preserve">самый опасный неподтверждённый инвариант проекта;</w:t>
      </w:r>
    </w:p>
    <w:p>
      <w:pPr>
        <w:ind w:left="560" w:hanging="280"/>
      </w:pPr>
      <w:r>
        <w:t xml:space="preserve">2.	</w:t>
      </w:r>
      <w:r>
        <w:t xml:space="preserve">evidence, которое могло бы его подтвердить или опровергнуть;</w:t>
      </w:r>
    </w:p>
    <w:p>
      <w:pPr>
        <w:ind w:left="560" w:hanging="280"/>
      </w:pPr>
      <w:r>
        <w:t xml:space="preserve">3.	</w:t>
      </w:r>
      <w:r>
        <w:t xml:space="preserve">одно улучшение с owner, сроком и измеримым критерием.</w:t>
      </w:r>
    </w:p>
    <w:p>
      <w:r>
        <w:t xml:space="preserve">Совпадающие формулировки без связи с личным артефактом не принимаются. Exit ticket используется как последний вход преподавателя при выборе индивидуального вопроса на защите.</w:t>
      </w:r>
    </w:p>
    <w:p>
      <w:pPr>
        <w:pStyle w:val="Heading1"/>
      </w:pPr>
      <w:r>
        <w:t xml:space="preserve">43. Итог курса</w:t>
      </w:r>
    </w:p>
    <w:p>
      <w:r>
        <w:t xml:space="preserve">MLOps — это дисциплина управления изменениями ML-системы. Зрелая команда не обещает отсутствие ошибок; она делает состояние воспроизводимым, риски видимыми, решения проверяемыми, выпуск обратимым, а инциденты — источником улучшения. Итоговый критерий курса: студент способен не только запустить pipeline, но и обосновать, почему системе можно доверять в известных границах.</w:t>
      </w:r>
    </w:p>
    <w:p>
      <w:pPr>
        <w:pStyle w:val="Heading1"/>
      </w:pPr>
      <w:r>
        <w:t xml:space="preserve">44. Официальные источники</w:t>
      </w:r>
    </w:p>
    <w:p>
      <w:pPr>
        <w:pStyle w:val="ListParagraph"/>
        <w:numPr>
          <w:ilvl w:val="0"/>
          <w:numId w:val="2"/>
        </w:numPr>
      </w:pPr>
      <w:r>
        <w:t xml:space="preserve">Google SRE, Postmortem Culture: https://sre.google/resources/book-update/postmortem-culture/</w:t>
      </w:r>
    </w:p>
    <w:p>
      <w:pPr>
        <w:pStyle w:val="ListParagraph"/>
        <w:numPr>
          <w:ilvl w:val="0"/>
          <w:numId w:val="2"/>
        </w:numPr>
      </w:pPr>
      <w:r>
        <w:t xml:space="preserve">Google SRE, Incident Management Guide: https://sre.google/resources/practices-and-processes/incident-management-guide/</w:t>
      </w:r>
    </w:p>
    <w:p>
      <w:pPr>
        <w:pStyle w:val="ListParagraph"/>
        <w:numPr>
          <w:ilvl w:val="0"/>
          <w:numId w:val="2"/>
        </w:numPr>
      </w:pPr>
      <w:r>
        <w:t xml:space="preserve">NIST AI RMF Core: https://airc.nist.gov/airmf-resources/airmf/5-sec-core/</w:t>
      </w:r>
    </w:p>
    <w:p>
      <w:pPr>
        <w:pStyle w:val="ListParagraph"/>
        <w:numPr>
          <w:ilvl w:val="0"/>
          <w:numId w:val="2"/>
        </w:numPr>
      </w:pPr>
      <w:r>
        <w:t xml:space="preserve">NIST AI RMF Playbook: https://airc.nist.gov/airmf-resources/playbook/</w:t>
      </w:r>
    </w:p>
    <w:p>
      <w:pPr>
        <w:pStyle w:val="ListParagraph"/>
        <w:numPr>
          <w:ilvl w:val="0"/>
          <w:numId w:val="2"/>
        </w:numPr>
      </w:pPr>
      <w:r>
        <w:t xml:space="preserve">GitHub Actions Secure Use Reference: https://docs.github.com/en/actions/reference/security/secure-use</w:t>
      </w:r>
    </w:p>
    <w:p>
      <w:pPr>
        <w:pStyle w:val="ListParagraph"/>
        <w:numPr>
          <w:ilvl w:val="0"/>
          <w:numId w:val="2"/>
        </w:numPr>
      </w:pPr>
      <w:r>
        <w:t xml:space="preserve">GitHub Artifact Attestations: https://docs.github.com/en/actions/concepts/security/artifact-attestations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386"/>
        <w:sz w:val="16"/>
        <w:szCs w:val="16"/>
      </w:rPr>
      <w:t xml:space="preserve">ДГТУ · </w:t>
    </w:r>
    <w:r>
      <w:rPr>
        <w:color w:val="68738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87386"/>
        <w:sz w:val="16"/>
        <w:szCs w:val="16"/>
      </w:rPr>
      <w:t xml:space="preserve">Материалы лекции · MLOps 2026–2027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033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pPr>
      <w:spacing w:after="260"/>
      <w:jc w:val="center"/>
    </w:pPr>
    <w:rPr>
      <w:rFonts w:ascii="Arial" w:cs="Arial" w:eastAsia="Arial" w:hAnsi="Arial"/>
      <w:b/>
      <w:bCs/>
      <w:color w:val="17365D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20" w:before="260"/>
    </w:pPr>
    <w:rPr>
      <w:rFonts w:ascii="Arial" w:cs="Arial" w:eastAsia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180"/>
    </w:pPr>
    <w:rPr>
      <w:rFonts w:ascii="Arial" w:cs="Arial" w:eastAsia="Arial" w:hAnsi="Arial"/>
      <w:b/>
      <w:bCs/>
      <w:color w:val="365F91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16. Архитектурный разбор, отказы и ретроспектива MLOps-системы</dc:title>
  <dc:creator>Курс MLOps 2026–2027</dc:creator>
  <cp:lastModifiedBy>Un-named</cp:lastModifiedBy>
  <cp:revision>1</cp:revision>
  <dcterms:created xsi:type="dcterms:W3CDTF">2026-10-20T17:15:18.235Z</dcterms:created>
  <dcterms:modified xsi:type="dcterms:W3CDTF">2026-10-20T17:15:18.237Z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