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Лекция 2 Контракты данных и предотвращение утечки</w:t>
      </w:r>
    </w:p>
    <w:p>
      <w:pPr>
        <w:widowControl/>
        <w:jc w:val="both"/>
      </w:pPr>
      <w:r>
        <w:t>Курс: Управление процессами машинного обучения MLOps</w:t>
      </w:r>
    </w:p>
    <w:p>
      <w:pPr>
        <w:widowControl/>
        <w:jc w:val="both"/>
      </w:pPr>
      <w:r>
        <w:t>Продолжительность: 2 академических часа</w:t>
      </w:r>
    </w:p>
    <w:p>
      <w:pPr>
        <w:widowControl/>
        <w:jc w:val="both"/>
      </w:pPr>
      <w:r>
        <w:t>Связанная работа: ЛР2 «Контракт данных и предотвращение утечки»</w:t>
      </w:r>
    </w:p>
    <w:p>
      <w:pPr>
        <w:pStyle w:val="Heading2"/>
        <w:widowControl/>
      </w:pPr>
      <w:r>
        <w:t>Цель лекции</w:t>
      </w:r>
    </w:p>
    <w:p>
      <w:pPr>
        <w:widowControl/>
        <w:jc w:val="both"/>
      </w:pPr>
      <w:r>
        <w:t>Показать, почему данные в ML-системе должны иметь явный договор между источником и потребителем, как определить момент доступности признака и как спроектировать хронологическое разбиение без утечки. После лекции студент должен уметь отличать data card от исполнимого контракта, сформулировать prediction timestamp, проверить point-in-time корректность и прочитать validation report как инженерное доказательство.</w:t>
      </w:r>
    </w:p>
    <w:p>
      <w:pPr>
        <w:pStyle w:val="Heading2"/>
        <w:widowControl/>
      </w:pPr>
      <w:r>
        <w:t>План и распределение времени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Время</w:t>
            </w:r>
          </w:p>
        </w:tc>
        <w:tc>
          <w:tcPr>
            <w:tcW w:type="dxa" w:w="3312"/>
            <w:shd w:fill="1F4E7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Содержание</w:t>
            </w:r>
          </w:p>
        </w:tc>
        <w:tc>
          <w:tcPr>
            <w:tcW w:type="dxa" w:w="3312"/>
            <w:shd w:fill="1F4E7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Действие преподавателя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0–10 мин</w:t>
            </w:r>
          </w:p>
        </w:tc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Связь с ЛР1 и постановка кейса</w:t>
            </w:r>
          </w:p>
        </w:tc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Восстановить путь от репозитория к данным и сформулировать прогноз рейса</w:t>
            </w:r>
          </w:p>
        </w:tc>
      </w:tr>
      <w:tr>
        <w:tc>
          <w:tcPr>
            <w:tcW w:type="dxa" w:w="3312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10–25 мин</w:t>
            </w:r>
          </w:p>
        </w:tc>
        <w:tc>
          <w:tcPr>
            <w:tcW w:type="dxa" w:w="3312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Данные как интерфейс</w:t>
            </w:r>
          </w:p>
        </w:tc>
        <w:tc>
          <w:tcPr>
            <w:tcW w:type="dxa" w:w="3312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Разобрать владельца, производителя, потребителя и контракт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25–40 мин</w:t>
            </w:r>
          </w:p>
        </w:tc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Схема и семантика</w:t>
            </w:r>
          </w:p>
        </w:tc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Сравнить техническую и предметную корректность</w:t>
            </w:r>
          </w:p>
        </w:tc>
      </w:tr>
      <w:tr>
        <w:tc>
          <w:tcPr>
            <w:tcW w:type="dxa" w:w="3312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40–55 мин</w:t>
            </w:r>
          </w:p>
        </w:tc>
        <w:tc>
          <w:tcPr>
            <w:tcW w:type="dxa" w:w="3312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Момент прогноза и утечки</w:t>
            </w:r>
          </w:p>
        </w:tc>
        <w:tc>
          <w:tcPr>
            <w:tcW w:type="dxa" w:w="3312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Построить временную шкалу признака и цели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55–70 мин</w:t>
            </w:r>
          </w:p>
        </w:tc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Хронологическое разбиение</w:t>
            </w:r>
          </w:p>
        </w:tc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Разобрать train, validation, test и преобразования</w:t>
            </w:r>
          </w:p>
        </w:tc>
      </w:tr>
      <w:tr>
        <w:tc>
          <w:tcPr>
            <w:tcW w:type="dxa" w:w="3312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70–82 мин</w:t>
            </w:r>
          </w:p>
        </w:tc>
        <w:tc>
          <w:tcPr>
            <w:tcW w:type="dxa" w:w="3312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Validation report и отказ</w:t>
            </w:r>
          </w:p>
        </w:tc>
        <w:tc>
          <w:tcPr>
            <w:tcW w:type="dxa" w:w="3312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Показать положительный и отрицательный сценарии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82–90 мин</w:t>
            </w:r>
          </w:p>
        </w:tc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Инструктаж к ЛР2</w:t>
            </w:r>
          </w:p>
        </w:tc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Уточнить командные артефакты и индивидуальную защиту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1 Вход в тему</w:t>
      </w:r>
    </w:p>
    <w:p>
      <w:pPr>
        <w:widowControl/>
        <w:jc w:val="both"/>
      </w:pPr>
      <w:r>
        <w:t>Начните с вопроса: «Если CSV успешно читается pandas, означает ли это, что модель можно безопасно обучать?» Ожидаемый ответ — нет. Файл может иметь правильные заголовки и типы, но содержать данные из будущего, иной смысл единиц, изменившееся кодирование категории или незаконно опубликованные сведения.</w:t>
      </w:r>
    </w:p>
    <w:p>
      <w:pPr>
        <w:widowControl/>
        <w:jc w:val="both"/>
      </w:pPr>
      <w:r>
        <w:t>Свяжите тему с ЛР1. Репозиторий и воспроизводимая среда отвечают на вопрос «какой код и в каком окружении запущен». Контракт данных отвечает на вопросы «какие именно данные допустимы», «когда они были доступны» и «почему потребитель может им доверять». Без обеих частей воспроизводимость неполна.</w:t>
      </w:r>
    </w:p>
    <w:p>
      <w:pPr>
        <w:widowControl/>
        <w:jc w:val="both"/>
      </w:pPr>
      <w:r>
        <w:t>Сформулируйте учебный кейс: за 60 минут до планового отправления система должна оценить, будет ли задержка не менее 15 минут. С этого момента любое поле нужно оценивать не по удобству для модели, а по доступности в конкретный момент времени.</w:t>
      </w:r>
    </w:p>
    <w:p>
      <w:pPr>
        <w:pStyle w:val="Heading2"/>
        <w:widowControl/>
      </w:pPr>
      <w:r>
        <w:t>2 Данные как инженерный интерфейс</w:t>
      </w:r>
    </w:p>
    <w:p>
      <w:pPr>
        <w:widowControl/>
        <w:jc w:val="both"/>
      </w:pPr>
      <w:r>
        <w:t>Контракт данных — версионируемое соглашение между производителем и потребителем. Он описывает структуру, смысл, ограничения, временные свойства и реакцию системы на нарушение. Подчеркните, что контракт не гарантирует истинность каждой строки. Он делает ожидания явными и автоматически проверяемыми.</w:t>
      </w:r>
    </w:p>
    <w:p>
      <w:pPr>
        <w:widowControl/>
        <w:jc w:val="both"/>
      </w:pPr>
      <w:r>
        <w:t>Разберите четыре стороны:</w:t>
      </w:r>
    </w:p>
    <w:p>
      <w:pPr>
        <w:widowControl/>
        <w:ind w:left="317" w:hanging="230"/>
      </w:pPr>
      <w:r>
        <w:t>• источник формирует данные и сообщает об изменениях;</w:t>
      </w:r>
    </w:p>
    <w:p>
      <w:pPr>
        <w:widowControl/>
        <w:ind w:left="317" w:hanging="230"/>
      </w:pPr>
      <w:r>
        <w:t>• владелец отвечает за разрешённое использование и качество;</w:t>
      </w:r>
    </w:p>
    <w:p>
      <w:pPr>
        <w:widowControl/>
        <w:ind w:left="317" w:hanging="230"/>
      </w:pPr>
      <w:r>
        <w:t>• pipeline проверяет и преобразует данные;</w:t>
      </w:r>
    </w:p>
    <w:p>
      <w:pPr>
        <w:widowControl/>
        <w:ind w:left="317" w:hanging="230"/>
      </w:pPr>
      <w:r>
        <w:t>• модель или сервис потребляет признаки в согласованном виде.</w:t>
      </w:r>
    </w:p>
    <w:p>
      <w:pPr>
        <w:widowControl/>
        <w:jc w:val="both"/>
      </w:pPr>
      <w:r>
        <w:t>Полезный вопрос аудитории: «Кто должен исправить ошибку, если столбец исчез?» Ответ зависит от договора. Pipeline обязан быстро и понятно остановиться; исправление источника или адаптация потребителя — отдельное управляемое решение.</w:t>
      </w:r>
    </w:p>
    <w:p>
      <w:pPr>
        <w:pStyle w:val="Heading2"/>
        <w:widowControl/>
      </w:pPr>
      <w:r>
        <w:t>3 Data card и машинный контракт</w:t>
      </w:r>
    </w:p>
    <w:p>
      <w:pPr>
        <w:widowControl/>
        <w:jc w:val="both"/>
      </w:pPr>
      <w:r>
        <w:t>Data card предназначена человеку. Она объясняет происхождение, назначение, лицензию, ограничения, чувствительные поля, известные смещения и порядок обновления. Машинный контракт предназначен автоматической проверке: обязательные столбцы, типы, nullability, диапазоны, категории, уникальность, формат времени и политика лишних полей.</w:t>
      </w:r>
    </w:p>
    <w:p>
      <w:pPr>
        <w:widowControl/>
        <w:jc w:val="both"/>
      </w:pPr>
      <w:r>
        <w:t xml:space="preserve">Покажите, что документы дополняют друг друга. Правило </w:t>
      </w:r>
      <w:r>
        <w:rPr>
          <w:rFonts w:ascii="Cascadia Mono" w:hAnsi="Cascadia Mono"/>
          <w:sz w:val="19"/>
        </w:rPr>
        <w:t>DepHour &lt;= 23</w:t>
      </w:r>
      <w:r>
        <w:t xml:space="preserve"> исполнимо, но без описания единицы и часового пояса остаётся двусмысленным. Фраза «время отправления по местному времени аэропорта» понятна, но без проверки не остановит ошибочный pipeline.</w:t>
      </w:r>
    </w:p>
    <w:p>
      <w:pPr>
        <w:widowControl/>
        <w:jc w:val="both"/>
      </w:pPr>
      <w:r>
        <w:t>Обсудите версионирование. Изменение описания — patch; совместимое необязательное поле — minor; изменение типа, имени или смысла обязательного поля — major. Это учебное соглашение, а не универсальный закон, но команда должна применять его последовательно.</w:t>
      </w:r>
    </w:p>
    <w:p>
      <w:pPr>
        <w:pStyle w:val="Heading2"/>
        <w:widowControl/>
      </w:pPr>
      <w:r>
        <w:t>4 Схема не равна семантике</w:t>
      </w:r>
    </w:p>
    <w:p>
      <w:pPr>
        <w:widowControl/>
        <w:jc w:val="both"/>
      </w:pPr>
      <w:r>
        <w:t>Разделите проверки на уровни:</w:t>
      </w:r>
    </w:p>
    <w:p>
      <w:pPr>
        <w:widowControl/>
        <w:ind w:left="317" w:hanging="259"/>
      </w:pPr>
      <w:r>
        <w:t>1. Структура: столбец присутствует, тип преобразуем, формат даты корректен.</w:t>
      </w:r>
    </w:p>
    <w:p>
      <w:pPr>
        <w:widowControl/>
        <w:ind w:left="317" w:hanging="259"/>
      </w:pPr>
      <w:r>
        <w:t>2. Значения: диапазон, допустимая категория, пропуск, дубликат.</w:t>
      </w:r>
    </w:p>
    <w:p>
      <w:pPr>
        <w:widowControl/>
        <w:ind w:left="317" w:hanging="259"/>
      </w:pPr>
      <w:r>
        <w:t>3. Взаимосвязи: фактическое время не раньше планового без объяснимой причины, аэропорты вылета и прилёта не совпадают для обычного рейса.</w:t>
      </w:r>
    </w:p>
    <w:p>
      <w:pPr>
        <w:widowControl/>
        <w:ind w:left="317" w:hanging="259"/>
      </w:pPr>
      <w:r>
        <w:t>4. Распределения: доля пропусков или класс задержки резко изменились.</w:t>
      </w:r>
    </w:p>
    <w:p>
      <w:pPr>
        <w:widowControl/>
        <w:ind w:left="317" w:hanging="259"/>
      </w:pPr>
      <w:r>
        <w:t>5. Временная корректность: значение было известно к prediction timestamp.</w:t>
      </w:r>
    </w:p>
    <w:p>
      <w:pPr>
        <w:widowControl/>
        <w:jc w:val="both"/>
      </w:pPr>
      <w:r>
        <w:t>Сделайте акцент: первые два уровня часто дают жёсткий отказ, распределительные проверки могут начинаться с предупреждения. Команда должна объяснять выбранную реакцию, а не превращать любое отличие в падение системы.</w:t>
      </w:r>
    </w:p>
    <w:p>
      <w:pPr>
        <w:pStyle w:val="Heading2"/>
        <w:widowControl/>
      </w:pPr>
      <w:r>
        <w:t>5 Момент прогноза и временная линия</w:t>
      </w:r>
    </w:p>
    <w:p>
      <w:pPr>
        <w:widowControl/>
        <w:jc w:val="both"/>
      </w:pPr>
      <w:r>
        <w:t xml:space="preserve">Нарисуйте на доске линию: планирование рейса → момент прогноза T−60 → отправление → прибытие → появление </w:t>
      </w:r>
      <w:r>
        <w:rPr>
          <w:rFonts w:ascii="Cascadia Mono" w:hAnsi="Cascadia Mono"/>
          <w:sz w:val="19"/>
        </w:rPr>
        <w:t>ArrDelay</w:t>
      </w:r>
      <w:r>
        <w:t>. Для каждого признака нужны два времени:</w:t>
      </w:r>
    </w:p>
    <w:p>
      <w:pPr>
        <w:widowControl/>
        <w:ind w:left="317" w:hanging="230"/>
      </w:pPr>
      <w:r>
        <w:t>• event time — к какому событию относится значение;</w:t>
      </w:r>
    </w:p>
    <w:p>
      <w:pPr>
        <w:widowControl/>
        <w:ind w:left="317" w:hanging="230"/>
      </w:pPr>
      <w:r>
        <w:t>• available time — когда значение фактически стало доступно системе.</w:t>
      </w:r>
    </w:p>
    <w:p>
      <w:pPr>
        <w:widowControl/>
        <w:jc w:val="both"/>
      </w:pPr>
      <w:r>
        <w:t>Признак корректен, если available time не позже prediction timestamp. Например, плановый час отправления обычно известен заранее. Фактическое время отправления, итоговая задержка прибытия и статистика, рассчитанная с использованием будущих рейсов, недоступны.</w:t>
      </w:r>
    </w:p>
    <w:p>
      <w:pPr>
        <w:widowControl/>
        <w:jc w:val="both"/>
      </w:pPr>
      <w:r>
        <w:t>Объясните разновидности утечки:</w:t>
      </w:r>
    </w:p>
    <w:p>
      <w:pPr>
        <w:widowControl/>
        <w:ind w:left="317" w:hanging="230"/>
      </w:pPr>
      <w:r>
        <w:t>• target leakage — признак прямо или косвенно содержит ответ;</w:t>
      </w:r>
    </w:p>
    <w:p>
      <w:pPr>
        <w:widowControl/>
        <w:ind w:left="317" w:hanging="230"/>
      </w:pPr>
      <w:r>
        <w:t>• look-ahead leakage — преобразование использует будущие наблюдения;</w:t>
      </w:r>
    </w:p>
    <w:p>
      <w:pPr>
        <w:widowControl/>
        <w:ind w:left="317" w:hanging="230"/>
      </w:pPr>
      <w:r>
        <w:t>• split leakage — одна сущность или связанная запись попала в разные части;</w:t>
      </w:r>
    </w:p>
    <w:p>
      <w:pPr>
        <w:widowControl/>
        <w:ind w:left="317" w:hanging="230"/>
      </w:pPr>
      <w:r>
        <w:t>• preprocessing leakage — нормализация или словарь категорий обучены на всех данных;</w:t>
      </w:r>
    </w:p>
    <w:p>
      <w:pPr>
        <w:widowControl/>
        <w:ind w:left="317" w:hanging="230"/>
      </w:pPr>
      <w:r>
        <w:t>• operational leakage — offline-признак нельзя получить в реальном сервисе к требуемому времени.</w:t>
      </w:r>
    </w:p>
    <w:p>
      <w:pPr>
        <w:widowControl/>
        <w:jc w:val="both"/>
      </w:pPr>
      <w:r>
        <w:t xml:space="preserve">Мини-задание: предложите поля </w:t>
      </w:r>
      <w:r>
        <w:rPr>
          <w:rFonts w:ascii="Cascadia Mono" w:hAnsi="Cascadia Mono"/>
          <w:sz w:val="19"/>
        </w:rPr>
        <w:t>ScheduledDepTime</w:t>
      </w:r>
      <w:r>
        <w:t xml:space="preserve">, </w:t>
      </w:r>
      <w:r>
        <w:rPr>
          <w:rFonts w:ascii="Cascadia Mono" w:hAnsi="Cascadia Mono"/>
          <w:sz w:val="19"/>
        </w:rPr>
        <w:t>ActualDepTime</w:t>
      </w:r>
      <w:r>
        <w:t xml:space="preserve">, </w:t>
      </w:r>
      <w:r>
        <w:rPr>
          <w:rFonts w:ascii="Cascadia Mono" w:hAnsi="Cascadia Mono"/>
          <w:sz w:val="19"/>
        </w:rPr>
        <w:t>WeatherObservedAt</w:t>
      </w:r>
      <w:r>
        <w:t xml:space="preserve">, </w:t>
      </w:r>
      <w:r>
        <w:rPr>
          <w:rFonts w:ascii="Cascadia Mono" w:hAnsi="Cascadia Mono"/>
          <w:sz w:val="19"/>
        </w:rPr>
        <w:t>ArrivalDelay</w:t>
      </w:r>
      <w:r>
        <w:t>, «средняя задержка аэропорта за сутки». Студенты должны задать уточняющие вопросы о времени доступности. Правильный ответ не всегда «можно» или «нельзя»; иногда нужно изменить окно агрегации.</w:t>
      </w:r>
    </w:p>
    <w:p>
      <w:pPr>
        <w:pStyle w:val="Heading2"/>
        <w:widowControl/>
      </w:pPr>
      <w:r>
        <w:t>6 Хронологическое разбиение</w:t>
      </w:r>
    </w:p>
    <w:p>
      <w:pPr>
        <w:widowControl/>
        <w:jc w:val="both"/>
      </w:pPr>
      <w:r>
        <w:t>Для рейсов случайное перемешивание создаёт оптимистичную оценку, потому что будущее смешивается с прошлым. Используется последовательность train → validation → test. Train обучает параметры модели и преобразований. Validation нужен для выбора модели, признаков и порога. Test имитирует окончательную проверку на будущем периоде и не должен многократно влиять на решения.</w:t>
      </w:r>
    </w:p>
    <w:p>
      <w:pPr>
        <w:widowControl/>
        <w:jc w:val="both"/>
      </w:pPr>
      <w:r>
        <w:t>На доске зафиксируйте инвариант:</w:t>
      </w:r>
    </w:p>
    <w:p>
      <w:pPr>
        <w:widowControl/>
        <w:jc w:val="both"/>
      </w:pPr>
      <w:r>
        <w:rPr>
          <w:rFonts w:ascii="Cascadia Mono" w:hAnsi="Cascadia Mono"/>
          <w:sz w:val="19"/>
        </w:rPr>
        <w:t>max(train_time) &lt; min(validation_time) &lt;= max(validation_time) &lt; min(test_time)</w:t>
      </w:r>
    </w:p>
    <w:p>
      <w:pPr>
        <w:widowControl/>
        <w:jc w:val="both"/>
      </w:pPr>
      <w:r>
        <w:t>Границы задаются календарными датами и числами строк. Если распределение классов неудобно, запрещено решать проблему переносом отдельных будущих строк в train. Нужно выбрать более длинное окно, изменить постановку или явно описать ограничение.</w:t>
      </w:r>
    </w:p>
    <w:p>
      <w:pPr>
        <w:widowControl/>
        <w:jc w:val="both"/>
      </w:pPr>
      <w:r>
        <w:t>Все обучаемые преобразования fit только на train. На validation и test применяется transform. Это относится к заполнению пропусков, нормализации, отбору признаков, target encoding и формированию словарей.</w:t>
      </w:r>
    </w:p>
    <w:p>
      <w:pPr>
        <w:pStyle w:val="Heading2"/>
        <w:widowControl/>
      </w:pPr>
      <w:r>
        <w:t>7 Validation report как доказательство</w:t>
      </w:r>
    </w:p>
    <w:p>
      <w:pPr>
        <w:widowControl/>
        <w:jc w:val="both"/>
      </w:pPr>
      <w:r>
        <w:t>Отчёт должен позволять другому человеку понять, что именно проверено. Минимальные поля: версия контракта, логический идентификатор набора, путь или URI, SHA-256, число строк и столбцов, границы периодов, результат каждого правила и общий статус.</w:t>
      </w:r>
    </w:p>
    <w:p>
      <w:pPr>
        <w:widowControl/>
        <w:jc w:val="both"/>
      </w:pPr>
      <w:r>
        <w:t xml:space="preserve">Покажите два запуска. Первый проходит и завершается кодом 0. Во втором дата имеет неверный формат или строки переставлены; отчёт называет правило, а процесс возвращает ненулевой код. Отдельно проговорите: перехват исключения с последующим </w:t>
      </w:r>
      <w:r>
        <w:rPr>
          <w:rFonts w:ascii="Cascadia Mono" w:hAnsi="Cascadia Mono"/>
          <w:sz w:val="19"/>
        </w:rPr>
        <w:t>exit 0</w:t>
      </w:r>
      <w:r>
        <w:t xml:space="preserve"> делает CI недостоверным.</w:t>
      </w:r>
    </w:p>
    <w:p>
      <w:pPr>
        <w:widowControl/>
        <w:jc w:val="both"/>
      </w:pPr>
      <w:r>
        <w:t>SHA-256 связывает отчёт с байтами файла, но не доказывает качество, лицензию или отсутствие смещения. Это идентификатор, а не сертификат доверия.</w:t>
      </w:r>
    </w:p>
    <w:p>
      <w:pPr>
        <w:pStyle w:val="Heading2"/>
        <w:widowControl/>
      </w:pPr>
      <w:r>
        <w:t>8 Командная работа и индивидуальная ответственность</w:t>
      </w:r>
    </w:p>
    <w:p>
      <w:pPr>
        <w:widowControl/>
        <w:jc w:val="both"/>
      </w:pPr>
      <w:r>
        <w:t>В команде 2–5 человек можно распределить роли data steward, contract engineer, quality engineer, leakage reviewer и documentation reviewer. Роль не является доказательством. Нужны собственный commit или review, воспроизводимый запуск и объяснение решения.</w:t>
      </w:r>
    </w:p>
    <w:p>
      <w:pPr>
        <w:widowControl/>
        <w:jc w:val="both"/>
      </w:pPr>
      <w:r>
        <w:t>На защите каждый студент запускает валидатор, показывает SHA-256 и границы периодов, создаёт одно контролируемое нарушение и объясняет доступность выбранного признака за 60 минут до отправления. Одинаковый текст evidence card у нескольких участников не принимается.</w:t>
      </w:r>
    </w:p>
    <w:p>
      <w:pPr>
        <w:pStyle w:val="Heading2"/>
        <w:widowControl/>
      </w:pPr>
      <w:r>
        <w:t>9 Вопросы для проверки понимания</w:t>
      </w:r>
    </w:p>
    <w:p>
      <w:pPr>
        <w:widowControl/>
        <w:ind w:left="317" w:hanging="259"/>
      </w:pPr>
      <w:r>
        <w:t>1. Почему корректный тип столбца не доказывает корректный смысл?</w:t>
      </w:r>
    </w:p>
    <w:p>
      <w:pPr>
        <w:widowControl/>
        <w:ind w:left="317" w:hanging="259"/>
      </w:pPr>
      <w:r>
        <w:t xml:space="preserve">2. Чем data card отличается от </w:t>
      </w:r>
      <w:r>
        <w:rPr>
          <w:rFonts w:ascii="Cascadia Mono" w:hAnsi="Cascadia Mono"/>
          <w:sz w:val="19"/>
        </w:rPr>
        <w:t>data_contract.json</w:t>
      </w:r>
      <w:r>
        <w:t>?</w:t>
      </w:r>
    </w:p>
    <w:p>
      <w:pPr>
        <w:widowControl/>
        <w:ind w:left="317" w:hanging="259"/>
      </w:pPr>
      <w:r>
        <w:t xml:space="preserve">3. Почему </w:t>
      </w:r>
      <w:r>
        <w:rPr>
          <w:rFonts w:ascii="Cascadia Mono" w:hAnsi="Cascadia Mono"/>
          <w:sz w:val="19"/>
        </w:rPr>
        <w:t>ArrDelay</w:t>
      </w:r>
      <w:r>
        <w:t xml:space="preserve"> допустим для построения цели, но запрещён как признак?</w:t>
      </w:r>
    </w:p>
    <w:p>
      <w:pPr>
        <w:widowControl/>
        <w:ind w:left="317" w:hanging="259"/>
      </w:pPr>
      <w:r>
        <w:t>4. Чем event time отличается от available time?</w:t>
      </w:r>
    </w:p>
    <w:p>
      <w:pPr>
        <w:widowControl/>
        <w:ind w:left="317" w:hanging="259"/>
      </w:pPr>
      <w:r>
        <w:t>5. Почему нельзя fit нормализатор на объединённых train и test?</w:t>
      </w:r>
    </w:p>
    <w:p>
      <w:pPr>
        <w:widowControl/>
        <w:ind w:left="317" w:hanging="259"/>
      </w:pPr>
      <w:r>
        <w:t>6. Что доказывает SHA-256 и чего он не доказывает?</w:t>
      </w:r>
    </w:p>
    <w:p>
      <w:pPr>
        <w:widowControl/>
        <w:ind w:left="317" w:hanging="259"/>
      </w:pPr>
      <w:r>
        <w:t>7. Когда изменение контракта требует major-версии?</w:t>
      </w:r>
    </w:p>
    <w:p>
      <w:pPr>
        <w:widowControl/>
        <w:ind w:left="317" w:hanging="259"/>
      </w:pPr>
      <w:r>
        <w:t>8. Почему test-период нельзя использовать для регулярного выбора гиперпараметров?</w:t>
      </w:r>
    </w:p>
    <w:p>
      <w:pPr>
        <w:pStyle w:val="Heading2"/>
        <w:widowControl/>
      </w:pPr>
      <w:r>
        <w:t>10 Завершение лекции</w:t>
      </w:r>
    </w:p>
    <w:p>
      <w:pPr>
        <w:widowControl/>
        <w:jc w:val="both"/>
      </w:pPr>
      <w:r>
        <w:t>Верните аудиторию к исходному вопросу. Файл становится пригодным для ML-системы не тогда, когда он просто читается, а когда его происхождение, назначение, схема, временная доступность и правила отказа зафиксированы и воспроизводимо проверяются. ЛР2 должна создать этот барьер качества; ЛР3 затем свяжет проверенный набор с Git-состоянием через DVC.</w:t>
      </w:r>
    </w:p>
    <w:p>
      <w:pPr>
        <w:pStyle w:val="Heading2"/>
        <w:widowControl/>
      </w:pPr>
      <w:r>
        <w:t>Чек-лист преподавателя</w:t>
      </w:r>
    </w:p>
    <w:p>
      <w:pPr>
        <w:widowControl/>
        <w:ind w:left="317" w:hanging="230"/>
      </w:pPr>
      <w:r>
        <w:t>• На временной линии явно отмечены prediction timestamp и появление цели.</w:t>
      </w:r>
    </w:p>
    <w:p>
      <w:pPr>
        <w:widowControl/>
        <w:ind w:left="317" w:hanging="230"/>
      </w:pPr>
      <w:r>
        <w:t>• Разобраны event time и available time.</w:t>
      </w:r>
    </w:p>
    <w:p>
      <w:pPr>
        <w:widowControl/>
        <w:ind w:left="317" w:hanging="230"/>
      </w:pPr>
      <w:r>
        <w:t>• Показано хронологическое train/validation/test без перемешивания.</w:t>
      </w:r>
    </w:p>
    <w:p>
      <w:pPr>
        <w:widowControl/>
        <w:ind w:left="317" w:hanging="230"/>
      </w:pPr>
      <w:r>
        <w:t>• Продемонстрированы успешный и отказной validation report.</w:t>
      </w:r>
    </w:p>
    <w:p>
      <w:pPr>
        <w:widowControl/>
        <w:ind w:left="317" w:hanging="230"/>
      </w:pPr>
      <w:r>
        <w:t>• Уточнено, что основной набор BTS не публикуется без проверки условий использования.</w:t>
      </w:r>
    </w:p>
    <w:p>
      <w:pPr>
        <w:widowControl/>
        <w:ind w:left="317" w:hanging="230"/>
      </w:pPr>
      <w:r>
        <w:t>• Озвучены общий командный результат и индивидуальные доказательства.</w:t>
      </w:r>
    </w:p>
    <w:sectPr w:rsidR="00FC693F" w:rsidRPr="0006063C" w:rsidSect="00034616">
      <w:footerReference w:type="default" r:id="rId9"/>
      <w:pgSz w:w="12240" w:h="15840"/>
      <w:pgMar w:top="1037" w:right="1152" w:bottom="979" w:left="1152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