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Лекция 5 Тестирование данных, моделей и pipeline</w:t>
      </w:r>
    </w:p>
    <w:p>
      <w:r>
        <w:rPr>
          <w:color w:val="59636E"/>
        </w:rPr>
        <w:t>Методические материалы курса · учебный год 2026–2027</w:t>
      </w:r>
    </w:p>
    <w:p>
      <w:r>
        <w:t>Курс: Управление процессами машинного обучения MLOps Продолжительность: 2 академических часа Связанная работа: ЛР5 «Тестирование данных, модели и pipeline»</w:t>
      </w:r>
    </w:p>
    <w:p>
      <w:pPr>
        <w:pStyle w:val="Heading2"/>
      </w:pPr>
      <w:r>
        <w:t>Цель лекции</w:t>
      </w:r>
    </w:p>
    <w:p>
      <w:r>
        <w:t>Показать, что тестирование ML-системы проверяет не только функции Python, но и данные, временные границы, артефакт модели и связи компонентов. После занятия студент должен уметь построить пирамиду тестов, определить проверяемые инварианты, локализовать отказ и объяснить, почему высокая метрика не доказывает инженерную корректность pipeline.</w:t>
      </w:r>
    </w:p>
    <w:p>
      <w:pPr>
        <w:pStyle w:val="Heading2"/>
      </w:pPr>
      <w:r>
        <w:t>План занятия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rPr>
          <w:tblHeader w:val="true"/>
        </w:trPr>
        <w:tc>
          <w:tcPr>
            <w:tcW w:type="dxa" w:w="3250"/>
            <w:vAlign w:val="center"/>
            <w:shd w:fill="1F4E78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t>Время</w:t>
            </w:r>
          </w:p>
        </w:tc>
        <w:tc>
          <w:tcPr>
            <w:tcW w:type="dxa" w:w="3250"/>
            <w:vAlign w:val="center"/>
            <w:shd w:fill="1F4E78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t>Содержание</w:t>
            </w:r>
          </w:p>
        </w:tc>
        <w:tc>
          <w:tcPr>
            <w:tcW w:type="dxa" w:w="3250"/>
            <w:vAlign w:val="center"/>
            <w:shd w:fill="1F4E78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t>Действие преподавателя</w:t>
            </w:r>
          </w:p>
        </w:tc>
      </w:tr>
      <w:tr>
        <w:tc>
          <w:tcPr>
            <w:tcW w:type="dxa" w:w="3250"/>
            <w:vAlign w:val="center"/>
            <w:shd w:fill="FFFFFF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0–10 мин</w:t>
            </w:r>
          </w:p>
        </w:tc>
        <w:tc>
          <w:tcPr>
            <w:tcW w:type="dxa" w:w="3250"/>
            <w:vAlign w:val="center"/>
            <w:shd w:fill="FFFFFF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Почему обычных unit-тестов недостаточно</w:t>
            </w:r>
          </w:p>
        </w:tc>
        <w:tc>
          <w:tcPr>
            <w:tcW w:type="dxa" w:w="3250"/>
            <w:vAlign w:val="center"/>
            <w:shd w:fill="FFFFFF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Разобрать корректный код на ошибочных данных</w:t>
            </w:r>
          </w:p>
        </w:tc>
      </w:tr>
      <w:tr>
        <w:tc>
          <w:tcPr>
            <w:tcW w:type="dxa" w:w="3250"/>
            <w:vAlign w:val="center"/>
            <w:shd w:fill="F4F7FA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10–25 мин</w:t>
            </w:r>
          </w:p>
        </w:tc>
        <w:tc>
          <w:tcPr>
            <w:tcW w:type="dxa" w:w="3250"/>
            <w:vAlign w:val="center"/>
            <w:shd w:fill="F4F7FA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Пирамида тестов ML-системы</w:t>
            </w:r>
          </w:p>
        </w:tc>
        <w:tc>
          <w:tcPr>
            <w:tcW w:type="dxa" w:w="3250"/>
            <w:vAlign w:val="center"/>
            <w:shd w:fill="F4F7FA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Разнести проверки по unit, contract, model и integration</w:t>
            </w:r>
          </w:p>
        </w:tc>
      </w:tr>
      <w:tr>
        <w:tc>
          <w:tcPr>
            <w:tcW w:type="dxa" w:w="3250"/>
            <w:vAlign w:val="center"/>
            <w:shd w:fill="FFFFFF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25–40 мин</w:t>
            </w:r>
          </w:p>
        </w:tc>
        <w:tc>
          <w:tcPr>
            <w:tcW w:type="dxa" w:w="3250"/>
            <w:vAlign w:val="center"/>
            <w:shd w:fill="FFFFFF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Fixtures и параметризация</w:t>
            </w:r>
          </w:p>
        </w:tc>
        <w:tc>
          <w:tcPr>
            <w:tcW w:type="dxa" w:w="3250"/>
            <w:vAlign w:val="center"/>
            <w:shd w:fill="FFFFFF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Построить минимальные положительные и отрицательные данные</w:t>
            </w:r>
          </w:p>
        </w:tc>
      </w:tr>
      <w:tr>
        <w:tc>
          <w:tcPr>
            <w:tcW w:type="dxa" w:w="3250"/>
            <w:vAlign w:val="center"/>
            <w:shd w:fill="F4F7FA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40–55 мин</w:t>
            </w:r>
          </w:p>
        </w:tc>
        <w:tc>
          <w:tcPr>
            <w:tcW w:type="dxa" w:w="3250"/>
            <w:vAlign w:val="center"/>
            <w:shd w:fill="F4F7FA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Тестирование времени и утечки</w:t>
            </w:r>
          </w:p>
        </w:tc>
        <w:tc>
          <w:tcPr>
            <w:tcW w:type="dxa" w:w="3250"/>
            <w:vAlign w:val="center"/>
            <w:shd w:fill="F4F7FA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Показать нарушение хронологической границы</w:t>
            </w:r>
          </w:p>
        </w:tc>
      </w:tr>
      <w:tr>
        <w:tc>
          <w:tcPr>
            <w:tcW w:type="dxa" w:w="3250"/>
            <w:vAlign w:val="center"/>
            <w:shd w:fill="FFFFFF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55–68 мин</w:t>
            </w:r>
          </w:p>
        </w:tc>
        <w:tc>
          <w:tcPr>
            <w:tcW w:type="dxa" w:w="3250"/>
            <w:vAlign w:val="center"/>
            <w:shd w:fill="FFFFFF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Метрики и артефакт модели</w:t>
            </w:r>
          </w:p>
        </w:tc>
        <w:tc>
          <w:tcPr>
            <w:tcW w:type="dxa" w:w="3250"/>
            <w:vAlign w:val="center"/>
            <w:shd w:fill="FFFFFF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Проверить предусловия и инварианты bundle</w:t>
            </w:r>
          </w:p>
        </w:tc>
      </w:tr>
      <w:tr>
        <w:tc>
          <w:tcPr>
            <w:tcW w:type="dxa" w:w="3250"/>
            <w:vAlign w:val="center"/>
            <w:shd w:fill="F4F7FA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68–80 мин</w:t>
            </w:r>
          </w:p>
        </w:tc>
        <w:tc>
          <w:tcPr>
            <w:tcW w:type="dxa" w:w="3250"/>
            <w:vAlign w:val="center"/>
            <w:shd w:fill="F4F7FA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Детерминированность и flaky tests</w:t>
            </w:r>
          </w:p>
        </w:tc>
        <w:tc>
          <w:tcPr>
            <w:tcW w:type="dxa" w:w="3250"/>
            <w:vAlign w:val="center"/>
            <w:shd w:fill="F4F7FA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Разделить воспроизводимость и совпадение метрики</w:t>
            </w:r>
          </w:p>
        </w:tc>
      </w:tr>
      <w:tr>
        <w:tc>
          <w:tcPr>
            <w:tcW w:type="dxa" w:w="3250"/>
            <w:vAlign w:val="center"/>
            <w:shd w:fill="FFFFFF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80–90 мин</w:t>
            </w:r>
          </w:p>
        </w:tc>
        <w:tc>
          <w:tcPr>
            <w:tcW w:type="dxa" w:w="3250"/>
            <w:vAlign w:val="center"/>
            <w:shd w:fill="FFFFFF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Defect injection и ЛР5</w:t>
            </w:r>
          </w:p>
        </w:tc>
        <w:tc>
          <w:tcPr>
            <w:tcW w:type="dxa" w:w="3250"/>
            <w:vAlign w:val="center"/>
            <w:shd w:fill="FFFFFF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Продемонстрировать тест, который обязан упасть</w:t>
            </w:r>
          </w:p>
        </w:tc>
      </w:tr>
    </w:tbl>
    <w:p/>
    <w:p>
      <w:pPr>
        <w:pStyle w:val="Heading2"/>
      </w:pPr>
      <w:r>
        <w:t>1 Что именно мы тестируем</w:t>
      </w:r>
    </w:p>
    <w:p>
      <w:r>
        <w:t>Начните с двух утверждений: «функция выполнилась без исключения» и «система выдаёт корректный воспроизводимый результат». Между ними большой разрыв. В ML-системе код может быть синтаксически правильным, а выборка — содержать будущее, метка — попасть в признаки, validation — состоять из одного класса, bundle — потерять порядок признаков.</w:t>
      </w:r>
    </w:p>
    <w:p>
      <w:r>
        <w:t>Тест — это исполняемая формулировка ожидания. Хороший тест отвечает на три вопроса:</w:t>
      </w:r>
    </w:p>
    <w:p>
      <w:pPr>
        <w:pStyle w:val="ListNumber"/>
      </w:pPr>
      <w:r>
        <w:t>Какой риск контролируется?</w:t>
      </w:r>
    </w:p>
    <w:p>
      <w:pPr>
        <w:pStyle w:val="ListNumber"/>
      </w:pPr>
      <w:r>
        <w:t>Какой минимальный вход воспроизводит этот риск?</w:t>
      </w:r>
    </w:p>
    <w:p>
      <w:pPr>
        <w:pStyle w:val="ListNumber"/>
      </w:pPr>
      <w:r>
        <w:t>Какой наблюдаемый сигнал означает отказ?</w:t>
      </w:r>
    </w:p>
    <w:p>
      <w:r>
        <w:t>Фраза «проверить модель» слишком широка. Формулировка «при validation только одного класса расчёт ROC AUC завершается понятным ValueError» уже задаёт вход, действие и ожидаемый результат.</w:t>
      </w:r>
    </w:p>
    <w:p>
      <w:pPr>
        <w:pStyle w:val="Heading2"/>
      </w:pPr>
      <w:r>
        <w:t>2 Пирамида тестов ML-системы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 w:val="true"/>
        </w:trPr>
        <w:tc>
          <w:tcPr>
            <w:tcW w:type="dxa" w:w="2438"/>
            <w:vAlign w:val="center"/>
            <w:shd w:fill="1F4E78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t>Слой</w:t>
            </w:r>
          </w:p>
        </w:tc>
        <w:tc>
          <w:tcPr>
            <w:tcW w:type="dxa" w:w="2438"/>
            <w:vAlign w:val="center"/>
            <w:shd w:fill="1F4E78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t>Объект</w:t>
            </w:r>
          </w:p>
        </w:tc>
        <w:tc>
          <w:tcPr>
            <w:tcW w:type="dxa" w:w="2438"/>
            <w:vAlign w:val="center"/>
            <w:shd w:fill="1F4E78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t>Пример</w:t>
            </w:r>
          </w:p>
        </w:tc>
        <w:tc>
          <w:tcPr>
            <w:tcW w:type="dxa" w:w="2438"/>
            <w:vAlign w:val="center"/>
            <w:shd w:fill="1F4E78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t>Частота</w:t>
            </w:r>
          </w:p>
        </w:tc>
      </w:tr>
      <w:tr>
        <w:tc>
          <w:tcPr>
            <w:tcW w:type="dxa" w:w="2438"/>
            <w:vAlign w:val="center"/>
            <w:shd w:fill="FFFFFF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Unit</w:t>
            </w:r>
          </w:p>
        </w:tc>
        <w:tc>
          <w:tcPr>
            <w:tcW w:type="dxa" w:w="2438"/>
            <w:vAlign w:val="center"/>
            <w:shd w:fill="FFFFFF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чистая функция</w:t>
            </w:r>
          </w:p>
        </w:tc>
        <w:tc>
          <w:tcPr>
            <w:tcW w:type="dxa" w:w="2438"/>
            <w:vAlign w:val="center"/>
            <w:shd w:fill="FFFFFF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расчёт метрик и проверка threshold</w:t>
            </w:r>
          </w:p>
        </w:tc>
        <w:tc>
          <w:tcPr>
            <w:tcW w:type="dxa" w:w="2438"/>
            <w:vAlign w:val="center"/>
            <w:shd w:fill="FFFFFF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каждый commit</w:t>
            </w:r>
          </w:p>
        </w:tc>
      </w:tr>
      <w:tr>
        <w:tc>
          <w:tcPr>
            <w:tcW w:type="dxa" w:w="2438"/>
            <w:vAlign w:val="center"/>
            <w:shd w:fill="F4F7FA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Data contract</w:t>
            </w:r>
          </w:p>
        </w:tc>
        <w:tc>
          <w:tcPr>
            <w:tcW w:type="dxa" w:w="2438"/>
            <w:vAlign w:val="center"/>
            <w:shd w:fill="F4F7FA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схема и значения</w:t>
            </w:r>
          </w:p>
        </w:tc>
        <w:tc>
          <w:tcPr>
            <w:tcW w:type="dxa" w:w="2438"/>
            <w:vAlign w:val="center"/>
            <w:shd w:fill="F4F7FA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диапазон DepHour, обязательные поля</w:t>
            </w:r>
          </w:p>
        </w:tc>
        <w:tc>
          <w:tcPr>
            <w:tcW w:type="dxa" w:w="2438"/>
            <w:vAlign w:val="center"/>
            <w:shd w:fill="F4F7FA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каждый pull request</w:t>
            </w:r>
          </w:p>
        </w:tc>
      </w:tr>
      <w:tr>
        <w:tc>
          <w:tcPr>
            <w:tcW w:type="dxa" w:w="2438"/>
            <w:vAlign w:val="center"/>
            <w:shd w:fill="FFFFFF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Model</w:t>
            </w:r>
          </w:p>
        </w:tc>
        <w:tc>
          <w:tcPr>
            <w:tcW w:type="dxa" w:w="2438"/>
            <w:vAlign w:val="center"/>
            <w:shd w:fill="FFFFFF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сериализованный bundle</w:t>
            </w:r>
          </w:p>
        </w:tc>
        <w:tc>
          <w:tcPr>
            <w:tcW w:type="dxa" w:w="2438"/>
            <w:vAlign w:val="center"/>
            <w:shd w:fill="FFFFFF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features, version, диапазон predict_proba</w:t>
            </w:r>
          </w:p>
        </w:tc>
        <w:tc>
          <w:tcPr>
            <w:tcW w:type="dxa" w:w="2438"/>
            <w:vAlign w:val="center"/>
            <w:shd w:fill="FFFFFF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каждый pull request</w:t>
            </w:r>
          </w:p>
        </w:tc>
      </w:tr>
      <w:tr>
        <w:tc>
          <w:tcPr>
            <w:tcW w:type="dxa" w:w="2438"/>
            <w:vAlign w:val="center"/>
            <w:shd w:fill="F4F7FA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Integration</w:t>
            </w:r>
          </w:p>
        </w:tc>
        <w:tc>
          <w:tcPr>
            <w:tcW w:type="dxa" w:w="2438"/>
            <w:vAlign w:val="center"/>
            <w:shd w:fill="F4F7FA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связь компонентов</w:t>
            </w:r>
          </w:p>
        </w:tc>
        <w:tc>
          <w:tcPr>
            <w:tcW w:type="dxa" w:w="2438"/>
            <w:vAlign w:val="center"/>
            <w:shd w:fill="F4F7FA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validate → train → load → predict</w:t>
            </w:r>
          </w:p>
        </w:tc>
        <w:tc>
          <w:tcPr>
            <w:tcW w:type="dxa" w:w="2438"/>
            <w:vAlign w:val="center"/>
            <w:shd w:fill="F4F7FA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каждый pull request</w:t>
            </w:r>
          </w:p>
        </w:tc>
      </w:tr>
      <w:tr>
        <w:tc>
          <w:tcPr>
            <w:tcW w:type="dxa" w:w="2438"/>
            <w:vAlign w:val="center"/>
            <w:shd w:fill="FFFFFF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API</w:t>
            </w:r>
          </w:p>
        </w:tc>
        <w:tc>
          <w:tcPr>
            <w:tcW w:type="dxa" w:w="2438"/>
            <w:vAlign w:val="center"/>
            <w:shd w:fill="FFFFFF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внешний контракт</w:t>
            </w:r>
          </w:p>
        </w:tc>
        <w:tc>
          <w:tcPr>
            <w:tcW w:type="dxa" w:w="2438"/>
            <w:vAlign w:val="center"/>
            <w:shd w:fill="FFFFFF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Pydantic, status code, response</w:t>
            </w:r>
          </w:p>
        </w:tc>
        <w:tc>
          <w:tcPr>
            <w:tcW w:type="dxa" w:w="2438"/>
            <w:vAlign w:val="center"/>
            <w:shd w:fill="FFFFFF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перед контейнеризацией</w:t>
            </w:r>
          </w:p>
        </w:tc>
      </w:tr>
      <w:tr>
        <w:tc>
          <w:tcPr>
            <w:tcW w:type="dxa" w:w="2438"/>
            <w:vAlign w:val="center"/>
            <w:shd w:fill="F4F7FA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End-to-end</w:t>
            </w:r>
          </w:p>
        </w:tc>
        <w:tc>
          <w:tcPr>
            <w:tcW w:type="dxa" w:w="2438"/>
            <w:vAlign w:val="center"/>
            <w:shd w:fill="F4F7FA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пользовательский путь</w:t>
            </w:r>
          </w:p>
        </w:tc>
        <w:tc>
          <w:tcPr>
            <w:tcW w:type="dxa" w:w="2438"/>
            <w:vAlign w:val="center"/>
            <w:shd w:fill="F4F7FA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контейнер и реальный HTTP-запрос</w:t>
            </w:r>
          </w:p>
        </w:tc>
        <w:tc>
          <w:tcPr>
            <w:tcW w:type="dxa" w:w="2438"/>
            <w:vAlign w:val="center"/>
            <w:shd w:fill="F4F7FA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перед release</w:t>
            </w:r>
          </w:p>
        </w:tc>
      </w:tr>
    </w:tbl>
    <w:p/>
    <w:p>
      <w:r>
        <w:t>Чем выше слой, тем реалистичнее проверка, но тем медленнее диагностика. Один end-to-end не заменяет unit-тесты: он обнаруживает проблему, но часто не объясняет её источник.</w:t>
      </w:r>
    </w:p>
    <w:p>
      <w:pPr>
        <w:pStyle w:val="Heading2"/>
      </w:pPr>
      <w:r>
        <w:t>3 Инвариант вместо конкретного числа</w:t>
      </w:r>
    </w:p>
    <w:p>
      <w:r>
        <w:t>Инвариант — свойство, которое должно сохраняться для допустимого набора входов. Для нашего проекта:</w:t>
      </w:r>
    </w:p>
    <w:p>
      <w:pPr>
        <w:pStyle w:val="ListBullet"/>
      </w:pPr>
      <w:r>
        <w:t>вероятность конечна и находится от 0 до 1;</w:t>
      </w:r>
    </w:p>
    <w:p>
      <w:pPr>
        <w:pStyle w:val="ListBullet"/>
      </w:pPr>
      <w:r>
        <w:t>порядок признаков совпадает с bundle["features"];</w:t>
      </w:r>
    </w:p>
    <w:p>
      <w:pPr>
        <w:pStyle w:val="ListBullet"/>
      </w:pPr>
      <w:r>
        <w:t>train расположен во времени раньше validation, а validation — раньше test;</w:t>
      </w:r>
    </w:p>
    <w:p>
      <w:pPr>
        <w:pStyle w:val="ListBullet"/>
      </w:pPr>
      <w:r>
        <w:t>в каждой части присутствуют оба класса;</w:t>
      </w:r>
    </w:p>
    <w:p>
      <w:pPr>
        <w:pStyle w:val="ListBullet"/>
      </w:pPr>
      <w:r>
        <w:t>версия, параметры и границы split сохраняются рядом с моделью;</w:t>
      </w:r>
    </w:p>
    <w:p>
      <w:pPr>
        <w:pStyle w:val="ListBullet"/>
      </w:pPr>
      <w:r>
        <w:t>временные файлы теста не меняют эталонные данные.</w:t>
      </w:r>
    </w:p>
    <w:p>
      <w:r>
        <w:t>Не следует без основания фиксировать точную метрику небольшой случайной модели. После безопасного обновления scikit-learn или изменения реализации число может немного измениться, хотя контракт остаётся верным. Используйте pytest.approx там, где допустима численная погрешность, и точное сравнение там, где проверяется схема или версия.</w:t>
      </w:r>
    </w:p>
    <w:p>
      <w:pPr>
        <w:pStyle w:val="Heading2"/>
      </w:pPr>
      <w:r>
        <w:t>4 Arrange, Act, Assert</w:t>
      </w:r>
    </w:p>
    <w:p>
      <w:r>
        <w:t>Предложите студентам читать тест как короткий эксперимент:</w:t>
      </w:r>
    </w:p>
    <w:p>
      <w:pPr>
        <w:pStyle w:val="ListNumber"/>
      </w:pPr>
      <w:r>
        <w:t>Arrange — подготовить минимальный вход и ожидаемое поведение.</w:t>
      </w:r>
    </w:p>
    <w:p>
      <w:pPr>
        <w:pStyle w:val="ListNumber"/>
      </w:pPr>
      <w:r>
        <w:t>Act — выполнить одно проверяемое действие.</w:t>
      </w:r>
    </w:p>
    <w:p>
      <w:pPr>
        <w:pStyle w:val="ListNumber"/>
      </w:pPr>
      <w:r>
        <w:t>Assert — проверить наблюдаемый результат или исключение.</w:t>
      </w:r>
    </w:p>
    <w:p>
      <w:r>
        <w:t>Если в Arrange запускается половина системы, а Assert содержит только assert result, тест трудно диагностировать. Имя должно объяснять условие и результат: test_metrics_reject_single_class, а не test_metrics_2.</w:t>
      </w:r>
    </w:p>
    <w:p>
      <w:pPr>
        <w:pStyle w:val="Heading2"/>
      </w:pPr>
      <w:r>
        <w:t>5 Fixtures и изоляция</w:t>
      </w:r>
    </w:p>
    <w:p>
      <w:r>
        <w:t>Fixture предоставляет тесту состояние с понятным временем жизни. tmp_path создаёт отдельную директорию и устраняет зависимость от файлов предыдущего запуска. Общая fixture корректных данных снижает дублирование, но не должна превращаться в неявный глобальный объект, который тесты меняют по очереди.</w:t>
      </w:r>
    </w:p>
    <w:p>
      <w:r>
        <w:t>Покажите два принципа:</w:t>
      </w:r>
    </w:p>
    <w:p>
      <w:pPr>
        <w:pStyle w:val="ListBullet"/>
      </w:pPr>
      <w:r>
        <w:t>fixture возвращает новый или безопасно копируемый объект;</w:t>
      </w:r>
    </w:p>
    <w:p>
      <w:pPr>
        <w:pStyle w:val="ListBullet"/>
      </w:pPr>
      <w:r>
        <w:t>тест явно создаёт нарушение, которое проверяет.</w:t>
      </w:r>
    </w:p>
    <w:p>
      <w:r>
        <w:t>Слишком большая fixture скрывает причину отказа. Для проверки диапазона часа достаточно нескольких строк, а не полного учебного набора.</w:t>
      </w:r>
    </w:p>
    <w:p>
      <w:pPr>
        <w:pStyle w:val="Heading2"/>
      </w:pPr>
      <w:r>
        <w:t>6 Параметризация отрицательных сценариев</w:t>
      </w:r>
    </w:p>
    <w:p>
      <w:r>
        <w:t>Параметризация позволяет применить одно правило к нескольким независимым входам. Например, проверка должна отвергать DepHour=-1, DepHour=24, неизвестную колонку и неверный формат даты. Каждому case полезно дать читаемый id, чтобы отчёт был понятен без открытия кода.</w:t>
      </w:r>
    </w:p>
    <w:p>
      <w:r>
        <w:t>Не объединяйте разные причины отказа только ради короткого файла. Если сценарии требуют разных действий или разных сообщений, отдельные тесты понятнее.</w:t>
      </w:r>
    </w:p>
    <w:p>
      <w:pPr>
        <w:pStyle w:val="Heading2"/>
      </w:pPr>
      <w:r>
        <w:t>7 Тестирование времени</w:t>
      </w:r>
    </w:p>
    <w:p>
      <w:r>
        <w:t>Для временных данных случайное перемешивание может создать скрытую утечку. Контракт проверяет:</w:t>
      </w:r>
    </w:p>
    <w:p>
      <w:pPr>
        <w:pStyle w:val="ListBullet"/>
      </w:pPr>
      <w:r>
        <w:t>строки упорядочены по FlightDate;</w:t>
      </w:r>
    </w:p>
    <w:p>
      <w:pPr>
        <w:pStyle w:val="ListBullet"/>
      </w:pPr>
      <w:r>
        <w:t>максимальная дата train меньше или равна минимальной дате validation;</w:t>
      </w:r>
    </w:p>
    <w:p>
      <w:pPr>
        <w:pStyle w:val="ListBullet"/>
      </w:pPr>
      <w:r>
        <w:t>максимальная дата validation меньше или равна минимальной дате test;</w:t>
      </w:r>
    </w:p>
    <w:p>
      <w:pPr>
        <w:pStyle w:val="ListBullet"/>
      </w:pPr>
      <w:r>
        <w:t>признаки доступны за 60 минут до планового отправления;</w:t>
      </w:r>
    </w:p>
    <w:p>
      <w:pPr>
        <w:pStyle w:val="ListBullet"/>
      </w:pPr>
      <w:r>
        <w:t>фактическая задержка используется только как отложенная цель.</w:t>
      </w:r>
    </w:p>
    <w:p>
      <w:r>
        <w:t>Попросите аудиторию придумать тест для признака actual_arrival_time. Правильный ответ включает не только имя колонки, но и проверку момента доступности.</w:t>
      </w:r>
    </w:p>
    <w:p>
      <w:pPr>
        <w:pStyle w:val="Heading2"/>
      </w:pPr>
      <w:r>
        <w:t>8 Тесты функции оценки</w:t>
      </w:r>
    </w:p>
    <w:p>
      <w:r>
        <w:t>До расчёта метрик проверяются предусловия:</w:t>
      </w:r>
    </w:p>
    <w:p>
      <w:pPr>
        <w:pStyle w:val="ListBullet"/>
      </w:pPr>
      <w:r>
        <w:t>длины меток и вероятностей совпадают и не равны нулю;</w:t>
      </w:r>
    </w:p>
    <w:p>
      <w:pPr>
        <w:pStyle w:val="ListBullet"/>
      </w:pPr>
      <w:r>
        <w:t>метки бинарны;</w:t>
      </w:r>
    </w:p>
    <w:p>
      <w:pPr>
        <w:pStyle w:val="ListBullet"/>
      </w:pPr>
      <w:r>
        <w:t>присутствуют оба класса;</w:t>
      </w:r>
    </w:p>
    <w:p>
      <w:pPr>
        <w:pStyle w:val="ListBullet"/>
      </w:pPr>
      <w:r>
        <w:t>вероятности конечны и находятся в диапазоне от 0 до 1;</w:t>
      </w:r>
    </w:p>
    <w:p>
      <w:pPr>
        <w:pStyle w:val="ListBullet"/>
      </w:pPr>
      <w:r>
        <w:t>threshold находится строго между 0 и 1.</w:t>
      </w:r>
    </w:p>
    <w:p>
      <w:r>
        <w:t>После этого проверяются ключи результата и диапазоны. Тест идеального ранжирования полезен как простой эталон, но одного положительного сценария недостаточно.</w:t>
      </w:r>
    </w:p>
    <w:p>
      <w:pPr>
        <w:pStyle w:val="Heading2"/>
      </w:pPr>
      <w:r>
        <w:t>9 Тесты model bundle</w:t>
      </w:r>
    </w:p>
    <w:p>
      <w:r>
        <w:t>Сериализованный файл — это контракт между обучением и сервисом. Bundle должен включать: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5"/>
        <w:gridCol w:w="4875"/>
      </w:tblGrid>
      <w:tr>
        <w:trPr>
          <w:tblHeader w:val="true"/>
        </w:trPr>
        <w:tc>
          <w:tcPr>
            <w:tcW w:type="dxa" w:w="4875"/>
            <w:vAlign w:val="center"/>
            <w:shd w:fill="1F4E78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t>Поле</w:t>
            </w:r>
          </w:p>
        </w:tc>
        <w:tc>
          <w:tcPr>
            <w:tcW w:type="dxa" w:w="4875"/>
            <w:vAlign w:val="center"/>
            <w:shd w:fill="1F4E78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t>Риск при отсутствии</w:t>
            </w:r>
          </w:p>
        </w:tc>
      </w:tr>
      <w:tr>
        <w:tc>
          <w:tcPr>
            <w:tcW w:type="dxa" w:w="4875"/>
            <w:vAlign w:val="center"/>
            <w:shd w:fill="FFFFFF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model</w:t>
            </w:r>
          </w:p>
        </w:tc>
        <w:tc>
          <w:tcPr>
            <w:tcW w:type="dxa" w:w="4875"/>
            <w:vAlign w:val="center"/>
            <w:shd w:fill="FFFFFF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предсказание невозможно</w:t>
            </w:r>
          </w:p>
        </w:tc>
      </w:tr>
      <w:tr>
        <w:tc>
          <w:tcPr>
            <w:tcW w:type="dxa" w:w="4875"/>
            <w:vAlign w:val="center"/>
            <w:shd w:fill="F4F7FA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features</w:t>
            </w:r>
          </w:p>
        </w:tc>
        <w:tc>
          <w:tcPr>
            <w:tcW w:type="dxa" w:w="4875"/>
            <w:vAlign w:val="center"/>
            <w:shd w:fill="F4F7FA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сервис меняет порядок входов</w:t>
            </w:r>
          </w:p>
        </w:tc>
      </w:tr>
      <w:tr>
        <w:tc>
          <w:tcPr>
            <w:tcW w:type="dxa" w:w="4875"/>
            <w:vAlign w:val="center"/>
            <w:shd w:fill="FFFFFF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version</w:t>
            </w:r>
          </w:p>
        </w:tc>
        <w:tc>
          <w:tcPr>
            <w:tcW w:type="dxa" w:w="4875"/>
            <w:vAlign w:val="center"/>
            <w:shd w:fill="FFFFFF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ответ API нельзя связать с артефактом</w:t>
            </w:r>
          </w:p>
        </w:tc>
      </w:tr>
      <w:tr>
        <w:tc>
          <w:tcPr>
            <w:tcW w:type="dxa" w:w="4875"/>
            <w:vAlign w:val="center"/>
            <w:shd w:fill="F4F7FA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parameters</w:t>
            </w:r>
          </w:p>
        </w:tc>
        <w:tc>
          <w:tcPr>
            <w:tcW w:type="dxa" w:w="4875"/>
            <w:vAlign w:val="center"/>
            <w:shd w:fill="F4F7FA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обучение не воспроизводится</w:t>
            </w:r>
          </w:p>
        </w:tc>
      </w:tr>
      <w:tr>
        <w:tc>
          <w:tcPr>
            <w:tcW w:type="dxa" w:w="4875"/>
            <w:vAlign w:val="center"/>
            <w:shd w:fill="FFFFFF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split</w:t>
            </w:r>
          </w:p>
        </w:tc>
        <w:tc>
          <w:tcPr>
            <w:tcW w:type="dxa" w:w="4875"/>
            <w:vAlign w:val="center"/>
            <w:shd w:fill="FFFFFF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временные границы теряются</w:t>
            </w:r>
          </w:p>
        </w:tc>
      </w:tr>
      <w:tr>
        <w:tc>
          <w:tcPr>
            <w:tcW w:type="dxa" w:w="4875"/>
            <w:vAlign w:val="center"/>
            <w:shd w:fill="F4F7FA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validation_metrics</w:t>
            </w:r>
          </w:p>
        </w:tc>
        <w:tc>
          <w:tcPr>
            <w:tcW w:type="dxa" w:w="4875"/>
            <w:vAlign w:val="center"/>
            <w:shd w:fill="F4F7FA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решение нельзя проверить</w:t>
            </w:r>
          </w:p>
        </w:tc>
      </w:tr>
    </w:tbl>
    <w:p/>
    <w:p>
      <w:r>
        <w:t>Помимо структуры нужен smoke test: загрузить bundle и вызвать predict_proba на строке с признаками в сохранённом порядке.</w:t>
      </w:r>
    </w:p>
    <w:p>
      <w:pPr>
        <w:pStyle w:val="Heading2"/>
      </w:pPr>
      <w:r>
        <w:t>10 Детерминированность</w:t>
      </w:r>
    </w:p>
    <w:p>
      <w:r>
        <w:t>Одинаковые данные, параметры, код и random seed должны давать согласованный результат. Но тест «после смены seed метрика обязана измениться» неверен: на маленьком наборе она может совпасть. Проверяйте, что seed зафиксирован, два запуска с одним seed совпадают по предсказаниям, а metadata отражает настройку.</w:t>
      </w:r>
    </w:p>
    <w:p>
      <w:r>
        <w:t>Детерминированность не гарантирует корректность. Стабильно воспроизводимая утечка остаётся ошибкой.</w:t>
      </w:r>
    </w:p>
    <w:p>
      <w:pPr>
        <w:pStyle w:val="Heading2"/>
      </w:pPr>
      <w:r>
        <w:t>11 Flaky tests</w:t>
      </w:r>
    </w:p>
    <w:p>
      <w:r>
        <w:t>Flaky test иногда проходит, иногда падает без изменения проверяемого кода. Типичные причины:</w:t>
      </w:r>
    </w:p>
    <w:p>
      <w:pPr>
        <w:pStyle w:val="ListBullet"/>
      </w:pPr>
      <w:r>
        <w:t>незафиксированный seed;</w:t>
      </w:r>
    </w:p>
    <w:p>
      <w:pPr>
        <w:pStyle w:val="ListBullet"/>
      </w:pPr>
      <w:r>
        <w:t>зависимость от порядка тестов;</w:t>
      </w:r>
    </w:p>
    <w:p>
      <w:pPr>
        <w:pStyle w:val="ListBullet"/>
      </w:pPr>
      <w:r>
        <w:t>общие файлы и порты;</w:t>
      </w:r>
    </w:p>
    <w:p>
      <w:pPr>
        <w:pStyle w:val="ListBullet"/>
      </w:pPr>
      <w:r>
        <w:t>внешняя сеть;</w:t>
      </w:r>
    </w:p>
    <w:p>
      <w:pPr>
        <w:pStyle w:val="ListBullet"/>
      </w:pPr>
      <w:r>
        <w:t>ожидание процесса фиксированным sleep;</w:t>
      </w:r>
    </w:p>
    <w:p>
      <w:pPr>
        <w:pStyle w:val="ListBullet"/>
      </w:pPr>
      <w:r>
        <w:t>слишком строгая проверка float.</w:t>
      </w:r>
    </w:p>
    <w:p>
      <w:r>
        <w:t>Лечение — не автоматический повтор до зелёного статуса. Сначала найдите источник недетерминизма, изолируйте состояние и используйте ожидание наблюдаемого события с timeout.</w:t>
      </w:r>
    </w:p>
    <w:p>
      <w:pPr>
        <w:pStyle w:val="Heading2"/>
      </w:pPr>
      <w:r>
        <w:t>12 Integration smoke test</w:t>
      </w:r>
    </w:p>
    <w:p>
      <w:r>
        <w:t>Минимальный сквозной тест ЛР5 выполняет validate → train → load → predict. Он не проверяет каждый алгоритмический случай, а подтверждает совместимость компонентов. Артефакт создаётся в tmp_path, загружается тем же способом, что и сервис, а вероятность проверяется на форму и диапазон.</w:t>
      </w:r>
    </w:p>
    <w:p>
      <w:r>
        <w:t>На следующей неделе этот путь будет вынесен за границу процесса: Docker image должен пройти HTTP smoke test. Таким образом, тестовый контракт развивается вместе с системой.</w:t>
      </w:r>
    </w:p>
    <w:p>
      <w:pPr>
        <w:pStyle w:val="Heading2"/>
      </w:pPr>
      <w:r>
        <w:t>13 Defect injection</w:t>
      </w:r>
    </w:p>
    <w:p>
      <w:r>
        <w:t>Чтобы доказать чувствительность теста, студент временно вносит контролируемый дефект. Например, разрешает DepHour=24 или удаляет поле версии bundle. До изменения студент называет test node ID и ожидаемую причину отказа; после демонстрации возвращает корректный код.</w:t>
      </w:r>
    </w:p>
    <w:p>
      <w:r>
        <w:t>Если тест остаётся зелёным, это полезный результат: обнаружен пробел покрытия. Нельзя оставлять дефект в принимаемой ветке или подменять демонстрацию заранее подготовленным скриншотом.</w:t>
      </w:r>
    </w:p>
    <w:p>
      <w:pPr>
        <w:pStyle w:val="Heading2"/>
      </w:pPr>
      <w:r>
        <w:t>14 Диагностика отказа</w:t>
      </w:r>
    </w:p>
    <w:p>
      <w:r>
        <w:t>Учите читать traceback сверху вниз по пользовательскому коду, но искать первое полезное место, а не последнюю строку вообще. Диагностическое сообщение содержит:</w:t>
      </w:r>
    </w:p>
    <w:p>
      <w:pPr>
        <w:pStyle w:val="ListBullet"/>
      </w:pPr>
      <w:r>
        <w:t>имя теста и case;</w:t>
      </w:r>
    </w:p>
    <w:p>
      <w:pPr>
        <w:pStyle w:val="ListBullet"/>
      </w:pPr>
      <w:r>
        <w:t>ожидаемое и фактическое значение;</w:t>
      </w:r>
    </w:p>
    <w:p>
      <w:pPr>
        <w:pStyle w:val="ListBullet"/>
      </w:pPr>
      <w:r>
        <w:t>минимальный контекст;</w:t>
      </w:r>
    </w:p>
    <w:p>
      <w:pPr>
        <w:pStyle w:val="ListBullet"/>
      </w:pPr>
      <w:r>
        <w:t>причину на языке контролируемого риска.</w:t>
      </w:r>
    </w:p>
    <w:p>
      <w:r>
        <w:t>Большой дамп DataFrame редко помогает. Полезнее показать нарушенное поле, строку и правило контракта.</w:t>
      </w:r>
    </w:p>
    <w:p>
      <w:pPr>
        <w:pStyle w:val="Heading2"/>
      </w:pPr>
      <w:r>
        <w:t>15 Что не является доказательством качества</w:t>
      </w:r>
    </w:p>
    <w:p>
      <w:pPr>
        <w:pStyle w:val="ListBullet"/>
      </w:pPr>
      <w:r>
        <w:t>процент coverage без связи с рисками;</w:t>
      </w:r>
    </w:p>
    <w:p>
      <w:pPr>
        <w:pStyle w:val="ListBullet"/>
      </w:pPr>
      <w:r>
        <w:t>тест, который не содержит содержательного assertion;</w:t>
      </w:r>
    </w:p>
    <w:p>
      <w:pPr>
        <w:pStyle w:val="ListBullet"/>
      </w:pPr>
      <w:r>
        <w:t>проверка только успешного пути;</w:t>
      </w:r>
    </w:p>
    <w:p>
      <w:pPr>
        <w:pStyle w:val="ListBullet"/>
      </w:pPr>
      <w:r>
        <w:t>один общий скриншот команды;</w:t>
      </w:r>
    </w:p>
    <w:p>
      <w:pPr>
        <w:pStyle w:val="ListBullet"/>
      </w:pPr>
      <w:r>
        <w:t>JUnit XML, созданный не из принимаемого commit;</w:t>
      </w:r>
    </w:p>
    <w:p>
      <w:pPr>
        <w:pStyle w:val="ListBullet"/>
      </w:pPr>
      <w:r>
        <w:t>зелёный тест после удаления проверяемой логики;</w:t>
      </w:r>
    </w:p>
    <w:p>
      <w:pPr>
        <w:pStyle w:val="ListBullet"/>
      </w:pPr>
      <w:r>
        <w:t>мокирование самого объекта, который нужно проверить.</w:t>
      </w:r>
    </w:p>
    <w:p>
      <w:r>
        <w:t>Coverage показывает выполненные строки, но не полноту требований. Используйте его как навигационный сигнал, а не как единственный quality gate.</w:t>
      </w:r>
    </w:p>
    <w:p>
      <w:pPr>
        <w:pStyle w:val="Heading2"/>
      </w:pPr>
      <w:r>
        <w:t>16 Индивидуальная ответственность</w:t>
      </w:r>
    </w:p>
    <w:p>
      <w:r>
        <w:t>Каждый участник должен владеть одним наблюдаемым риском: создать тест или fixture, провести содержательное review, локализовать отказ либо улучшить диагностическое сообщение. На защите студент запускает собственный тест по node ID и выполняет назначенное изменение входа.</w:t>
      </w:r>
    </w:p>
    <w:p>
      <w:r>
        <w:t>Для команды из пяти человек подходят зоны data contract, evaluation, model bundle, integration и quality review. Для пары роли совмещаются, но артефакт и демонстрация остаются индивидуальными.</w:t>
      </w:r>
    </w:p>
    <w:p>
      <w:pPr>
        <w:pStyle w:val="Heading2"/>
      </w:pPr>
      <w:r>
        <w:t>17 Вопросы аудитории</w:t>
      </w:r>
    </w:p>
    <w:p>
      <w:pPr>
        <w:pStyle w:val="ListNumber"/>
      </w:pPr>
      <w:r>
        <w:t>Почему assert result is not None недостаточно для вероятности?</w:t>
      </w:r>
    </w:p>
    <w:p>
      <w:pPr>
        <w:pStyle w:val="ListNumber"/>
      </w:pPr>
      <w:r>
        <w:t>Когда нужен pytest.raises?</w:t>
      </w:r>
    </w:p>
    <w:p>
      <w:pPr>
        <w:pStyle w:val="ListNumber"/>
      </w:pPr>
      <w:r>
        <w:t>Почему общий временный файл делает тесты зависимыми?</w:t>
      </w:r>
    </w:p>
    <w:p>
      <w:pPr>
        <w:pStyle w:val="ListNumber"/>
      </w:pPr>
      <w:r>
        <w:t>Чем model test отличается от integration test?</w:t>
      </w:r>
    </w:p>
    <w:p>
      <w:pPr>
        <w:pStyle w:val="ListNumber"/>
      </w:pPr>
      <w:r>
        <w:t>Что доказывает defect injection?</w:t>
      </w:r>
    </w:p>
    <w:p>
      <w:pPr>
        <w:pStyle w:val="ListNumber"/>
      </w:pPr>
      <w:r>
        <w:t>Почему смена seed не обязана менять метрику?</w:t>
      </w:r>
    </w:p>
    <w:p>
      <w:pPr>
        <w:pStyle w:val="ListNumber"/>
      </w:pPr>
      <w:r>
        <w:t>Как проверить отсутствие временной утечки?</w:t>
      </w:r>
    </w:p>
    <w:p>
      <w:pPr>
        <w:pStyle w:val="ListNumber"/>
      </w:pPr>
      <w:r>
        <w:t>Почему зелёный end-to-end не локализует отказ?</w:t>
      </w:r>
    </w:p>
    <w:p>
      <w:pPr>
        <w:pStyle w:val="Heading2"/>
      </w:pPr>
      <w:r>
        <w:t>18 Завершение</w:t>
      </w:r>
    </w:p>
    <w:p>
      <w:r>
        <w:t>Сформулируйте итог: надёжность ML-pipeline строится не максимальным числом тестов, а явной связью «риск → инвариант → минимальный вход → диагностический сигнал». ЛР5 фиксирует эту связь в pytest и отчётах, а ЛР6 переносит те же гарантии в контейнерную границу.</w:t>
      </w:r>
    </w:p>
    <w:p>
      <w:pPr>
        <w:pStyle w:val="Heading2"/>
      </w:pPr>
      <w:r>
        <w:t>Чек-лист преподавателя</w:t>
      </w:r>
    </w:p>
    <w:p>
      <w:pPr>
        <w:pStyle w:val="ListBullet"/>
      </w:pPr>
      <w:r>
        <w:t>Показаны уровни unit, contract, model, integration и end-to-end.</w:t>
      </w:r>
    </w:p>
    <w:p>
      <w:pPr>
        <w:pStyle w:val="ListBullet"/>
      </w:pPr>
      <w:r>
        <w:t>Разобраны fixtures, tmp_path, parameterization и pytest.raises.</w:t>
      </w:r>
    </w:p>
    <w:p>
      <w:pPr>
        <w:pStyle w:val="ListBullet"/>
      </w:pPr>
      <w:r>
        <w:t>Временная утечка сформулирована как тестируемый риск.</w:t>
      </w:r>
    </w:p>
    <w:p>
      <w:pPr>
        <w:pStyle w:val="ListBullet"/>
      </w:pPr>
      <w:r>
        <w:t>Метрики проверяют предусловия, а не только диапазон ответа.</w:t>
      </w:r>
    </w:p>
    <w:p>
      <w:pPr>
        <w:pStyle w:val="ListBullet"/>
      </w:pPr>
      <w:r>
        <w:t>Bundle рассматривается как контракт обучения и сервиса.</w:t>
      </w:r>
    </w:p>
    <w:p>
      <w:pPr>
        <w:pStyle w:val="ListBullet"/>
      </w:pPr>
      <w:r>
        <w:t>Flaky test не «лечится» бесконечным повтором.</w:t>
      </w:r>
    </w:p>
    <w:p>
      <w:pPr>
        <w:pStyle w:val="ListBullet"/>
      </w:pPr>
      <w:r>
        <w:t>Defect injection выполняется индивидуально и откатывается.</w:t>
      </w:r>
    </w:p>
    <w:p>
      <w:pPr>
        <w:pStyle w:val="ListBullet"/>
      </w:pPr>
      <w:r>
        <w:t>Лекция связана с переходом к контейнерному smoke test.</w:t>
      </w:r>
    </w:p>
    <w:p>
      <w:pPr>
        <w:pStyle w:val="Heading2"/>
      </w:pPr>
      <w:r>
        <w:t>Официальные источники</w:t>
      </w:r>
    </w:p>
    <w:p>
      <w:pPr>
        <w:pStyle w:val="ListBullet"/>
      </w:pPr>
      <w:r>
        <w:t>pytest documentation: https://docs.pytest.org/en/stable/</w:t>
      </w:r>
    </w:p>
    <w:p>
      <w:pPr>
        <w:pStyle w:val="ListBullet"/>
      </w:pPr>
      <w:r>
        <w:t>pytest fixtures: https://docs.pytest.org/en/stable/how-to/fixtures.html</w:t>
      </w:r>
    </w:p>
    <w:p>
      <w:pPr>
        <w:pStyle w:val="ListBullet"/>
      </w:pPr>
      <w:r>
        <w:t>pytest parametrization: https://docs.pytest.org/en/stable/how-to/parametrize.html</w:t>
      </w:r>
    </w:p>
    <w:p>
      <w:pPr>
        <w:pStyle w:val="ListBullet"/>
      </w:pPr>
      <w:r>
        <w:t>scikit-learn metrics: https://scikit-learn.org/stable/api/sklearn.metrics.html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964" w:bottom="96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Страница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9636E"/>
        <w:sz w:val="16"/>
      </w:rPr>
      <w:t>MLOps · 2026–2027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59636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80"/>
      <w:contextualSpacing/>
    </w:pPr>
    <w:rPr>
      <w:rFonts w:asciiTheme="majorHAnsi" w:eastAsiaTheme="majorEastAsia" w:hAnsiTheme="majorHAnsi" w:cstheme="majorBidi" w:ascii="Arial" w:hAnsi="Arial"/>
      <w:b/>
      <w:color w:val="1F4E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