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left"/>
      </w:pPr>
      <w:r>
        <w:rPr>
          <w:b/>
          <w:color w:val="0C5E66"/>
          <w:sz w:val="22"/>
        </w:rPr>
        <w:t>TEKNİK RAPOR</w:t>
      </w:r>
    </w:p>
    <w:p>
      <w:pPr>
        <w:spacing w:after="200"/>
        <w:jc w:val="left"/>
      </w:pPr>
      <w:r>
        <w:rPr>
          <w:b/>
          <w:sz w:val="42"/>
        </w:rPr>
        <w:t>UR10e İşbirlikçi Robotunda FMU Tabanlı Kalıntı Ayrıştırma ve İkili LSTM Özkodlayıcı Birleşimi ile Çevrimiçi Anomali Tespiti</w:t>
      </w:r>
    </w:p>
    <w:p>
      <w:pPr>
        <w:spacing w:after="480"/>
        <w:jc w:val="left"/>
      </w:pPr>
      <w:r>
        <w:rPr>
          <w:i/>
          <w:color w:val="555F6B"/>
          <w:sz w:val="25"/>
        </w:rPr>
        <w:t>Bildirinin yeniden üretimi, ölçülen sapmaların düzeltilmesi ve gerçek zamanlı ROS 2 gerçeklemesi</w:t>
      </w:r>
    </w:p>
    <w:p>
      <w:r>
        <w:rPr>
          <w:b/>
        </w:rPr>
        <w:t>Referans bildiri:</w:t>
      </w:r>
      <w:r>
        <w:t xml:space="preserve"> C. S. Yılmaz, S. Kahraman, M. Yılmaz, H. S. Yavuz, U. Yayan, “FMU Tabanlı Kalıntı Ayrıştırma ve İkili LSTM Özkodlayıcı Birleşimi ile İşbirlikçi Robotlarda Anomali Tespiti”, 2026 (245.pdf).</w:t>
      </w:r>
    </w:p>
    <w:p>
      <w:r>
        <w:rPr>
          <w:b/>
        </w:rPr>
        <w:t>Yazılım:</w:t>
      </w:r>
      <w:r>
        <w:t xml:space="preserve"> </w:t>
      </w:r>
      <w:r>
        <w:rPr>
          <w:rFonts w:ascii="Consolas" w:hAnsi="Consolas"/>
          <w:sz w:val="19"/>
        </w:rPr>
        <w:t>anomaly_detection</w:t>
      </w:r>
      <w:r>
        <w:t xml:space="preserve"> (çevrimdışı hat, 3.176 satır) ve </w:t>
      </w:r>
      <w:r>
        <w:rPr>
          <w:rFonts w:ascii="Consolas" w:hAnsi="Consolas"/>
          <w:sz w:val="19"/>
        </w:rPr>
        <w:t>ur10e_anomaly_detection</w:t>
      </w:r>
      <w:r>
        <w:t xml:space="preserve"> (ROS 2 düğümü, 892 satır).</w:t>
      </w:r>
    </w:p>
    <w:p>
      <w:r>
        <w:rPr>
          <w:b/>
        </w:rPr>
        <w:t>Donanım:</w:t>
      </w:r>
      <w:r>
        <w:t xml:space="preserve"> UR10e işbirlikçi robot, Festo lineer eksen, uç noktada Kuvvet-Tork Sensörü (KTS); hedef koşum platformu Core i9-14900 + RTX 4000 Ada.</w:t>
      </w:r>
    </w:p>
    <w:p>
      <w:r>
        <w:rPr>
          <w:b/>
        </w:rPr>
        <w:t>Tarih:</w:t>
      </w:r>
      <w:r>
        <w:t xml:space="preserve"> 20 Ağustos 2026</w:t>
      </w:r>
    </w:p>
    <w:p>
      <w:r>
        <w:br w:type="page"/>
      </w:r>
    </w:p>
    <w:p>
      <w:pPr>
        <w:pStyle w:val="Heading1"/>
      </w:pPr>
      <w:r>
        <w:t>Özet</w:t>
      </w:r>
    </w:p>
    <w:p>
      <w:r>
        <w:t>Bu rapor, UR10e işbirlikçi robotu için geliştirilen ve fizik tabanlı bir kalıntı modeli ile veri güdümlü bir ham sensör modelini skor düzeyinde birleştiren anomali tespit çerçevesinin (i) referans bildiriden bağımsız olarak yeniden kurulmasını, (ii) bu yeniden kurulum sırasında ortaya çıkan yedi ölçülebilir bulgunun belgelenmesini ve düzeltilmesini, (iii) sistemin 500 Hz'de çalışan bir ROS 2 düğümü olarak gerçek zamanlı gerçeklenmesini kapsamaktadır.</w:t>
      </w:r>
    </w:p>
    <w:p>
      <w:r>
        <w:t>Bildirinin yönteminin mimari ve yordamsal bileşenleri birebir doğrulanmıştır: kalıntı modelinin 478.892 ve ham modelin 1.907.032 parametresi, T=100/adım=25 pencereleme, 97. persentil eşik kuralı, 0,05 adımlı ağırlık taraması ve r_ic + r_dis = r_top kalıntı özdeşliği (sayısal artık 7,1·10⁻¹⁵) tam olarak uyuşmaktadır.</w:t>
      </w:r>
    </w:p>
    <w:p>
      <w:r>
        <w:t xml:space="preserve">Buna karşılık veri hattında yedi bulgu ölçülmüştür. En önemlisi, bildirinin sayılarının </w:t>
      </w:r>
      <w:r>
        <w:rPr>
          <w:b/>
        </w:rPr>
        <w:t>karışık birimli</w:t>
      </w:r>
      <w:r>
        <w:t xml:space="preserve"> bir hattan geldiğidir: UR sürücüsü </w:t>
      </w:r>
      <w:r>
        <w:rPr>
          <w:rFonts w:ascii="Consolas" w:hAnsi="Consolas"/>
          <w:sz w:val="19"/>
        </w:rPr>
        <w:t>effort</w:t>
      </w:r>
      <w:r>
        <w:t xml:space="preserve"> alanına amper yazarken model torku Nm üretmekte, ikisi doğrudan çıkarılmaktadır. Bu düzen </w:t>
      </w:r>
      <w:r>
        <w:rPr>
          <w:rFonts w:ascii="Consolas" w:hAnsi="Consolas"/>
          <w:sz w:val="19"/>
        </w:rPr>
        <w:t>reproduce_erratum.sh</w:t>
      </w:r>
      <w:r>
        <w:t xml:space="preserve"> ile yeniden kurulduğunda bildirinin imza bulguları (sensör gürültüsünde kalıntı modelinin körlüğü, ~%24 yalnızca-kalıntı tespiti) geri gelmektedir. Ek olarak veri kümesinin küresel olarak sıralı olmadığı (%28,6 süreksiz örnek çifti, pencerelerin %74,9'u en az bir süreksizlik içeriyor), ivmenin bu süreksizlikler üzerinden türetildiği ve KTS ölçümünün yanlış çerçevede Jacobian'la aktarıldığı (kanal geneli korelasyon −0,143) ölçülmüştür.</w:t>
      </w:r>
    </w:p>
    <w:p>
      <w:r>
        <w:t xml:space="preserve">Düzeltilmiş hat, fiziksel olarak tutarlı bir veri kümesi (600 kesintisiz koşu, 342.480 örnek), bağımsız bir akım→tork kalibrasyonu ve sızıntısız pencereleme ile yeniden eğitilmiştir. Birleşim, tekil modelleri açık farkla geçmeye devam etmektedir: yalnız-ham 0,613 ve yalnız-kalıntı 0,579'a karşılık birleşim </w:t>
      </w:r>
      <w:r>
        <w:rPr>
          <w:b/>
        </w:rPr>
        <w:t>0,792</w:t>
      </w:r>
      <w:r>
        <w:t xml:space="preserve"> F1 (ΔF1 = +0,178; bildiri +0,161 raporlamıştır). Tamamlayıcılık oranları da korunmuştur (%24,3 yalnızca-kalıntı, %28,7 yalnızca-ham; bildiri %24,1 ve %25,9).</w:t>
      </w:r>
    </w:p>
    <w:p>
      <w:r>
        <w:t>Çevrimiçi sistem, çevrimdışı hatla sayısal olarak özdeş bir öznitelik motoru üzerine kurulmuştur (61.524 örnekte en büyük fark 1,4·10⁻¹⁴). Bildiriden yalnız dört noktada ayrılmaktadır; ikisi zorunlu (min–max sınırlarının nedensel bir kümeden alınması ve birleşik skor için çalışma eşiğinin türetilmesi), ikisi isteğe bağlı (uyarlanabilir alarm kuralı ve alarm gecikmesi) ve tek parametreyle kapatılabilir. Ölçülen çıkarım süresi karar başına 5,9 ms, yani 50 ms bütçenin %12'sidir; uçtan uca tespit gecikmesi ≈120–150 ms'dir.</w:t>
      </w:r>
    </w:p>
    <w:p>
      <w:r>
        <w:t xml:space="preserve">Sistem 21 Ağustos 2026'da gerçek bir UR10e hücresinde devreye alınmış ve yaklaşık 45 dakikalık ölçüm toplanmıştır (Bölüm 10). FMU verisinden türetilen çalışma eşiği gerçek robotta </w:t>
      </w:r>
      <w:r>
        <w:rPr>
          <w:b/>
        </w:rPr>
        <w:t>yedi kat düşük</w:t>
      </w:r>
      <w:r>
        <w:t xml:space="preserve"> çıkmış (temiz koşu medyanı 4,27; eşik 0,6436) ve operatörün doğruladığı etiketli bir küme üzerinden </w:t>
      </w:r>
      <w:r>
        <w:rPr>
          <w:b/>
        </w:rPr>
        <w:t>θ_birleşik = 18,0</w:t>
      </w:r>
      <w:r>
        <w:t xml:space="preserve"> olarak yeniden ölçülmüştür; bu değer beş gerçek olayın dördünü yakalarken yanlış alarmı saatte 38,7'den 6,7'ye indirmektedir. Uyarlanabilir alarm kuralının gerçek robotta doğrulanmış hiçbir olayı yakalamadığı, yani FMU verisindeki sonucun tersine döndüğü ölçülmüş ve kural varsayılan olarak kapatılmıştır. Kalıntının poza bağlı olduğu (yerçekimi yüklü duruşta 4,30, harekette 1,58, katlanmış pozda 0,0037) ve yanlış alarmların yörünge çevrimiyle birebir tekrarlandığı gösterilerek, kalan sınırın eşikle değil modellerin gerçek veriyle yeniden eğitilmesiyle aşılabileceği belgelenmiştir. Sistem ayrıca laboratuvarın kontrol panosuna operatör etiketlemeli bir sekme olarak entegre edilmiştir.</w:t>
      </w:r>
    </w:p>
    <w:p>
      <w:pPr>
        <w:pStyle w:val="Heading1"/>
      </w:pPr>
      <w:r>
        <w:t>1. Giriş</w:t>
      </w:r>
    </w:p>
    <w:p>
      <w:pPr>
        <w:pStyle w:val="Heading2"/>
      </w:pPr>
      <w:r>
        <w:t>1.1. Problem ve bağlam</w:t>
      </w:r>
    </w:p>
    <w:p>
      <w:r>
        <w:t>İşbirlikçi robotlar endüstriyel üretim hatlarında insan çalışanlarla aynı çalışma hacmini paylaşmaktadır; bu nedenle çarpışma, motor bozunması veya sensör arızası gibi anormalliklerin erken tespiti hem üretim sürekliliği hem de operatör güvenliği açısından kritik önem taşımaktadır. Referans bildiri, bu problemi otomotiv şasesi üzerinde otomatik görsel kalite muayenesi yapan bir UR10e + Festo lineer eksen platformu bağlamında ele almaktadır.</w:t>
      </w:r>
    </w:p>
    <w:p>
      <w:r>
        <w:t xml:space="preserve">Anomali tespitinde iki temel yaklaşım bulunmaktadır. </w:t>
      </w:r>
      <w:r>
        <w:rPr>
          <w:b/>
        </w:rPr>
        <w:t>Fizik tabanlı kalıntı yöntemleri</w:t>
      </w:r>
      <w:r>
        <w:t xml:space="preserve"> robot dinamik modeli ile ölçülen kuvvetler arasındaki farkı arıza göstergesi olarak kullanır; boyut indirgeme ve gürültü filtreleme sağlarlar, ancak düşük genlikli sensör anomalilerini bastırırlar. </w:t>
      </w:r>
      <w:r>
        <w:rPr>
          <w:b/>
        </w:rPr>
        <w:t>Veri güdümlü yöntemler</w:t>
      </w:r>
      <w:r>
        <w:t xml:space="preserve"> yüksek boyutlu ham veriden karmaşık desenleri öğrenebilir, ancak fiziksel modelin verdiği yapıdan yoksundur. Bildirinin temel savı, bu iki yaklaşımın </w:t>
      </w:r>
      <w:r>
        <w:rPr>
          <w:i/>
        </w:rPr>
        <w:t>farklı</w:t>
      </w:r>
      <w:r>
        <w:t xml:space="preserve"> arıza tiplerine duyarlı olduğu ve bu asimetrinin skor düzeyinde birleşimle sömürülebileceğidir.</w:t>
      </w:r>
    </w:p>
    <w:p>
      <w:pPr>
        <w:pStyle w:val="Heading2"/>
      </w:pPr>
      <w:r>
        <w:t>1.2. Bu çalışmanın amacı</w:t>
      </w:r>
    </w:p>
    <w:p>
      <w:r>
        <w:t>Bildirinin yayımlanmasından yaklaşık üç ay sonra hattın bir bölümü kaybolmuştur. Kodlar sıfırdan yeniden yazılmış ve modeller yeniden eğitilmiştir. Bu raporun amacı iki katlıdır:</w:t>
      </w:r>
    </w:p>
    <w:p>
      <w:pPr>
        <w:pStyle w:val="ListBullet"/>
        <w:spacing w:after="40"/>
        <w:jc w:val="left"/>
      </w:pPr>
      <w:r>
        <w:rPr>
          <w:b/>
        </w:rPr>
        <w:t>Doğrulama.</w:t>
      </w:r>
      <w:r>
        <w:t xml:space="preserve"> Yeniden yazılan sistemin bildiriyle </w:t>
      </w:r>
      <w:r>
        <w:rPr>
          <w:i/>
        </w:rPr>
        <w:t>birebir aynı mantıkta</w:t>
      </w:r>
      <w:r>
        <w:t xml:space="preserve"> çalıştığını, iddia düzeyinde değil ölçüm düzeyinde göstermek — özellikle </w:t>
      </w:r>
      <w:r>
        <w:rPr>
          <w:rFonts w:ascii="Consolas" w:hAnsi="Consolas"/>
          <w:sz w:val="19"/>
        </w:rPr>
        <w:t>effort</w:t>
      </w:r>
      <w:r>
        <w:t xml:space="preserve"> alanından gelen akım değerlerinin torka doğru çevrildiğini.</w:t>
      </w:r>
    </w:p>
    <w:p>
      <w:pPr>
        <w:pStyle w:val="ListBullet"/>
        <w:spacing w:after="40"/>
        <w:jc w:val="left"/>
      </w:pPr>
      <w:r>
        <w:rPr>
          <w:b/>
        </w:rPr>
        <w:t>Gerçekleme.</w:t>
      </w:r>
      <w:r>
        <w:t xml:space="preserve"> İki modelin ortak çalışarak anomali tespiti yaptığı, 500 Hz veri akışında </w:t>
      </w:r>
      <w:r>
        <w:rPr>
          <w:b/>
        </w:rPr>
        <w:t>çevrimiçi</w:t>
      </w:r>
      <w:r>
        <w:t xml:space="preserve"> koşan bir sistem elde etmek. Bildirinin kendi “Gelecek çalışmalar” bölümünde işaret ettiği madde tam olarak budur: “sistemin UR10e ile eş zamanlı çevrimiçi çalıştırılması”.</w:t>
      </w:r>
    </w:p>
    <w:p>
      <w:r>
        <w:t xml:space="preserve">Bir kısıt baştan sabitlenmiştir: </w:t>
      </w:r>
      <w:r>
        <w:rPr>
          <w:b/>
        </w:rPr>
        <w:t>FMU tarafında hiçbir şey değiştirilmemiştir.</w:t>
      </w:r>
      <w:r>
        <w:t xml:space="preserve"> Ters dinamik çözücü gerçek robotla çalıştırılarak test edilmiş ve birebir aynı sonuçları ürettiği görülmüştür; bu nedenle çözücünün ölçülen sınırları raporlanmış, fakat kodu değiştirilmemiştir.</w:t>
      </w:r>
    </w:p>
    <w:p>
      <w:pPr>
        <w:pStyle w:val="Heading2"/>
      </w:pPr>
      <w:r>
        <w:t>1.3. Katkılar</w:t>
      </w:r>
    </w:p>
    <w:p>
      <w:pPr>
        <w:pStyle w:val="ListBullet"/>
        <w:spacing w:after="40"/>
        <w:jc w:val="left"/>
      </w:pPr>
      <w:r>
        <w:t xml:space="preserve">Bildirinin sayılarının hangi veri hattından geldiğinin nicel olarak tespiti ve o hattın </w:t>
      </w:r>
      <w:r>
        <w:rPr>
          <w:rFonts w:ascii="Consolas" w:hAnsi="Consolas"/>
          <w:sz w:val="19"/>
        </w:rPr>
        <w:t>reproduce_erratum.sh</w:t>
      </w:r>
      <w:r>
        <w:t xml:space="preserve"> ile yeniden üretilebilir hale getirilmesi.</w:t>
      </w:r>
    </w:p>
    <w:p>
      <w:pPr>
        <w:pStyle w:val="ListBullet"/>
        <w:spacing w:after="40"/>
        <w:jc w:val="left"/>
      </w:pPr>
      <w:r>
        <w:t>Yedi ölçülebilir bulgunun (F1–F7) belgelenmesi; beşi düzeltilmiş, biri (FMU sınırları) bilinçli olarak kabul edilmiş, biri bildirinin dizgi hatasıdır.</w:t>
      </w:r>
    </w:p>
    <w:p>
      <w:pPr>
        <w:pStyle w:val="ListBullet"/>
        <w:spacing w:after="40"/>
        <w:jc w:val="left"/>
      </w:pPr>
      <w:r>
        <w:t>Fiziksel olarak tutarlı, sızıntısız ve koşu-farkında bir veri hattının kurulması.</w:t>
      </w:r>
    </w:p>
    <w:p>
      <w:pPr>
        <w:pStyle w:val="ListBullet"/>
        <w:spacing w:after="40"/>
        <w:jc w:val="left"/>
      </w:pPr>
      <w:r>
        <w:t xml:space="preserve">Akım→tork dönüşümünün model torkundan </w:t>
      </w:r>
      <w:r>
        <w:rPr>
          <w:b/>
        </w:rPr>
        <w:t>bağımsız</w:t>
      </w:r>
      <w:r>
        <w:t xml:space="preserve"> bir yöntemle (quasi-statik yerçekimi regresyonu) kalibre edilmesi.</w:t>
      </w:r>
    </w:p>
    <w:p>
      <w:pPr>
        <w:pStyle w:val="ListBullet"/>
        <w:spacing w:after="40"/>
        <w:jc w:val="left"/>
      </w:pPr>
      <w:r>
        <w:t>Bildirinin min–max normalleştirmesinin nedensel bir sürüme taşınması ve iki aday ölçeğin ölçümle yarıştırılması.</w:t>
      </w:r>
    </w:p>
    <w:p>
      <w:pPr>
        <w:pStyle w:val="ListBullet"/>
        <w:spacing w:after="40"/>
        <w:jc w:val="left"/>
      </w:pPr>
      <w:r>
        <w:t>Çevrimdışı hatla sayısal olarak özdeş bir çevrimiçi öznitelik motoru ve bunun üzerine kurulu bir ROS 2 tespit düğümü.</w:t>
      </w:r>
    </w:p>
    <w:p>
      <w:pPr>
        <w:pStyle w:val="ListBullet"/>
        <w:spacing w:after="40"/>
        <w:jc w:val="left"/>
      </w:pPr>
      <w:r>
        <w:t>Birleşimin gerçekten iki modelin ortak kararı olduğunun üç bağımsız sınavla (yapısal eşleme, çalışma sayacı, ablasyon) kanıtlanması.</w:t>
      </w:r>
    </w:p>
    <w:p>
      <w:pPr>
        <w:pStyle w:val="Heading1"/>
      </w:pPr>
      <w:r>
        <w:t>2. Referans bildirinin yöntemi</w:t>
      </w:r>
    </w:p>
    <w:p>
      <w:r>
        <w:t>Bu bölüm, denetimin ve gerçeklemenin karşılaştırma tabanını oluşturmak üzere bildirinin yöntemini özetlemektedir. Numaralandırma bildirininkiyle aynıdır.</w:t>
      </w:r>
    </w:p>
    <w:p>
      <w:pPr>
        <w:pStyle w:val="Heading2"/>
      </w:pPr>
      <w:r>
        <w:t>2.1. Hibrit kalıntı ayrıştırma</w:t>
      </w:r>
    </w:p>
    <w:p>
      <w:r>
        <w:t>Ters dinamik model, UR10e için Newton-Euler formülasyonunu FMU (Functional Mock-up Unit) biçiminde paketlemektedir:</w:t>
      </w:r>
    </w:p>
    <w:p>
      <w:pPr>
        <w:spacing w:before="80" w:after="160"/>
        <w:jc w:val="center"/>
      </w:pPr>
      <w:r>
        <w:rPr>
          <w:rFonts w:ascii="Cambria Math" w:hAnsi="Cambria Math"/>
          <w:sz w:val="22"/>
        </w:rPr>
        <w:t>τ̂_model(q, q̇, q̈)  =  M(q)·q̈ + C(q, q̇)·q̇ + g(q)</w:t>
      </w:r>
    </w:p>
    <w:p>
      <w:r>
        <w:t>Toplam kalıntı, ölçülen tork ile model tahmini arasındaki farktır:</w:t>
      </w:r>
    </w:p>
    <w:p>
      <w:pPr>
        <w:spacing w:before="80" w:after="160"/>
        <w:jc w:val="center"/>
      </w:pPr>
      <w:r>
        <w:rPr>
          <w:rFonts w:ascii="Cambria Math" w:hAnsi="Cambria Math"/>
          <w:sz w:val="22"/>
        </w:rPr>
        <w:t>r_top(t)  =  τ_ölç(t) − τ̂_model(t)                                   (1)</w:t>
      </w:r>
    </w:p>
    <w:p>
      <w:r>
        <w:t>Dışsal kalıntı, uç noktadaki KTS ölçümünün Jacobian aktarımıyla eklem uzayına izdüşümüdür:</w:t>
      </w:r>
    </w:p>
    <w:p>
      <w:pPr>
        <w:spacing w:before="80" w:after="160"/>
        <w:jc w:val="center"/>
      </w:pPr>
      <w:r>
        <w:rPr>
          <w:rFonts w:ascii="Cambria Math" w:hAnsi="Cambria Math"/>
          <w:sz w:val="22"/>
        </w:rPr>
        <w:t>r_dis(t)  =  J(q)ᵀ · F_KTS(t)                                        (2)</w:t>
      </w:r>
    </w:p>
    <w:p>
      <w:r>
        <w:t>İçsel kalıntı ise ikisinin farkıdır:</w:t>
      </w:r>
    </w:p>
    <w:p>
      <w:pPr>
        <w:spacing w:before="80" w:after="160"/>
        <w:jc w:val="center"/>
      </w:pPr>
      <w:r>
        <w:rPr>
          <w:rFonts w:ascii="Cambria Math" w:hAnsi="Cambria Math"/>
          <w:sz w:val="22"/>
        </w:rPr>
        <w:t>r_ic(t)  =  r_top(t) − r_dis(t)                                      (3)</w:t>
      </w:r>
    </w:p>
    <w:p>
      <w:r>
        <w:t xml:space="preserve">Bu ayrıştırma bildirinin özgün katkısıdır: </w:t>
      </w:r>
      <w:r>
        <w:rPr>
          <w:rFonts w:ascii="Consolas" w:hAnsi="Consolas"/>
          <w:sz w:val="19"/>
        </w:rPr>
        <w:t>r_ic</w:t>
      </w:r>
      <w:r>
        <w:t xml:space="preserve"> içsel arızalara (motor bozunması, gizyazar hatası), </w:t>
      </w:r>
      <w:r>
        <w:rPr>
          <w:rFonts w:ascii="Consolas" w:hAnsi="Consolas"/>
          <w:sz w:val="19"/>
        </w:rPr>
        <w:t>r_dis</w:t>
      </w:r>
      <w:r>
        <w:t xml:space="preserve"> ise dışsal etkileşimlere (çarpışma, yük değişimi) duyarlı hale gelmektedir. Denklem (3) bir tanım olduğu için ayrıştırmanın sayısal tutarlılığı doğrudan sınanabilir — bu, denetimin ilk kontrolüdür.</w:t>
      </w:r>
    </w:p>
    <w:p>
      <w:pPr>
        <w:pStyle w:val="Heading2"/>
      </w:pPr>
      <w:r>
        <w:t>2.2. LSTM özkodlayıcı mimarileri</w:t>
      </w:r>
    </w:p>
    <w:p>
      <w:r>
        <w:t xml:space="preserve">Her iki model, T = 100 örneklik (0,2 s) kayan pencereyi saklı vektöre sıkıştıran simetrik gizyazar–gizçözer mimarisine sahiptir. İki katmanlı LSTM gizyazar girdi dizisini sabit boyutlu saklı vektöre indirger; gizçözer bu vektörü RepeatVector ile T adıma kopyalayıp simetrik LSTM katmanlarıyla yeniden oluşturur. Katmanlar arasında %15 sönümleme uygulanmıştır. Her iki model </w:t>
      </w:r>
      <w:r>
        <w:rPr>
          <w:b/>
        </w:rPr>
        <w:t>yalnızca normal çalışma verisiyle</w:t>
      </w:r>
      <w:r>
        <w:t xml:space="preserve"> MSE kaybıyla eğitilmiş, anomali eşiği doğrulama setindeki yeniden yapılanma hatalarının 97. persentilinde belirlenmiştir.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608"/>
            <w:shd w:val="clear" w:fill="E7EBEF"/>
          </w:tcPr>
          <w:p>
            <w:pPr>
              <w:spacing w:after="0"/>
              <w:jc w:val="left"/>
            </w:pPr>
            <w:r/>
            <w:r>
              <w:rPr>
                <w:b/>
                <w:sz w:val="18"/>
              </w:rPr>
              <w:t>Model</w:t>
            </w:r>
          </w:p>
        </w:tc>
        <w:tc>
          <w:tcPr>
            <w:tcW w:type="dxa" w:w="3402"/>
            <w:shd w:val="clear" w:fill="E7EBEF"/>
          </w:tcPr>
          <w:p>
            <w:pPr>
              <w:spacing w:after="0"/>
              <w:jc w:val="right"/>
            </w:pPr>
            <w:r/>
            <w:r>
              <w:rPr>
                <w:b/>
                <w:sz w:val="18"/>
              </w:rPr>
              <w:t>Girdi kanalları</w:t>
            </w:r>
          </w:p>
        </w:tc>
        <w:tc>
          <w:tcPr>
            <w:tcW w:type="dxa" w:w="1701"/>
            <w:shd w:val="clear" w:fill="E7EBEF"/>
          </w:tcPr>
          <w:p>
            <w:pPr>
              <w:spacing w:after="0"/>
              <w:jc w:val="right"/>
            </w:pPr>
            <w:r/>
            <w:r>
              <w:rPr>
                <w:b/>
                <w:sz w:val="18"/>
              </w:rPr>
              <w:t>Gizli / saklı</w:t>
            </w:r>
          </w:p>
        </w:tc>
        <w:tc>
          <w:tcPr>
            <w:tcW w:type="dxa" w:w="1587"/>
            <w:shd w:val="clear" w:fill="E7EBEF"/>
          </w:tcPr>
          <w:p>
            <w:pPr>
              <w:spacing w:after="0"/>
              <w:jc w:val="right"/>
            </w:pPr>
            <w:r/>
            <w:r>
              <w:rPr>
                <w:b/>
                <w:sz w:val="18"/>
              </w:rPr>
              <w:t>Parametre</w:t>
            </w:r>
          </w:p>
        </w:tc>
      </w:tr>
      <w:tr>
        <w:tc>
          <w:tcPr>
            <w:tcW w:type="dxa" w:w="2608"/>
          </w:tcPr>
          <w:p>
            <w:pPr>
              <w:spacing w:after="0"/>
              <w:jc w:val="left"/>
            </w:pPr>
            <w:r/>
            <w:r>
              <w:rPr>
                <w:sz w:val="18"/>
              </w:rPr>
              <w:t>Kalıntı özkodlayıcı</w:t>
            </w:r>
          </w:p>
        </w:tc>
        <w:tc>
          <w:tcPr>
            <w:tcW w:type="dxa" w:w="3402"/>
          </w:tcPr>
          <w:p>
            <w:pPr>
              <w:spacing w:after="0"/>
              <w:jc w:val="right"/>
            </w:pPr>
            <w:r/>
            <w:r>
              <w:rPr>
                <w:sz w:val="18"/>
              </w:rPr>
              <w:t>12  (r_ic,1–6 + r_dis,1–6)</w:t>
            </w:r>
          </w:p>
        </w:tc>
        <w:tc>
          <w:tcPr>
            <w:tcW w:type="dxa" w:w="1701"/>
          </w:tcPr>
          <w:p>
            <w:pPr>
              <w:spacing w:after="0"/>
              <w:jc w:val="right"/>
            </w:pPr>
            <w:r/>
            <w:r>
              <w:rPr>
                <w:sz w:val="18"/>
              </w:rPr>
              <w:t>128 / 32</w:t>
            </w:r>
          </w:p>
        </w:tc>
        <w:tc>
          <w:tcPr>
            <w:tcW w:type="dxa" w:w="1587"/>
          </w:tcPr>
          <w:p>
            <w:pPr>
              <w:spacing w:after="0"/>
              <w:jc w:val="right"/>
            </w:pPr>
            <w:r/>
            <w:r>
              <w:rPr>
                <w:sz w:val="18"/>
              </w:rPr>
              <w:t>478.892</w:t>
            </w:r>
          </w:p>
        </w:tc>
      </w:tr>
      <w:tr>
        <w:tc>
          <w:tcPr>
            <w:tcW w:type="dxa" w:w="2608"/>
          </w:tcPr>
          <w:p>
            <w:pPr>
              <w:spacing w:after="0"/>
              <w:jc w:val="left"/>
            </w:pPr>
            <w:r/>
            <w:r>
              <w:rPr>
                <w:sz w:val="18"/>
              </w:rPr>
              <w:t>Ham özkodlayıcı</w:t>
            </w:r>
          </w:p>
        </w:tc>
        <w:tc>
          <w:tcPr>
            <w:tcW w:type="dxa" w:w="3402"/>
          </w:tcPr>
          <w:p>
            <w:pPr>
              <w:spacing w:after="0"/>
              <w:jc w:val="right"/>
            </w:pPr>
            <w:r/>
            <w:r>
              <w:rPr>
                <w:sz w:val="18"/>
              </w:rPr>
              <w:t>24  (q, q̇, τ, KTS — her biri 6)</w:t>
            </w:r>
          </w:p>
        </w:tc>
        <w:tc>
          <w:tcPr>
            <w:tcW w:type="dxa" w:w="1701"/>
          </w:tcPr>
          <w:p>
            <w:pPr>
              <w:spacing w:after="0"/>
              <w:jc w:val="right"/>
            </w:pPr>
            <w:r/>
            <w:r>
              <w:rPr>
                <w:sz w:val="18"/>
              </w:rPr>
              <w:t>256 / 64</w:t>
            </w:r>
          </w:p>
        </w:tc>
        <w:tc>
          <w:tcPr>
            <w:tcW w:type="dxa" w:w="1587"/>
          </w:tcPr>
          <w:p>
            <w:pPr>
              <w:spacing w:after="0"/>
              <w:jc w:val="right"/>
            </w:pPr>
            <w:r/>
            <w:r>
              <w:rPr>
                <w:sz w:val="18"/>
              </w:rPr>
              <w:t>1.907.032</w:t>
            </w:r>
          </w:p>
        </w:tc>
      </w:tr>
    </w:tbl>
    <w:p>
      <w:pPr>
        <w:spacing w:before="60" w:after="240"/>
        <w:jc w:val="left"/>
      </w:pPr>
      <w:r>
        <w:rPr>
          <w:i/>
          <w:color w:val="555F6B"/>
          <w:sz w:val="18"/>
        </w:rPr>
        <w:t>Tablo 2.1. İki modelin mimarisi. Kalıntı mimarisi, fizik tabanlı ön işlemenin girdi boyutunu düşürmesi sayesinde yaklaşık %75 daha kompakttır.</w:t>
      </w:r>
    </w:p>
    <w:p>
      <w:pPr>
        <w:pStyle w:val="Heading2"/>
      </w:pPr>
      <w:r>
        <w:t>2.3. Skor düzeyinde birleşim</w:t>
      </w:r>
    </w:p>
    <w:p>
      <w:r>
        <w:t>İki modelin min–max normalleştirilmiş anomali skorları ağırlıklı ortalama ile birleştirilmektedir:</w:t>
      </w:r>
    </w:p>
    <w:p>
      <w:pPr>
        <w:spacing w:before="80" w:after="160"/>
        <w:jc w:val="center"/>
      </w:pPr>
      <w:r>
        <w:rPr>
          <w:rFonts w:ascii="Cambria Math" w:hAnsi="Cambria Math"/>
          <w:sz w:val="22"/>
        </w:rPr>
        <w:t>S_bir(t)  =  w_kal · S̄_kal(t)  +  w_ham · S̄_ham(t)                   (4)</w:t>
      </w:r>
    </w:p>
    <w:p>
      <w:r>
        <w:t xml:space="preserve">Ağırlık w_kal ∈ [0, 1] aralığında 0,05 adımla taranarak BestF1 (eşikten bağımsız en yüksek F1) üzerinden optimize edilmiştir. Karşılaştırma için MAX ve OR stratejileri de uygulanmıştır. Bildiri, birleşik skor için bir </w:t>
      </w:r>
      <w:r>
        <w:rPr>
          <w:b/>
        </w:rPr>
        <w:t>çalışma eşiği tanımlamamakta</w:t>
      </w:r>
      <w:r>
        <w:t>, yalnızca BestF1 raporlamaktadır; bu ayrıntı çevrimiçi gerçeklemede belirleyici olacaktır (bkz. Bölüm 6.4).</w:t>
      </w:r>
    </w:p>
    <w:p>
      <w:pPr>
        <w:pStyle w:val="Heading2"/>
      </w:pPr>
      <w:r>
        <w:t>2.4. Sentetik arıza enjeksiyonu</w:t>
      </w:r>
    </w:p>
    <w:p>
      <w:r>
        <w:t>Gerçek zemin doğrusu etiketleri bulunmadığından dört sentetik arıza senaryosu tasarlanmıştır. Motor kayması ve gizyazar hatası için, kinematik zincirde yerçekimine en çok maruz kalan ve hareket aralığı en geniş eklemler olan Eklem 3 (dirsek) ve Eklem 5 (bilek 2) seçilmiştir.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E7EBEF"/>
          </w:tcPr>
          <w:p>
            <w:pPr>
              <w:spacing w:after="0"/>
              <w:jc w:val="left"/>
            </w:pPr>
            <w:r/>
            <w:r>
              <w:rPr>
                <w:b/>
                <w:sz w:val="18"/>
              </w:rPr>
              <w:t>Senaryo</w:t>
            </w:r>
          </w:p>
        </w:tc>
        <w:tc>
          <w:tcPr>
            <w:tcW w:type="dxa" w:w="2948"/>
            <w:shd w:val="clear" w:fill="E7EBEF"/>
          </w:tcPr>
          <w:p>
            <w:pPr>
              <w:spacing w:after="0"/>
              <w:jc w:val="right"/>
            </w:pPr>
            <w:r/>
            <w:r>
              <w:rPr>
                <w:b/>
                <w:sz w:val="18"/>
              </w:rPr>
              <w:t>Etkilenen kanal</w:t>
            </w:r>
          </w:p>
        </w:tc>
        <w:tc>
          <w:tcPr>
            <w:tcW w:type="dxa" w:w="2268"/>
            <w:shd w:val="clear" w:fill="E7EBEF"/>
          </w:tcPr>
          <w:p>
            <w:pPr>
              <w:spacing w:after="0"/>
              <w:jc w:val="right"/>
            </w:pPr>
            <w:r/>
            <w:r>
              <w:rPr>
                <w:b/>
                <w:sz w:val="18"/>
              </w:rPr>
              <w:t>Genlik (ham / kalıntı)</w:t>
            </w:r>
          </w:p>
        </w:tc>
        <w:tc>
          <w:tcPr>
            <w:tcW w:type="dxa" w:w="2154"/>
            <w:shd w:val="clear" w:fill="E7EBEF"/>
          </w:tcPr>
          <w:p>
            <w:pPr>
              <w:spacing w:after="0"/>
              <w:jc w:val="right"/>
            </w:pPr>
            <w:r/>
            <w:r>
              <w:rPr>
                <w:b/>
                <w:sz w:val="18"/>
              </w:rPr>
              <w:t>Konum</w:t>
            </w:r>
          </w:p>
        </w:tc>
      </w:tr>
      <w:tr>
        <w:tc>
          <w:tcPr>
            <w:tcW w:type="dxa" w:w="1928"/>
          </w:tcPr>
          <w:p>
            <w:pPr>
              <w:spacing w:after="0"/>
              <w:jc w:val="left"/>
            </w:pPr>
            <w:r/>
            <w:r>
              <w:rPr>
                <w:sz w:val="18"/>
              </w:rPr>
              <w:t>Motor kayması</w:t>
            </w:r>
          </w:p>
        </w:tc>
        <w:tc>
          <w:tcPr>
            <w:tcW w:type="dxa" w:w="2948"/>
          </w:tcPr>
          <w:p>
            <w:pPr>
              <w:spacing w:after="0"/>
              <w:jc w:val="right"/>
            </w:pPr>
            <w:r/>
            <w:r>
              <w:rPr>
                <w:sz w:val="18"/>
              </w:rPr>
              <w:t>Eklem 3 torku, doğrusal rampa</w:t>
            </w:r>
          </w:p>
        </w:tc>
        <w:tc>
          <w:tcPr>
            <w:tcW w:type="dxa" w:w="2268"/>
          </w:tcPr>
          <w:p>
            <w:pPr>
              <w:spacing w:after="0"/>
              <w:jc w:val="right"/>
            </w:pPr>
            <w:r/>
            <w:r>
              <w:rPr>
                <w:sz w:val="18"/>
              </w:rPr>
              <w:t>15 Nm / 25 Nm</w:t>
            </w:r>
          </w:p>
        </w:tc>
        <w:tc>
          <w:tcPr>
            <w:tcW w:type="dxa" w:w="2154"/>
          </w:tcPr>
          <w:p>
            <w:pPr>
              <w:spacing w:after="0"/>
              <w:jc w:val="right"/>
            </w:pPr>
            <w:r/>
            <w:r>
              <w:rPr>
                <w:sz w:val="18"/>
              </w:rPr>
              <w:t>%30–38</w:t>
            </w:r>
          </w:p>
        </w:tc>
      </w:tr>
      <w:tr>
        <w:tc>
          <w:tcPr>
            <w:tcW w:type="dxa" w:w="1928"/>
          </w:tcPr>
          <w:p>
            <w:pPr>
              <w:spacing w:after="0"/>
              <w:jc w:val="left"/>
            </w:pPr>
            <w:r/>
            <w:r>
              <w:rPr>
                <w:sz w:val="18"/>
              </w:rPr>
              <w:t>Çarpışma</w:t>
            </w:r>
          </w:p>
        </w:tc>
        <w:tc>
          <w:tcPr>
            <w:tcW w:type="dxa" w:w="2948"/>
          </w:tcPr>
          <w:p>
            <w:pPr>
              <w:spacing w:after="0"/>
              <w:jc w:val="right"/>
            </w:pPr>
            <w:r/>
            <w:r>
              <w:rPr>
                <w:sz w:val="18"/>
              </w:rPr>
              <w:t>Tüm KTS kanalları, Gauss darbe</w:t>
            </w:r>
          </w:p>
        </w:tc>
        <w:tc>
          <w:tcPr>
            <w:tcW w:type="dxa" w:w="2268"/>
          </w:tcPr>
          <w:p>
            <w:pPr>
              <w:spacing w:after="0"/>
              <w:jc w:val="right"/>
            </w:pPr>
            <w:r/>
            <w:r>
              <w:rPr>
                <w:sz w:val="18"/>
              </w:rPr>
              <w:t>30 N / 40 N</w:t>
            </w:r>
          </w:p>
        </w:tc>
        <w:tc>
          <w:tcPr>
            <w:tcW w:type="dxa" w:w="2154"/>
          </w:tcPr>
          <w:p>
            <w:pPr>
              <w:spacing w:after="0"/>
              <w:jc w:val="right"/>
            </w:pPr>
            <w:r/>
            <w:r>
              <w:rPr>
                <w:sz w:val="18"/>
              </w:rPr>
              <w:t>merkez %65, genişlik %4</w:t>
            </w:r>
          </w:p>
        </w:tc>
      </w:tr>
      <w:tr>
        <w:tc>
          <w:tcPr>
            <w:tcW w:type="dxa" w:w="1928"/>
          </w:tcPr>
          <w:p>
            <w:pPr>
              <w:spacing w:after="0"/>
              <w:jc w:val="left"/>
            </w:pPr>
            <w:r/>
            <w:r>
              <w:rPr>
                <w:sz w:val="18"/>
              </w:rPr>
              <w:t>Gizyazar hatası</w:t>
            </w:r>
          </w:p>
        </w:tc>
        <w:tc>
          <w:tcPr>
            <w:tcW w:type="dxa" w:w="2948"/>
          </w:tcPr>
          <w:p>
            <w:pPr>
              <w:spacing w:after="0"/>
              <w:jc w:val="right"/>
            </w:pPr>
            <w:r/>
            <w:r>
              <w:rPr>
                <w:sz w:val="18"/>
              </w:rPr>
              <w:t>Eklem 5 pozisyonu, basamak</w:t>
            </w:r>
          </w:p>
        </w:tc>
        <w:tc>
          <w:tcPr>
            <w:tcW w:type="dxa" w:w="2268"/>
          </w:tcPr>
          <w:p>
            <w:pPr>
              <w:spacing w:after="0"/>
              <w:jc w:val="right"/>
            </w:pPr>
            <w:r/>
            <w:r>
              <w:rPr>
                <w:sz w:val="18"/>
              </w:rPr>
              <w:t>1,5 rad / 8 Nm</w:t>
            </w:r>
          </w:p>
        </w:tc>
        <w:tc>
          <w:tcPr>
            <w:tcW w:type="dxa" w:w="2154"/>
          </w:tcPr>
          <w:p>
            <w:pPr>
              <w:spacing w:after="0"/>
              <w:jc w:val="right"/>
            </w:pPr>
            <w:r/>
            <w:r>
              <w:rPr>
                <w:sz w:val="18"/>
              </w:rPr>
              <w:t>başlangıç %92</w:t>
            </w:r>
          </w:p>
        </w:tc>
      </w:tr>
      <w:tr>
        <w:tc>
          <w:tcPr>
            <w:tcW w:type="dxa" w:w="1928"/>
          </w:tcPr>
          <w:p>
            <w:pPr>
              <w:spacing w:after="0"/>
              <w:jc w:val="left"/>
            </w:pPr>
            <w:r/>
            <w:r>
              <w:rPr>
                <w:sz w:val="18"/>
              </w:rPr>
              <w:t>Sensör gürültüsü</w:t>
            </w:r>
          </w:p>
        </w:tc>
        <w:tc>
          <w:tcPr>
            <w:tcW w:type="dxa" w:w="2948"/>
          </w:tcPr>
          <w:p>
            <w:pPr>
              <w:spacing w:after="0"/>
              <w:jc w:val="right"/>
            </w:pPr>
            <w:r/>
            <w:r>
              <w:rPr>
                <w:sz w:val="18"/>
              </w:rPr>
              <w:t>Tüm KTS kanalları, Gauss gürültü</w:t>
            </w:r>
          </w:p>
        </w:tc>
        <w:tc>
          <w:tcPr>
            <w:tcW w:type="dxa" w:w="2268"/>
          </w:tcPr>
          <w:p>
            <w:pPr>
              <w:spacing w:after="0"/>
              <w:jc w:val="right"/>
            </w:pPr>
            <w:r/>
            <w:r>
              <w:rPr>
                <w:sz w:val="18"/>
              </w:rPr>
              <w:t>3,5 N / 0,08 Nm</w:t>
            </w:r>
          </w:p>
        </w:tc>
        <w:tc>
          <w:tcPr>
            <w:tcW w:type="dxa" w:w="2154"/>
          </w:tcPr>
          <w:p>
            <w:pPr>
              <w:spacing w:after="0"/>
              <w:jc w:val="right"/>
            </w:pPr>
            <w:r/>
            <w:r>
              <w:rPr>
                <w:sz w:val="18"/>
              </w:rPr>
              <w:t>%15–23</w:t>
            </w:r>
          </w:p>
        </w:tc>
      </w:tr>
    </w:tbl>
    <w:p>
      <w:pPr>
        <w:spacing w:before="60" w:after="240"/>
        <w:jc w:val="left"/>
      </w:pPr>
      <w:r>
        <w:rPr>
          <w:i/>
          <w:color w:val="555F6B"/>
          <w:sz w:val="18"/>
        </w:rPr>
        <w:t>Tablo 2.2. Sentetik arıza senaryoları. Sensör gürültüsü, modeller arası tamamlayıcılığı sınamak amacıyla kasıtlı olarak yalnızca ham sinyali etkileyecek düşük genlikte ayarlanmıştır. Pencere düzeyinde anomali etiketi, örneklerin en az %10'unun arıza maskesiyle örtüşmesi koşuluyla atanmaktadır.</w:t>
      </w:r>
    </w:p>
    <w:p>
      <w:pPr>
        <w:pStyle w:val="Heading2"/>
      </w:pPr>
      <w:r>
        <w:t>2.5. Bildirinin raporladığı sonuçlar</w:t>
      </w:r>
    </w:p>
    <w:tbl>
      <w:tblPr>
        <w:tblStyle w:val="TableGrid"/>
        <w:tblW w:type="auto" w:w="0"/>
        <w:jc w:val="center"/>
        <w:tblLook w:firstColumn="1" w:firstRow="1" w:lastColumn="0" w:lastRow="0" w:noHBand="0" w:noVBand="1" w:val="04A0"/>
      </w:tblPr>
      <w:tblGrid>
        <w:gridCol w:w="4759"/>
        <w:gridCol w:w="4759"/>
      </w:tblGrid>
      <w:tr>
        <w:tc>
          <w:tcPr>
            <w:tcW w:type="dxa" w:w="3969"/>
            <w:shd w:val="clear" w:fill="E7EBEF"/>
          </w:tcPr>
          <w:p>
            <w:pPr>
              <w:spacing w:after="0"/>
              <w:jc w:val="left"/>
            </w:pPr>
            <w:r/>
            <w:r>
              <w:rPr>
                <w:b/>
                <w:sz w:val="18"/>
              </w:rPr>
              <w:t>Özellik</w:t>
            </w:r>
          </w:p>
        </w:tc>
        <w:tc>
          <w:tcPr>
            <w:tcW w:type="dxa" w:w="3402"/>
            <w:shd w:val="clear" w:fill="E7EBEF"/>
          </w:tcPr>
          <w:p>
            <w:pPr>
              <w:spacing w:after="0"/>
              <w:jc w:val="right"/>
            </w:pPr>
            <w:r/>
            <w:r>
              <w:rPr>
                <w:b/>
                <w:sz w:val="18"/>
              </w:rPr>
              <w:t>Değer</w:t>
            </w:r>
          </w:p>
        </w:tc>
      </w:tr>
      <w:tr>
        <w:tc>
          <w:tcPr>
            <w:tcW w:type="dxa" w:w="3969"/>
          </w:tcPr>
          <w:p>
            <w:pPr>
              <w:spacing w:after="0"/>
              <w:jc w:val="left"/>
            </w:pPr>
            <w:r/>
            <w:r>
              <w:rPr>
                <w:sz w:val="18"/>
              </w:rPr>
              <w:t>Toplam örnek</w:t>
            </w:r>
          </w:p>
        </w:tc>
        <w:tc>
          <w:tcPr>
            <w:tcW w:type="dxa" w:w="3402"/>
          </w:tcPr>
          <w:p>
            <w:pPr>
              <w:spacing w:after="0"/>
              <w:jc w:val="right"/>
            </w:pPr>
            <w:r/>
            <w:r>
              <w:rPr>
                <w:sz w:val="18"/>
              </w:rPr>
              <w:t>1.124.432</w:t>
            </w:r>
          </w:p>
        </w:tc>
      </w:tr>
      <w:tr>
        <w:tc>
          <w:tcPr>
            <w:tcW w:type="dxa" w:w="3969"/>
          </w:tcPr>
          <w:p>
            <w:pPr>
              <w:spacing w:after="0"/>
              <w:jc w:val="left"/>
            </w:pPr>
            <w:r/>
            <w:r>
              <w:rPr>
                <w:sz w:val="18"/>
              </w:rPr>
              <w:t>Örnekleme frekansı</w:t>
            </w:r>
          </w:p>
        </w:tc>
        <w:tc>
          <w:tcPr>
            <w:tcW w:type="dxa" w:w="3402"/>
          </w:tcPr>
          <w:p>
            <w:pPr>
              <w:spacing w:after="0"/>
              <w:jc w:val="right"/>
            </w:pPr>
            <w:r/>
            <w:r>
              <w:rPr>
                <w:sz w:val="18"/>
              </w:rPr>
              <w:t>500 Hz</w:t>
            </w:r>
          </w:p>
        </w:tc>
      </w:tr>
      <w:tr>
        <w:tc>
          <w:tcPr>
            <w:tcW w:type="dxa" w:w="3969"/>
          </w:tcPr>
          <w:p>
            <w:pPr>
              <w:spacing w:after="0"/>
              <w:jc w:val="left"/>
            </w:pPr>
            <w:r/>
            <w:r>
              <w:rPr>
                <w:sz w:val="18"/>
              </w:rPr>
              <w:t>Pencere boyutu / adım</w:t>
            </w:r>
          </w:p>
        </w:tc>
        <w:tc>
          <w:tcPr>
            <w:tcW w:type="dxa" w:w="3402"/>
          </w:tcPr>
          <w:p>
            <w:pPr>
              <w:spacing w:after="0"/>
              <w:jc w:val="right"/>
            </w:pPr>
            <w:r/>
            <w:r>
              <w:rPr>
                <w:sz w:val="18"/>
              </w:rPr>
              <w:t>100 / 25  (%75 örtüşme)</w:t>
            </w:r>
          </w:p>
        </w:tc>
      </w:tr>
      <w:tr>
        <w:tc>
          <w:tcPr>
            <w:tcW w:type="dxa" w:w="3969"/>
          </w:tcPr>
          <w:p>
            <w:pPr>
              <w:spacing w:after="0"/>
              <w:jc w:val="left"/>
            </w:pPr>
            <w:r/>
            <w:r>
              <w:rPr>
                <w:sz w:val="18"/>
              </w:rPr>
              <w:t>Eğitim / doğrulama penceresi</w:t>
            </w:r>
          </w:p>
        </w:tc>
        <w:tc>
          <w:tcPr>
            <w:tcW w:type="dxa" w:w="3402"/>
          </w:tcPr>
          <w:p>
            <w:pPr>
              <w:spacing w:after="0"/>
              <w:jc w:val="right"/>
            </w:pPr>
            <w:r/>
            <w:r>
              <w:rPr>
                <w:sz w:val="18"/>
              </w:rPr>
              <w:t>35.978 / 8.992</w:t>
            </w:r>
          </w:p>
        </w:tc>
      </w:tr>
      <w:tr>
        <w:tc>
          <w:tcPr>
            <w:tcW w:type="dxa" w:w="3969"/>
          </w:tcPr>
          <w:p>
            <w:pPr>
              <w:spacing w:after="0"/>
              <w:jc w:val="left"/>
            </w:pPr>
            <w:r/>
            <w:r>
              <w:rPr>
                <w:sz w:val="18"/>
              </w:rPr>
              <w:t>Test penceresi</w:t>
            </w:r>
          </w:p>
        </w:tc>
        <w:tc>
          <w:tcPr>
            <w:tcW w:type="dxa" w:w="3402"/>
          </w:tcPr>
          <w:p>
            <w:pPr>
              <w:spacing w:after="0"/>
              <w:jc w:val="right"/>
            </w:pPr>
            <w:r/>
            <w:r>
              <w:rPr>
                <w:sz w:val="18"/>
              </w:rPr>
              <w:t>179.896</w:t>
            </w:r>
          </w:p>
        </w:tc>
      </w:tr>
      <w:tr>
        <w:tc>
          <w:tcPr>
            <w:tcW w:type="dxa" w:w="3969"/>
          </w:tcPr>
          <w:p>
            <w:pPr>
              <w:spacing w:after="0"/>
              <w:jc w:val="left"/>
            </w:pPr>
            <w:r/>
            <w:r>
              <w:rPr>
                <w:sz w:val="18"/>
              </w:rPr>
              <w:t>Arıza penceresi</w:t>
            </w:r>
          </w:p>
        </w:tc>
        <w:tc>
          <w:tcPr>
            <w:tcW w:type="dxa" w:w="3402"/>
          </w:tcPr>
          <w:p>
            <w:pPr>
              <w:spacing w:after="0"/>
              <w:jc w:val="right"/>
            </w:pPr>
            <w:r/>
            <w:r>
              <w:rPr>
                <w:sz w:val="18"/>
              </w:rPr>
              <w:t>14.402  (%8,0)</w:t>
            </w:r>
          </w:p>
        </w:tc>
      </w:tr>
    </w:tbl>
    <w:p>
      <w:pPr>
        <w:spacing w:before="60" w:after="240"/>
        <w:jc w:val="left"/>
      </w:pPr>
      <w:r>
        <w:rPr>
          <w:i/>
          <w:color w:val="555F6B"/>
          <w:sz w:val="18"/>
        </w:rPr>
        <w:t>Tablo 2.3. Bildirinin veri seti özellikleri (Tablo I).</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061"/>
            <w:shd w:val="clear" w:fill="E7EBEF"/>
          </w:tcPr>
          <w:p>
            <w:pPr>
              <w:spacing w:after="0"/>
              <w:jc w:val="left"/>
            </w:pPr>
            <w:r/>
            <w:r>
              <w:rPr>
                <w:b/>
                <w:sz w:val="18"/>
              </w:rPr>
              <w:t>Model</w:t>
            </w:r>
          </w:p>
        </w:tc>
        <w:tc>
          <w:tcPr>
            <w:tcW w:type="dxa" w:w="1474"/>
            <w:shd w:val="clear" w:fill="E7EBEF"/>
          </w:tcPr>
          <w:p>
            <w:pPr>
              <w:spacing w:after="0"/>
              <w:jc w:val="right"/>
            </w:pPr>
            <w:r/>
            <w:r>
              <w:rPr>
                <w:b/>
                <w:sz w:val="18"/>
              </w:rPr>
              <w:t>AUC</w:t>
            </w:r>
          </w:p>
        </w:tc>
        <w:tc>
          <w:tcPr>
            <w:tcW w:type="dxa" w:w="1474"/>
            <w:shd w:val="clear" w:fill="E7EBEF"/>
          </w:tcPr>
          <w:p>
            <w:pPr>
              <w:spacing w:after="0"/>
              <w:jc w:val="right"/>
            </w:pPr>
            <w:r/>
            <w:r>
              <w:rPr>
                <w:b/>
                <w:sz w:val="18"/>
              </w:rPr>
              <w:t>PR-AUC</w:t>
            </w:r>
          </w:p>
        </w:tc>
        <w:tc>
          <w:tcPr>
            <w:tcW w:type="dxa" w:w="1474"/>
            <w:shd w:val="clear" w:fill="E7EBEF"/>
          </w:tcPr>
          <w:p>
            <w:pPr>
              <w:spacing w:after="0"/>
              <w:jc w:val="right"/>
            </w:pPr>
            <w:r/>
            <w:r>
              <w:rPr>
                <w:b/>
                <w:sz w:val="18"/>
              </w:rPr>
              <w:t>BestF1</w:t>
            </w:r>
          </w:p>
        </w:tc>
      </w:tr>
      <w:tr>
        <w:tc>
          <w:tcPr>
            <w:tcW w:type="dxa" w:w="3061"/>
          </w:tcPr>
          <w:p>
            <w:pPr>
              <w:spacing w:after="0"/>
              <w:jc w:val="left"/>
            </w:pPr>
            <w:r/>
            <w:r>
              <w:rPr>
                <w:sz w:val="18"/>
              </w:rPr>
              <w:t>Kalıntı LSTM Özk.</w:t>
            </w:r>
          </w:p>
        </w:tc>
        <w:tc>
          <w:tcPr>
            <w:tcW w:type="dxa" w:w="1474"/>
          </w:tcPr>
          <w:p>
            <w:pPr>
              <w:spacing w:after="0"/>
              <w:jc w:val="right"/>
            </w:pPr>
            <w:r/>
            <w:r>
              <w:rPr>
                <w:sz w:val="18"/>
              </w:rPr>
              <w:t>0,908</w:t>
            </w:r>
          </w:p>
        </w:tc>
        <w:tc>
          <w:tcPr>
            <w:tcW w:type="dxa" w:w="1474"/>
          </w:tcPr>
          <w:p>
            <w:pPr>
              <w:spacing w:after="0"/>
              <w:jc w:val="right"/>
            </w:pPr>
            <w:r/>
            <w:r>
              <w:rPr>
                <w:sz w:val="18"/>
              </w:rPr>
              <w:t>0,695</w:t>
            </w:r>
          </w:p>
        </w:tc>
        <w:tc>
          <w:tcPr>
            <w:tcW w:type="dxa" w:w="1474"/>
          </w:tcPr>
          <w:p>
            <w:pPr>
              <w:spacing w:after="0"/>
              <w:jc w:val="right"/>
            </w:pPr>
            <w:r/>
            <w:r>
              <w:rPr>
                <w:sz w:val="18"/>
              </w:rPr>
              <w:t>0,692</w:t>
            </w:r>
          </w:p>
        </w:tc>
      </w:tr>
      <w:tr>
        <w:tc>
          <w:tcPr>
            <w:tcW w:type="dxa" w:w="3061"/>
          </w:tcPr>
          <w:p>
            <w:pPr>
              <w:spacing w:after="0"/>
              <w:jc w:val="left"/>
            </w:pPr>
            <w:r/>
            <w:r>
              <w:rPr>
                <w:sz w:val="18"/>
              </w:rPr>
              <w:t>Ham LSTM Özk.</w:t>
            </w:r>
          </w:p>
        </w:tc>
        <w:tc>
          <w:tcPr>
            <w:tcW w:type="dxa" w:w="1474"/>
          </w:tcPr>
          <w:p>
            <w:pPr>
              <w:spacing w:after="0"/>
              <w:jc w:val="right"/>
            </w:pPr>
            <w:r/>
            <w:r>
              <w:rPr>
                <w:sz w:val="18"/>
              </w:rPr>
              <w:t>0,952</w:t>
            </w:r>
          </w:p>
        </w:tc>
        <w:tc>
          <w:tcPr>
            <w:tcW w:type="dxa" w:w="1474"/>
          </w:tcPr>
          <w:p>
            <w:pPr>
              <w:spacing w:after="0"/>
              <w:jc w:val="right"/>
            </w:pPr>
            <w:r/>
            <w:r>
              <w:rPr>
                <w:sz w:val="18"/>
              </w:rPr>
              <w:t>0,761</w:t>
            </w:r>
          </w:p>
        </w:tc>
        <w:tc>
          <w:tcPr>
            <w:tcW w:type="dxa" w:w="1474"/>
          </w:tcPr>
          <w:p>
            <w:pPr>
              <w:spacing w:after="0"/>
              <w:jc w:val="right"/>
            </w:pPr>
            <w:r/>
            <w:r>
              <w:rPr>
                <w:sz w:val="18"/>
              </w:rPr>
              <w:t>0,698</w:t>
            </w:r>
          </w:p>
        </w:tc>
      </w:tr>
      <w:tr>
        <w:tc>
          <w:tcPr>
            <w:tcW w:type="dxa" w:w="3061"/>
            <w:shd w:val="clear" w:fill="E3F0F1"/>
          </w:tcPr>
          <w:p>
            <w:pPr>
              <w:spacing w:after="0"/>
              <w:jc w:val="left"/>
            </w:pPr>
            <w:r>
              <w:rPr>
                <w:b/>
              </w:rPr>
            </w:r>
            <w:r>
              <w:rPr>
                <w:b/>
                <w:sz w:val="18"/>
              </w:rPr>
              <w:t>Bir. A-Ort (0,95/0,05)</w:t>
            </w:r>
          </w:p>
        </w:tc>
        <w:tc>
          <w:tcPr>
            <w:tcW w:type="dxa" w:w="1474"/>
            <w:shd w:val="clear" w:fill="E3F0F1"/>
          </w:tcPr>
          <w:p>
            <w:pPr>
              <w:spacing w:after="0"/>
              <w:jc w:val="right"/>
            </w:pPr>
            <w:r>
              <w:rPr>
                <w:b/>
              </w:rPr>
            </w:r>
            <w:r>
              <w:rPr>
                <w:b/>
                <w:sz w:val="18"/>
              </w:rPr>
              <w:t>0,980</w:t>
            </w:r>
          </w:p>
        </w:tc>
        <w:tc>
          <w:tcPr>
            <w:tcW w:type="dxa" w:w="1474"/>
            <w:shd w:val="clear" w:fill="E3F0F1"/>
          </w:tcPr>
          <w:p>
            <w:pPr>
              <w:spacing w:after="0"/>
              <w:jc w:val="right"/>
            </w:pPr>
            <w:r>
              <w:rPr>
                <w:b/>
              </w:rPr>
            </w:r>
            <w:r>
              <w:rPr>
                <w:b/>
                <w:sz w:val="18"/>
              </w:rPr>
              <w:t>0,905</w:t>
            </w:r>
          </w:p>
        </w:tc>
        <w:tc>
          <w:tcPr>
            <w:tcW w:type="dxa" w:w="1474"/>
            <w:shd w:val="clear" w:fill="E3F0F1"/>
          </w:tcPr>
          <w:p>
            <w:pPr>
              <w:spacing w:after="0"/>
              <w:jc w:val="right"/>
            </w:pPr>
            <w:r>
              <w:rPr>
                <w:b/>
              </w:rPr>
            </w:r>
            <w:r>
              <w:rPr>
                <w:b/>
                <w:sz w:val="18"/>
              </w:rPr>
              <w:t>0,859</w:t>
            </w:r>
          </w:p>
        </w:tc>
      </w:tr>
      <w:tr>
        <w:tc>
          <w:tcPr>
            <w:tcW w:type="dxa" w:w="3061"/>
          </w:tcPr>
          <w:p>
            <w:pPr>
              <w:spacing w:after="0"/>
              <w:jc w:val="left"/>
            </w:pPr>
            <w:r/>
            <w:r>
              <w:rPr>
                <w:sz w:val="18"/>
              </w:rPr>
              <w:t>Bir. MAX</w:t>
            </w:r>
          </w:p>
        </w:tc>
        <w:tc>
          <w:tcPr>
            <w:tcW w:type="dxa" w:w="1474"/>
          </w:tcPr>
          <w:p>
            <w:pPr>
              <w:spacing w:after="0"/>
              <w:jc w:val="right"/>
            </w:pPr>
            <w:r/>
            <w:r>
              <w:rPr>
                <w:sz w:val="18"/>
              </w:rPr>
              <w:t>0,976</w:t>
            </w:r>
          </w:p>
        </w:tc>
        <w:tc>
          <w:tcPr>
            <w:tcW w:type="dxa" w:w="1474"/>
          </w:tcPr>
          <w:p>
            <w:pPr>
              <w:spacing w:after="0"/>
              <w:jc w:val="right"/>
            </w:pPr>
            <w:r/>
            <w:r>
              <w:rPr>
                <w:sz w:val="18"/>
              </w:rPr>
              <w:t>0,889</w:t>
            </w:r>
          </w:p>
        </w:tc>
        <w:tc>
          <w:tcPr>
            <w:tcW w:type="dxa" w:w="1474"/>
          </w:tcPr>
          <w:p>
            <w:pPr>
              <w:spacing w:after="0"/>
              <w:jc w:val="right"/>
            </w:pPr>
            <w:r/>
            <w:r>
              <w:rPr>
                <w:sz w:val="18"/>
              </w:rPr>
              <w:t>0,824</w:t>
            </w:r>
          </w:p>
        </w:tc>
      </w:tr>
      <w:tr>
        <w:tc>
          <w:tcPr>
            <w:tcW w:type="dxa" w:w="3061"/>
          </w:tcPr>
          <w:p>
            <w:pPr>
              <w:spacing w:after="0"/>
              <w:jc w:val="left"/>
            </w:pPr>
            <w:r/>
            <w:r>
              <w:rPr>
                <w:sz w:val="18"/>
              </w:rPr>
              <w:t>Bir. OR</w:t>
            </w:r>
          </w:p>
        </w:tc>
        <w:tc>
          <w:tcPr>
            <w:tcW w:type="dxa" w:w="1474"/>
          </w:tcPr>
          <w:p>
            <w:pPr>
              <w:spacing w:after="0"/>
              <w:jc w:val="right"/>
            </w:pPr>
            <w:r/>
            <w:r>
              <w:rPr>
                <w:sz w:val="18"/>
              </w:rPr>
              <w:t>0,976</w:t>
            </w:r>
          </w:p>
        </w:tc>
        <w:tc>
          <w:tcPr>
            <w:tcW w:type="dxa" w:w="1474"/>
          </w:tcPr>
          <w:p>
            <w:pPr>
              <w:spacing w:after="0"/>
              <w:jc w:val="right"/>
            </w:pPr>
            <w:r/>
            <w:r>
              <w:rPr>
                <w:sz w:val="18"/>
              </w:rPr>
              <w:t>0,889</w:t>
            </w:r>
          </w:p>
        </w:tc>
        <w:tc>
          <w:tcPr>
            <w:tcW w:type="dxa" w:w="1474"/>
          </w:tcPr>
          <w:p>
            <w:pPr>
              <w:spacing w:after="0"/>
              <w:jc w:val="right"/>
            </w:pPr>
            <w:r/>
            <w:r>
              <w:rPr>
                <w:sz w:val="18"/>
              </w:rPr>
              <w:t>0,824</w:t>
            </w:r>
          </w:p>
        </w:tc>
      </w:tr>
      <w:tr>
        <w:tc>
          <w:tcPr>
            <w:tcW w:type="dxa" w:w="3061"/>
          </w:tcPr>
          <w:p>
            <w:pPr>
              <w:spacing w:after="0"/>
              <w:jc w:val="left"/>
            </w:pPr>
            <w:r/>
            <w:r>
              <w:rPr>
                <w:sz w:val="18"/>
              </w:rPr>
              <w:t>Art. Norm Eşik</w:t>
            </w:r>
          </w:p>
        </w:tc>
        <w:tc>
          <w:tcPr>
            <w:tcW w:type="dxa" w:w="1474"/>
          </w:tcPr>
          <w:p>
            <w:pPr>
              <w:spacing w:after="0"/>
              <w:jc w:val="right"/>
            </w:pPr>
            <w:r/>
            <w:r>
              <w:rPr>
                <w:sz w:val="18"/>
              </w:rPr>
              <w:t>0,849</w:t>
            </w:r>
          </w:p>
        </w:tc>
        <w:tc>
          <w:tcPr>
            <w:tcW w:type="dxa" w:w="1474"/>
          </w:tcPr>
          <w:p>
            <w:pPr>
              <w:spacing w:after="0"/>
              <w:jc w:val="right"/>
            </w:pPr>
            <w:r/>
            <w:r>
              <w:rPr>
                <w:sz w:val="18"/>
              </w:rPr>
              <w:t>0,805</w:t>
            </w:r>
          </w:p>
        </w:tc>
        <w:tc>
          <w:tcPr>
            <w:tcW w:type="dxa" w:w="1474"/>
          </w:tcPr>
          <w:p>
            <w:pPr>
              <w:spacing w:after="0"/>
              <w:jc w:val="right"/>
            </w:pPr>
            <w:r/>
            <w:r>
              <w:rPr>
                <w:sz w:val="18"/>
              </w:rPr>
              <w:t>0,707</w:t>
            </w:r>
          </w:p>
        </w:tc>
      </w:tr>
      <w:tr>
        <w:tc>
          <w:tcPr>
            <w:tcW w:type="dxa" w:w="3061"/>
          </w:tcPr>
          <w:p>
            <w:pPr>
              <w:spacing w:after="0"/>
              <w:jc w:val="left"/>
            </w:pPr>
            <w:r/>
            <w:r>
              <w:rPr>
                <w:sz w:val="18"/>
              </w:rPr>
              <w:t>Isolation Forest</w:t>
            </w:r>
          </w:p>
        </w:tc>
        <w:tc>
          <w:tcPr>
            <w:tcW w:type="dxa" w:w="1474"/>
          </w:tcPr>
          <w:p>
            <w:pPr>
              <w:spacing w:after="0"/>
              <w:jc w:val="right"/>
            </w:pPr>
            <w:r/>
            <w:r>
              <w:rPr>
                <w:sz w:val="18"/>
              </w:rPr>
              <w:t>0,688</w:t>
            </w:r>
          </w:p>
        </w:tc>
        <w:tc>
          <w:tcPr>
            <w:tcW w:type="dxa" w:w="1474"/>
          </w:tcPr>
          <w:p>
            <w:pPr>
              <w:spacing w:after="0"/>
              <w:jc w:val="right"/>
            </w:pPr>
            <w:r/>
            <w:r>
              <w:rPr>
                <w:sz w:val="18"/>
              </w:rPr>
              <w:t>0,459</w:t>
            </w:r>
          </w:p>
        </w:tc>
        <w:tc>
          <w:tcPr>
            <w:tcW w:type="dxa" w:w="1474"/>
          </w:tcPr>
          <w:p>
            <w:pPr>
              <w:spacing w:after="0"/>
              <w:jc w:val="right"/>
            </w:pPr>
            <w:r/>
            <w:r>
              <w:rPr>
                <w:sz w:val="18"/>
              </w:rPr>
              <w:t>0,547</w:t>
            </w:r>
          </w:p>
        </w:tc>
      </w:tr>
      <w:tr>
        <w:tc>
          <w:tcPr>
            <w:tcW w:type="dxa" w:w="3061"/>
          </w:tcPr>
          <w:p>
            <w:pPr>
              <w:spacing w:after="0"/>
              <w:jc w:val="left"/>
            </w:pPr>
            <w:r/>
            <w:r>
              <w:rPr>
                <w:sz w:val="18"/>
              </w:rPr>
              <w:t>One-Class SVM</w:t>
            </w:r>
          </w:p>
        </w:tc>
        <w:tc>
          <w:tcPr>
            <w:tcW w:type="dxa" w:w="1474"/>
          </w:tcPr>
          <w:p>
            <w:pPr>
              <w:spacing w:after="0"/>
              <w:jc w:val="right"/>
            </w:pPr>
            <w:r/>
            <w:r>
              <w:rPr>
                <w:sz w:val="18"/>
              </w:rPr>
              <w:t>0,815</w:t>
            </w:r>
          </w:p>
        </w:tc>
        <w:tc>
          <w:tcPr>
            <w:tcW w:type="dxa" w:w="1474"/>
          </w:tcPr>
          <w:p>
            <w:pPr>
              <w:spacing w:after="0"/>
              <w:jc w:val="right"/>
            </w:pPr>
            <w:r/>
            <w:r>
              <w:rPr>
                <w:sz w:val="18"/>
              </w:rPr>
              <w:t>0,816</w:t>
            </w:r>
          </w:p>
        </w:tc>
        <w:tc>
          <w:tcPr>
            <w:tcW w:type="dxa" w:w="1474"/>
          </w:tcPr>
          <w:p>
            <w:pPr>
              <w:spacing w:after="0"/>
              <w:jc w:val="right"/>
            </w:pPr>
            <w:r/>
            <w:r>
              <w:rPr>
                <w:sz w:val="18"/>
              </w:rPr>
              <w:t>0,760</w:t>
            </w:r>
          </w:p>
        </w:tc>
      </w:tr>
    </w:tbl>
    <w:p>
      <w:pPr>
        <w:spacing w:before="60" w:after="240"/>
        <w:jc w:val="left"/>
      </w:pPr>
      <w:r>
        <w:rPr>
          <w:i/>
          <w:color w:val="555F6B"/>
          <w:sz w:val="18"/>
        </w:rPr>
        <w:t>Tablo 2.4. Bildirinin genel performans karşılaştırması (Tablo II). Birleşim, en iyi tekil modele göre ΔBestF1 = +0,161 iyileşme sağlamaktadır. MAX ve OR satırlarının üç değerinin de aynı olması Bölüm 3.4'te ele alınan F7 bulgusudur.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608"/>
            <w:shd w:val="clear" w:fill="E7EBEF"/>
          </w:tcPr>
          <w:p>
            <w:pPr>
              <w:spacing w:after="0"/>
              <w:jc w:val="left"/>
            </w:pPr>
            <w:r/>
            <w:r>
              <w:rPr>
                <w:b/>
                <w:sz w:val="18"/>
              </w:rPr>
              <w:t>Arıza tipi</w:t>
            </w:r>
          </w:p>
        </w:tc>
        <w:tc>
          <w:tcPr>
            <w:tcW w:type="dxa" w:w="1587"/>
            <w:shd w:val="clear" w:fill="E7EBEF"/>
          </w:tcPr>
          <w:p>
            <w:pPr>
              <w:spacing w:after="0"/>
              <w:jc w:val="right"/>
            </w:pPr>
            <w:r/>
            <w:r>
              <w:rPr>
                <w:b/>
                <w:sz w:val="18"/>
              </w:rPr>
              <w:t>Kalıntı</w:t>
            </w:r>
          </w:p>
        </w:tc>
        <w:tc>
          <w:tcPr>
            <w:tcW w:type="dxa" w:w="1587"/>
            <w:shd w:val="clear" w:fill="E7EBEF"/>
          </w:tcPr>
          <w:p>
            <w:pPr>
              <w:spacing w:after="0"/>
              <w:jc w:val="right"/>
            </w:pPr>
            <w:r/>
            <w:r>
              <w:rPr>
                <w:b/>
                <w:sz w:val="18"/>
              </w:rPr>
              <w:t>Ham</w:t>
            </w:r>
          </w:p>
        </w:tc>
        <w:tc>
          <w:tcPr>
            <w:tcW w:type="dxa" w:w="1587"/>
            <w:shd w:val="clear" w:fill="E7EBEF"/>
          </w:tcPr>
          <w:p>
            <w:pPr>
              <w:spacing w:after="0"/>
              <w:jc w:val="right"/>
            </w:pPr>
            <w:r/>
            <w:r>
              <w:rPr>
                <w:b/>
                <w:sz w:val="18"/>
              </w:rPr>
              <w:t>Birleşim</w:t>
            </w:r>
          </w:p>
        </w:tc>
      </w:tr>
      <w:tr>
        <w:tc>
          <w:tcPr>
            <w:tcW w:type="dxa" w:w="2608"/>
          </w:tcPr>
          <w:p>
            <w:pPr>
              <w:spacing w:after="0"/>
              <w:jc w:val="left"/>
            </w:pPr>
            <w:r/>
            <w:r>
              <w:rPr>
                <w:sz w:val="18"/>
              </w:rPr>
              <w:t>Motor kayması</w:t>
            </w:r>
          </w:p>
        </w:tc>
        <w:tc>
          <w:tcPr>
            <w:tcW w:type="dxa" w:w="1587"/>
          </w:tcPr>
          <w:p>
            <w:pPr>
              <w:spacing w:after="0"/>
              <w:jc w:val="right"/>
            </w:pPr>
            <w:r/>
            <w:r>
              <w:rPr>
                <w:sz w:val="18"/>
              </w:rPr>
              <w:t>0,597</w:t>
            </w:r>
          </w:p>
        </w:tc>
        <w:tc>
          <w:tcPr>
            <w:tcW w:type="dxa" w:w="1587"/>
          </w:tcPr>
          <w:p>
            <w:pPr>
              <w:spacing w:after="0"/>
              <w:jc w:val="right"/>
            </w:pPr>
            <w:r/>
            <w:r>
              <w:rPr>
                <w:sz w:val="18"/>
              </w:rPr>
              <w:t>0,605</w:t>
            </w:r>
          </w:p>
        </w:tc>
        <w:tc>
          <w:tcPr>
            <w:tcW w:type="dxa" w:w="1587"/>
          </w:tcPr>
          <w:p>
            <w:pPr>
              <w:spacing w:after="0"/>
              <w:jc w:val="right"/>
            </w:pPr>
            <w:r/>
            <w:r>
              <w:rPr>
                <w:sz w:val="18"/>
              </w:rPr>
              <w:t>0,588</w:t>
            </w:r>
          </w:p>
        </w:tc>
      </w:tr>
      <w:tr>
        <w:tc>
          <w:tcPr>
            <w:tcW w:type="dxa" w:w="2608"/>
          </w:tcPr>
          <w:p>
            <w:pPr>
              <w:spacing w:after="0"/>
              <w:jc w:val="left"/>
            </w:pPr>
            <w:r/>
            <w:r>
              <w:rPr>
                <w:sz w:val="18"/>
              </w:rPr>
              <w:t>Çarpışma</w:t>
            </w:r>
          </w:p>
        </w:tc>
        <w:tc>
          <w:tcPr>
            <w:tcW w:type="dxa" w:w="1587"/>
          </w:tcPr>
          <w:p>
            <w:pPr>
              <w:spacing w:after="0"/>
              <w:jc w:val="right"/>
            </w:pPr>
            <w:r/>
            <w:r>
              <w:rPr>
                <w:sz w:val="18"/>
              </w:rPr>
              <w:t>0,916</w:t>
            </w:r>
          </w:p>
        </w:tc>
        <w:tc>
          <w:tcPr>
            <w:tcW w:type="dxa" w:w="1587"/>
          </w:tcPr>
          <w:p>
            <w:pPr>
              <w:spacing w:after="0"/>
              <w:jc w:val="right"/>
            </w:pPr>
            <w:r/>
            <w:r>
              <w:rPr>
                <w:sz w:val="18"/>
              </w:rPr>
              <w:t>0,933</w:t>
            </w:r>
          </w:p>
        </w:tc>
        <w:tc>
          <w:tcPr>
            <w:tcW w:type="dxa" w:w="1587"/>
          </w:tcPr>
          <w:p>
            <w:pPr>
              <w:spacing w:after="0"/>
              <w:jc w:val="right"/>
            </w:pPr>
            <w:r/>
            <w:r>
              <w:rPr>
                <w:sz w:val="18"/>
              </w:rPr>
              <w:t>0,920</w:t>
            </w:r>
          </w:p>
        </w:tc>
      </w:tr>
      <w:tr>
        <w:tc>
          <w:tcPr>
            <w:tcW w:type="dxa" w:w="2608"/>
          </w:tcPr>
          <w:p>
            <w:pPr>
              <w:spacing w:after="0"/>
              <w:jc w:val="left"/>
            </w:pPr>
            <w:r/>
            <w:r>
              <w:rPr>
                <w:sz w:val="18"/>
              </w:rPr>
              <w:t>Gizyazar hatası</w:t>
            </w:r>
          </w:p>
        </w:tc>
        <w:tc>
          <w:tcPr>
            <w:tcW w:type="dxa" w:w="1587"/>
          </w:tcPr>
          <w:p>
            <w:pPr>
              <w:spacing w:after="0"/>
              <w:jc w:val="right"/>
            </w:pPr>
            <w:r/>
            <w:r>
              <w:rPr>
                <w:sz w:val="18"/>
              </w:rPr>
              <w:t>0,986</w:t>
            </w:r>
          </w:p>
        </w:tc>
        <w:tc>
          <w:tcPr>
            <w:tcW w:type="dxa" w:w="1587"/>
          </w:tcPr>
          <w:p>
            <w:pPr>
              <w:spacing w:after="0"/>
              <w:jc w:val="right"/>
            </w:pPr>
            <w:r/>
            <w:r>
              <w:rPr>
                <w:sz w:val="18"/>
              </w:rPr>
              <w:t>0,530</w:t>
            </w:r>
          </w:p>
        </w:tc>
        <w:tc>
          <w:tcPr>
            <w:tcW w:type="dxa" w:w="1587"/>
          </w:tcPr>
          <w:p>
            <w:pPr>
              <w:spacing w:after="0"/>
              <w:jc w:val="right"/>
            </w:pPr>
            <w:r/>
            <w:r>
              <w:rPr>
                <w:sz w:val="18"/>
              </w:rPr>
              <w:t>0,977</w:t>
            </w:r>
          </w:p>
        </w:tc>
      </w:tr>
      <w:tr>
        <w:tc>
          <w:tcPr>
            <w:tcW w:type="dxa" w:w="2608"/>
          </w:tcPr>
          <w:p>
            <w:pPr>
              <w:spacing w:after="0"/>
              <w:jc w:val="left"/>
            </w:pPr>
            <w:r/>
            <w:r>
              <w:rPr>
                <w:sz w:val="18"/>
              </w:rPr>
              <w:t>Sensör gürültüsü</w:t>
            </w:r>
          </w:p>
        </w:tc>
        <w:tc>
          <w:tcPr>
            <w:tcW w:type="dxa" w:w="1587"/>
          </w:tcPr>
          <w:p>
            <w:pPr>
              <w:spacing w:after="0"/>
              <w:jc w:val="right"/>
            </w:pPr>
            <w:r/>
            <w:r>
              <w:rPr>
                <w:sz w:val="18"/>
              </w:rPr>
              <w:t>0,272</w:t>
            </w:r>
          </w:p>
        </w:tc>
        <w:tc>
          <w:tcPr>
            <w:tcW w:type="dxa" w:w="1587"/>
          </w:tcPr>
          <w:p>
            <w:pPr>
              <w:spacing w:after="0"/>
              <w:jc w:val="right"/>
            </w:pPr>
            <w:r/>
            <w:r>
              <w:rPr>
                <w:sz w:val="18"/>
              </w:rPr>
              <w:t>1,000</w:t>
            </w:r>
          </w:p>
        </w:tc>
        <w:tc>
          <w:tcPr>
            <w:tcW w:type="dxa" w:w="1587"/>
          </w:tcPr>
          <w:p>
            <w:pPr>
              <w:spacing w:after="0"/>
              <w:jc w:val="right"/>
            </w:pPr>
            <w:r/>
            <w:r>
              <w:rPr>
                <w:sz w:val="18"/>
              </w:rPr>
              <w:t>0,992</w:t>
            </w:r>
          </w:p>
        </w:tc>
      </w:tr>
    </w:tbl>
    <w:p>
      <w:pPr>
        <w:spacing w:before="60" w:after="240"/>
        <w:jc w:val="left"/>
      </w:pPr>
      <w:r>
        <w:rPr>
          <w:i/>
          <w:color w:val="555F6B"/>
          <w:sz w:val="18"/>
        </w:rPr>
        <w:t>Tablo 2.5. Bildirinin arıza tipine göre BestF1 karşılaştırması (Tablo III). Gizyazar ve sensör gürültüsü satırları tamamlayıcılığın doğrudan kanıtıdır.</w:t>
      </w:r>
    </w:p>
    <w:p>
      <w:r>
        <w:t>Pencere düzeyinde tamamlayıcılık analizi, 14.402 arıza penceresinin %24,1'inin yalnızca kalıntı, %25,9'unun yalnızca ham özkodlayıcı tarafından tespit edildiğini ortaya koymakta; OR-birleşim geri çağırma oranı 0,854 ile tekil modelleri (kalıntı 0,595, ham 0,613) belirgin biçimde geçmektedir. Eğitim, kalıntı modelde 129 dönemde (val_loss = 0,181), ham modelde 87 dönemde (val_loss = 0,320) yakınsamış; eşikler θ_kal = 0,420 ve θ_ham = 0,854 olarak belirlenmiştir.</w:t>
      </w:r>
    </w:p>
    <w:p>
      <w:pPr>
        <w:pStyle w:val="Heading1"/>
      </w:pPr>
      <w:r>
        <w:t>3. Denetim: yeniden yazılan hattın bildiriyle karşılaştırılması</w:t>
      </w:r>
    </w:p>
    <w:p>
      <w:pPr>
        <w:pStyle w:val="Heading2"/>
      </w:pPr>
      <w:r>
        <w:t>3.1. Denetim yöntemi</w:t>
      </w:r>
    </w:p>
    <w:p>
      <w:r>
        <w:t xml:space="preserve">Denetimin ilkesi şudur: </w:t>
      </w:r>
      <w:r>
        <w:rPr>
          <w:i/>
        </w:rPr>
        <w:t>bir bileşenin doğru olduğu, kodda öyle yazdığı için varsayılmaz; ölçülür.</w:t>
      </w:r>
      <w:r>
        <w:t xml:space="preserve"> Bu nedenle her karşılaştırma ya kapalı formda bir özdeşliğe (ör. Denklem 3), ya bağımsız bir referans uygulamaya (ör. sayısal Jacobian), ya da doğrudan sayaç ölçümüne dayandırılmıştır. Denetim üç katmanda yürütülmüştür:</w:t>
      </w:r>
    </w:p>
    <w:p>
      <w:pPr>
        <w:pStyle w:val="ListBullet"/>
        <w:spacing w:after="40"/>
        <w:jc w:val="left"/>
      </w:pPr>
      <w:r>
        <w:rPr>
          <w:b/>
        </w:rPr>
        <w:t>Mimari ve yordam.</w:t>
      </w:r>
      <w:r>
        <w:t xml:space="preserve"> Parametre sayıları, pencereleme, eşik kuralı, iyileştirici ayarları, ağırlık taraması.</w:t>
      </w:r>
    </w:p>
    <w:p>
      <w:pPr>
        <w:pStyle w:val="ListBullet"/>
        <w:spacing w:after="40"/>
        <w:jc w:val="left"/>
      </w:pPr>
      <w:r>
        <w:rPr>
          <w:b/>
        </w:rPr>
        <w:t>Sayısal özdeşlikler.</w:t>
      </w:r>
      <w:r>
        <w:t xml:space="preserve"> Kalıntı ayrıştırma özdeşliği, Jacobian doğruluğu, türev filtresinin tanımı.</w:t>
      </w:r>
    </w:p>
    <w:p>
      <w:pPr>
        <w:pStyle w:val="ListBullet"/>
        <w:spacing w:after="40"/>
        <w:jc w:val="left"/>
      </w:pPr>
      <w:r>
        <w:rPr>
          <w:b/>
        </w:rPr>
        <w:t>Veri hattı.</w:t>
      </w:r>
      <w:r>
        <w:t xml:space="preserve"> Örnekleme düzeni, birim tutarlılığı, çerçeve tutarlılığı, kalibrasyonun bağımsızlığı.</w:t>
      </w:r>
    </w:p>
    <w:p>
      <w:pPr>
        <w:pStyle w:val="Heading2"/>
      </w:pPr>
      <w:r>
        <w:t>3.2. Birebir uyuşan bileşenler</w:t>
      </w:r>
    </w:p>
    <w:p>
      <w:r>
        <w:t>Aşağıdaki bileşenlerin bildiriyle tam olarak aynı olduğu ölçülmüştür.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E7EBEF"/>
          </w:tcPr>
          <w:p>
            <w:pPr>
              <w:spacing w:after="0"/>
              <w:jc w:val="left"/>
            </w:pPr>
            <w:r/>
            <w:r>
              <w:rPr>
                <w:b/>
                <w:sz w:val="18"/>
              </w:rPr>
              <w:t>Bileşen</w:t>
            </w:r>
          </w:p>
        </w:tc>
        <w:tc>
          <w:tcPr>
            <w:tcW w:type="dxa" w:w="2948"/>
            <w:shd w:val="clear" w:fill="E7EBEF"/>
          </w:tcPr>
          <w:p>
            <w:pPr>
              <w:spacing w:after="0"/>
              <w:jc w:val="left"/>
            </w:pPr>
            <w:r/>
            <w:r>
              <w:rPr>
                <w:b/>
                <w:sz w:val="18"/>
              </w:rPr>
              <w:t>Bildiri</w:t>
            </w:r>
          </w:p>
        </w:tc>
        <w:tc>
          <w:tcPr>
            <w:tcW w:type="dxa" w:w="2494"/>
            <w:shd w:val="clear" w:fill="E7EBEF"/>
          </w:tcPr>
          <w:p>
            <w:pPr>
              <w:spacing w:after="0"/>
              <w:jc w:val="left"/>
            </w:pPr>
            <w:r/>
            <w:r>
              <w:rPr>
                <w:b/>
                <w:sz w:val="18"/>
              </w:rPr>
              <w:t>Yeniden yazılan hat</w:t>
            </w:r>
          </w:p>
        </w:tc>
        <w:tc>
          <w:tcPr>
            <w:tcW w:type="dxa" w:w="1247"/>
            <w:shd w:val="clear" w:fill="E7EBEF"/>
          </w:tcPr>
          <w:p>
            <w:pPr>
              <w:spacing w:after="0"/>
              <w:jc w:val="right"/>
            </w:pPr>
            <w:r/>
            <w:r>
              <w:rPr>
                <w:b/>
                <w:sz w:val="18"/>
              </w:rPr>
              <w:t>Durum</w:t>
            </w:r>
          </w:p>
        </w:tc>
      </w:tr>
      <w:tr>
        <w:tc>
          <w:tcPr>
            <w:tcW w:type="dxa" w:w="2835"/>
          </w:tcPr>
          <w:p>
            <w:pPr>
              <w:spacing w:after="0"/>
              <w:jc w:val="left"/>
            </w:pPr>
            <w:r/>
            <w:r>
              <w:rPr>
                <w:sz w:val="18"/>
              </w:rPr>
              <w:t>Kalıntı model parametresi</w:t>
            </w:r>
          </w:p>
        </w:tc>
        <w:tc>
          <w:tcPr>
            <w:tcW w:type="dxa" w:w="2948"/>
          </w:tcPr>
          <w:p>
            <w:pPr>
              <w:spacing w:after="0"/>
              <w:jc w:val="left"/>
            </w:pPr>
            <w:r/>
            <w:r>
              <w:rPr>
                <w:sz w:val="18"/>
              </w:rPr>
              <w:t>478.892</w:t>
            </w:r>
          </w:p>
        </w:tc>
        <w:tc>
          <w:tcPr>
            <w:tcW w:type="dxa" w:w="2494"/>
          </w:tcPr>
          <w:p>
            <w:pPr>
              <w:spacing w:after="0"/>
              <w:jc w:val="left"/>
            </w:pPr>
            <w:r/>
            <w:r>
              <w:rPr>
                <w:sz w:val="18"/>
              </w:rPr>
              <w:t>478.892</w:t>
            </w:r>
          </w:p>
        </w:tc>
        <w:tc>
          <w:tcPr>
            <w:tcW w:type="dxa" w:w="1247"/>
          </w:tcPr>
          <w:p>
            <w:pPr>
              <w:spacing w:after="0"/>
              <w:jc w:val="right"/>
            </w:pPr>
            <w:r/>
            <w:r>
              <w:rPr>
                <w:sz w:val="18"/>
              </w:rPr>
              <w:t>Aynı</w:t>
            </w:r>
          </w:p>
        </w:tc>
      </w:tr>
      <w:tr>
        <w:tc>
          <w:tcPr>
            <w:tcW w:type="dxa" w:w="2835"/>
          </w:tcPr>
          <w:p>
            <w:pPr>
              <w:spacing w:after="0"/>
              <w:jc w:val="left"/>
            </w:pPr>
            <w:r/>
            <w:r>
              <w:rPr>
                <w:sz w:val="18"/>
              </w:rPr>
              <w:t>Ham model parametresi</w:t>
            </w:r>
          </w:p>
        </w:tc>
        <w:tc>
          <w:tcPr>
            <w:tcW w:type="dxa" w:w="2948"/>
          </w:tcPr>
          <w:p>
            <w:pPr>
              <w:spacing w:after="0"/>
              <w:jc w:val="left"/>
            </w:pPr>
            <w:r/>
            <w:r>
              <w:rPr>
                <w:sz w:val="18"/>
              </w:rPr>
              <w:t>1.907.032</w:t>
            </w:r>
          </w:p>
        </w:tc>
        <w:tc>
          <w:tcPr>
            <w:tcW w:type="dxa" w:w="2494"/>
          </w:tcPr>
          <w:p>
            <w:pPr>
              <w:spacing w:after="0"/>
              <w:jc w:val="left"/>
            </w:pPr>
            <w:r/>
            <w:r>
              <w:rPr>
                <w:sz w:val="18"/>
              </w:rPr>
              <w:t>1.907.032</w:t>
            </w:r>
          </w:p>
        </w:tc>
        <w:tc>
          <w:tcPr>
            <w:tcW w:type="dxa" w:w="1247"/>
          </w:tcPr>
          <w:p>
            <w:pPr>
              <w:spacing w:after="0"/>
              <w:jc w:val="right"/>
            </w:pPr>
            <w:r/>
            <w:r>
              <w:rPr>
                <w:sz w:val="18"/>
              </w:rPr>
              <w:t>Aynı</w:t>
            </w:r>
          </w:p>
        </w:tc>
      </w:tr>
      <w:tr>
        <w:tc>
          <w:tcPr>
            <w:tcW w:type="dxa" w:w="2835"/>
          </w:tcPr>
          <w:p>
            <w:pPr>
              <w:spacing w:after="0"/>
              <w:jc w:val="left"/>
            </w:pPr>
            <w:r/>
            <w:r>
              <w:rPr>
                <w:sz w:val="18"/>
              </w:rPr>
              <w:t>Pencere / adım</w:t>
            </w:r>
          </w:p>
        </w:tc>
        <w:tc>
          <w:tcPr>
            <w:tcW w:type="dxa" w:w="2948"/>
          </w:tcPr>
          <w:p>
            <w:pPr>
              <w:spacing w:after="0"/>
              <w:jc w:val="left"/>
            </w:pPr>
            <w:r/>
            <w:r>
              <w:rPr>
                <w:sz w:val="18"/>
              </w:rPr>
              <w:t>100 / 25</w:t>
            </w:r>
          </w:p>
        </w:tc>
        <w:tc>
          <w:tcPr>
            <w:tcW w:type="dxa" w:w="2494"/>
          </w:tcPr>
          <w:p>
            <w:pPr>
              <w:spacing w:after="0"/>
              <w:jc w:val="left"/>
            </w:pPr>
            <w:r/>
            <w:r>
              <w:rPr>
                <w:sz w:val="18"/>
              </w:rPr>
              <w:t>100 / 25</w:t>
            </w:r>
          </w:p>
        </w:tc>
        <w:tc>
          <w:tcPr>
            <w:tcW w:type="dxa" w:w="1247"/>
          </w:tcPr>
          <w:p>
            <w:pPr>
              <w:spacing w:after="0"/>
              <w:jc w:val="right"/>
            </w:pPr>
            <w:r/>
            <w:r>
              <w:rPr>
                <w:sz w:val="18"/>
              </w:rPr>
              <w:t>Aynı</w:t>
            </w:r>
          </w:p>
        </w:tc>
      </w:tr>
      <w:tr>
        <w:tc>
          <w:tcPr>
            <w:tcW w:type="dxa" w:w="2835"/>
          </w:tcPr>
          <w:p>
            <w:pPr>
              <w:spacing w:after="0"/>
              <w:jc w:val="left"/>
            </w:pPr>
            <w:r/>
            <w:r>
              <w:rPr>
                <w:sz w:val="18"/>
              </w:rPr>
              <w:t>Sönümleme</w:t>
            </w:r>
          </w:p>
        </w:tc>
        <w:tc>
          <w:tcPr>
            <w:tcW w:type="dxa" w:w="2948"/>
          </w:tcPr>
          <w:p>
            <w:pPr>
              <w:spacing w:after="0"/>
              <w:jc w:val="left"/>
            </w:pPr>
            <w:r/>
            <w:r>
              <w:rPr>
                <w:sz w:val="18"/>
              </w:rPr>
              <w:t>%15</w:t>
            </w:r>
          </w:p>
        </w:tc>
        <w:tc>
          <w:tcPr>
            <w:tcW w:type="dxa" w:w="2494"/>
          </w:tcPr>
          <w:p>
            <w:pPr>
              <w:spacing w:after="0"/>
              <w:jc w:val="left"/>
            </w:pPr>
            <w:r/>
            <w:r>
              <w:rPr>
                <w:sz w:val="18"/>
              </w:rPr>
              <w:t>%15</w:t>
            </w:r>
          </w:p>
        </w:tc>
        <w:tc>
          <w:tcPr>
            <w:tcW w:type="dxa" w:w="1247"/>
          </w:tcPr>
          <w:p>
            <w:pPr>
              <w:spacing w:after="0"/>
              <w:jc w:val="right"/>
            </w:pPr>
            <w:r/>
            <w:r>
              <w:rPr>
                <w:sz w:val="18"/>
              </w:rPr>
              <w:t>Aynı</w:t>
            </w:r>
          </w:p>
        </w:tc>
      </w:tr>
      <w:tr>
        <w:tc>
          <w:tcPr>
            <w:tcW w:type="dxa" w:w="2835"/>
          </w:tcPr>
          <w:p>
            <w:pPr>
              <w:spacing w:after="0"/>
              <w:jc w:val="left"/>
            </w:pPr>
            <w:r/>
            <w:r>
              <w:rPr>
                <w:sz w:val="18"/>
              </w:rPr>
              <w:t>İyileştirici</w:t>
            </w:r>
          </w:p>
        </w:tc>
        <w:tc>
          <w:tcPr>
            <w:tcW w:type="dxa" w:w="2948"/>
          </w:tcPr>
          <w:p>
            <w:pPr>
              <w:spacing w:after="0"/>
              <w:jc w:val="left"/>
            </w:pPr>
            <w:r/>
            <w:r>
              <w:rPr>
                <w:sz w:val="18"/>
              </w:rPr>
              <w:t>Adam, lr=10⁻³, β=(0,9; 0,999)</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Yığın boyutu</w:t>
            </w:r>
          </w:p>
        </w:tc>
        <w:tc>
          <w:tcPr>
            <w:tcW w:type="dxa" w:w="2948"/>
          </w:tcPr>
          <w:p>
            <w:pPr>
              <w:spacing w:after="0"/>
              <w:jc w:val="left"/>
            </w:pPr>
            <w:r/>
            <w:r>
              <w:rPr>
                <w:sz w:val="18"/>
              </w:rPr>
              <w:t>256</w:t>
            </w:r>
          </w:p>
        </w:tc>
        <w:tc>
          <w:tcPr>
            <w:tcW w:type="dxa" w:w="2494"/>
          </w:tcPr>
          <w:p>
            <w:pPr>
              <w:spacing w:after="0"/>
              <w:jc w:val="left"/>
            </w:pPr>
            <w:r/>
            <w:r>
              <w:rPr>
                <w:sz w:val="18"/>
              </w:rPr>
              <w:t>256</w:t>
            </w:r>
          </w:p>
        </w:tc>
        <w:tc>
          <w:tcPr>
            <w:tcW w:type="dxa" w:w="1247"/>
          </w:tcPr>
          <w:p>
            <w:pPr>
              <w:spacing w:after="0"/>
              <w:jc w:val="right"/>
            </w:pPr>
            <w:r/>
            <w:r>
              <w:rPr>
                <w:sz w:val="18"/>
              </w:rPr>
              <w:t>Aynı</w:t>
            </w:r>
          </w:p>
        </w:tc>
      </w:tr>
      <w:tr>
        <w:tc>
          <w:tcPr>
            <w:tcW w:type="dxa" w:w="2835"/>
          </w:tcPr>
          <w:p>
            <w:pPr>
              <w:spacing w:after="0"/>
              <w:jc w:val="left"/>
            </w:pPr>
            <w:r/>
            <w:r>
              <w:rPr>
                <w:sz w:val="18"/>
              </w:rPr>
              <w:t>Gradyan kırpma</w:t>
            </w:r>
          </w:p>
        </w:tc>
        <w:tc>
          <w:tcPr>
            <w:tcW w:type="dxa" w:w="2948"/>
          </w:tcPr>
          <w:p>
            <w:pPr>
              <w:spacing w:after="0"/>
              <w:jc w:val="left"/>
            </w:pPr>
            <w:r/>
            <w:r>
              <w:rPr>
                <w:sz w:val="18"/>
              </w:rPr>
              <w:t>max_norm = 1,0</w:t>
            </w:r>
          </w:p>
        </w:tc>
        <w:tc>
          <w:tcPr>
            <w:tcW w:type="dxa" w:w="2494"/>
          </w:tcPr>
          <w:p>
            <w:pPr>
              <w:spacing w:after="0"/>
              <w:jc w:val="left"/>
            </w:pPr>
            <w:r/>
            <w:r>
              <w:rPr>
                <w:sz w:val="18"/>
              </w:rPr>
              <w:t>1,0</w:t>
            </w:r>
          </w:p>
        </w:tc>
        <w:tc>
          <w:tcPr>
            <w:tcW w:type="dxa" w:w="1247"/>
          </w:tcPr>
          <w:p>
            <w:pPr>
              <w:spacing w:after="0"/>
              <w:jc w:val="right"/>
            </w:pPr>
            <w:r/>
            <w:r>
              <w:rPr>
                <w:sz w:val="18"/>
              </w:rPr>
              <w:t>Aynı</w:t>
            </w:r>
          </w:p>
        </w:tc>
      </w:tr>
      <w:tr>
        <w:tc>
          <w:tcPr>
            <w:tcW w:type="dxa" w:w="2835"/>
          </w:tcPr>
          <w:p>
            <w:pPr>
              <w:spacing w:after="0"/>
              <w:jc w:val="left"/>
            </w:pPr>
            <w:r/>
            <w:r>
              <w:rPr>
                <w:sz w:val="18"/>
              </w:rPr>
              <w:t>Çizelgeleyici</w:t>
            </w:r>
          </w:p>
        </w:tc>
        <w:tc>
          <w:tcPr>
            <w:tcW w:type="dxa" w:w="2948"/>
          </w:tcPr>
          <w:p>
            <w:pPr>
              <w:spacing w:after="0"/>
              <w:jc w:val="left"/>
            </w:pPr>
            <w:r/>
            <w:r>
              <w:rPr>
                <w:sz w:val="18"/>
              </w:rPr>
              <w:t>ReduceLROnPlateau (0,5; sabır 8)</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Erken durdurma</w:t>
            </w:r>
          </w:p>
        </w:tc>
        <w:tc>
          <w:tcPr>
            <w:tcW w:type="dxa" w:w="2948"/>
          </w:tcPr>
          <w:p>
            <w:pPr>
              <w:spacing w:after="0"/>
              <w:jc w:val="left"/>
            </w:pPr>
            <w:r/>
            <w:r>
              <w:rPr>
                <w:sz w:val="18"/>
              </w:rPr>
              <w:t>sabır 25, en çok 300 dönem</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Eşik kuralı</w:t>
            </w:r>
          </w:p>
        </w:tc>
        <w:tc>
          <w:tcPr>
            <w:tcW w:type="dxa" w:w="2948"/>
          </w:tcPr>
          <w:p>
            <w:pPr>
              <w:spacing w:after="0"/>
              <w:jc w:val="left"/>
            </w:pPr>
            <w:r/>
            <w:r>
              <w:rPr>
                <w:sz w:val="18"/>
              </w:rPr>
              <w:t>doğrulama hatalarının P97'si</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Ağırlık taraması</w:t>
            </w:r>
          </w:p>
        </w:tc>
        <w:tc>
          <w:tcPr>
            <w:tcW w:type="dxa" w:w="2948"/>
          </w:tcPr>
          <w:p>
            <w:pPr>
              <w:spacing w:after="0"/>
              <w:jc w:val="left"/>
            </w:pPr>
            <w:r/>
            <w:r>
              <w:rPr>
                <w:sz w:val="18"/>
              </w:rPr>
              <w:t>0,05 adım, 21 nokta</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Kalıntı özdeşliği (3)</w:t>
            </w:r>
          </w:p>
        </w:tc>
        <w:tc>
          <w:tcPr>
            <w:tcW w:type="dxa" w:w="2948"/>
          </w:tcPr>
          <w:p>
            <w:pPr>
              <w:spacing w:after="0"/>
              <w:jc w:val="left"/>
            </w:pPr>
            <w:r/>
            <w:r>
              <w:rPr>
                <w:sz w:val="18"/>
              </w:rPr>
              <w:t>tanım gereği</w:t>
            </w:r>
          </w:p>
        </w:tc>
        <w:tc>
          <w:tcPr>
            <w:tcW w:type="dxa" w:w="2494"/>
          </w:tcPr>
          <w:p>
            <w:pPr>
              <w:spacing w:after="0"/>
              <w:jc w:val="left"/>
            </w:pPr>
            <w:r/>
            <w:r>
              <w:rPr>
                <w:sz w:val="18"/>
              </w:rPr>
              <w:t>artık 7,1·10⁻¹⁵</w:t>
            </w:r>
          </w:p>
        </w:tc>
        <w:tc>
          <w:tcPr>
            <w:tcW w:type="dxa" w:w="1247"/>
          </w:tcPr>
          <w:p>
            <w:pPr>
              <w:spacing w:after="0"/>
              <w:jc w:val="right"/>
            </w:pPr>
            <w:r/>
            <w:r>
              <w:rPr>
                <w:sz w:val="18"/>
              </w:rPr>
              <w:t>Aynı</w:t>
            </w:r>
          </w:p>
        </w:tc>
      </w:tr>
      <w:tr>
        <w:tc>
          <w:tcPr>
            <w:tcW w:type="dxa" w:w="2835"/>
          </w:tcPr>
          <w:p>
            <w:pPr>
              <w:spacing w:after="0"/>
              <w:jc w:val="left"/>
            </w:pPr>
            <w:r/>
            <w:r>
              <w:rPr>
                <w:sz w:val="18"/>
              </w:rPr>
              <w:t>Jacobian</w:t>
            </w:r>
          </w:p>
        </w:tc>
        <w:tc>
          <w:tcPr>
            <w:tcW w:type="dxa" w:w="2948"/>
          </w:tcPr>
          <w:p>
            <w:pPr>
              <w:spacing w:after="0"/>
              <w:jc w:val="left"/>
            </w:pPr>
            <w:r/>
            <w:r>
              <w:rPr>
                <w:sz w:val="18"/>
              </w:rPr>
              <w:t>J(q) analitik</w:t>
            </w:r>
          </w:p>
        </w:tc>
        <w:tc>
          <w:tcPr>
            <w:tcW w:type="dxa" w:w="2494"/>
          </w:tcPr>
          <w:p>
            <w:pPr>
              <w:spacing w:after="0"/>
              <w:jc w:val="left"/>
            </w:pPr>
            <w:r/>
            <w:r>
              <w:rPr>
                <w:sz w:val="18"/>
              </w:rPr>
              <w:t>sayısal J ile fark 0,0</w:t>
            </w:r>
          </w:p>
        </w:tc>
        <w:tc>
          <w:tcPr>
            <w:tcW w:type="dxa" w:w="1247"/>
          </w:tcPr>
          <w:p>
            <w:pPr>
              <w:spacing w:after="0"/>
              <w:jc w:val="right"/>
            </w:pPr>
            <w:r/>
            <w:r>
              <w:rPr>
                <w:sz w:val="18"/>
              </w:rPr>
              <w:t>Aynı</w:t>
            </w:r>
          </w:p>
        </w:tc>
      </w:tr>
    </w:tbl>
    <w:p>
      <w:pPr>
        <w:spacing w:before="60" w:after="240"/>
        <w:jc w:val="left"/>
      </w:pPr>
      <w:r>
        <w:rPr>
          <w:i/>
          <w:color w:val="555F6B"/>
          <w:sz w:val="18"/>
        </w:rPr>
        <w:t>Tablo 3.1. Bildiriyle birebir uyuşan bileşenler. Kalıntı özdeşliği 200.000 örnek üzerinde, Jacobian ise sayısal türevle karşılaştırılarak doğrulanmıştır.</w:t>
      </w:r>
    </w:p>
    <w:p>
      <w:r>
        <w:t xml:space="preserve">Bu, mimarinin ve eğitim yordamının yeniden üretiminin başarılı olduğu anlamına gelmektedir. Bulguların tamamı </w:t>
      </w:r>
      <w:r>
        <w:rPr>
          <w:b/>
        </w:rPr>
        <w:t>veri hattında</w:t>
      </w:r>
      <w:r>
        <w:t xml:space="preserve"> yoğunlaşmaktadır.</w:t>
      </w:r>
    </w:p>
    <w:p>
      <w:pPr>
        <w:pStyle w:val="Heading2"/>
      </w:pPr>
      <w:r>
        <w:t>3.3. Bulgu F1 — veri kümesi küresel olarak sıralı değil</w:t>
      </w:r>
    </w:p>
    <w:p>
      <w:r>
        <w:t>Kaynak veri, 79 günlük bir Kafka/Elasticsearch dışa aktarımıdır ve zaman damgasına göre küresel olarak sıralı değildir. Ölçüm:</w:t>
      </w:r>
    </w:p>
    <w:p>
      <w:pPr>
        <w:spacing w:before="80" w:after="160" w:line="240" w:lineRule="auto"/>
        <w:ind w:left="227"/>
        <w:jc w:val="left"/>
        <w:shd w:val="clear" w:fill="F2F4F7"/>
      </w:pPr>
      <w:r>
        <w:rPr>
          <w:rFonts w:ascii="Consolas" w:hAnsi="Consolas"/>
          <w:sz w:val="17"/>
        </w:rPr>
        <w:t>örnek sayısı                       : 1.124.432</w:t>
        <w:br/>
        <w:t>süreksiz ardışık örnek çifti       :   321.841  (%28,6)</w:t>
        <w:br/>
        <w:t xml:space="preserve">  bunlardan negatif/sıfır dt olan  :    96.107</w:t>
        <w:br/>
        <w:t>dt medyanı                         : 2,00 ms   (beklenen 500 Hz)</w:t>
        <w:br/>
        <w:t>dt aralığı                         : −5,5·10⁹ ms  …  +3,6·10⁹ ms</w:t>
        <w:br/>
        <w:t>en az bir süreksizlik içeren pencere:   33.700 / 44.974  (%74,9)</w:t>
      </w:r>
    </w:p>
    <w:p>
      <w:r>
        <w:t>Yani pencerelerin dörtte üçü, aralarında saatler hatta günler bulunan iki ayrı kayıt oturumunu tek bir zaman serisi gibi birleştirmektedir. Bir LSTM özkodlayıcı için bu, öğrenilecek dinamiğin ortasına rastgele bir sıçrama koymak demektir.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Düzeltme</w:t>
            </w:r>
          </w:p>
          <w:p>
            <w:pPr>
              <w:spacing w:after="60"/>
              <w:jc w:val="both"/>
            </w:pPr>
            <w:r>
              <w:rPr>
                <w:rFonts w:ascii="Consolas" w:hAnsi="Consolas"/>
                <w:sz w:val="19"/>
              </w:rPr>
              <w:t>prepare_dataset.py</w:t>
            </w:r>
            <w:r>
              <w:rPr>
                <w:sz w:val="19"/>
              </w:rPr>
              <w:t xml:space="preserve"> verilenleri zaman damgasına göre küresel olarak kararlı biçimde sıralar, birebir tekrar eden satırları eler, ardından yalnızca dt ∈ (0; 8 ms] </w:t>
            </w:r>
            <w:r>
              <w:rPr>
                <w:b/>
                <w:sz w:val="19"/>
              </w:rPr>
              <w:t>ve</w:t>
            </w:r>
            <w:r>
              <w:rPr>
                <w:sz w:val="19"/>
              </w:rPr>
              <w:t xml:space="preserve"> |Δq| ≤ q̇_max·dt·pay koşulunu sağlayan ardışık örnekleri aynı koşuya bağlar. En az 150 örneklik koşular korunur ve her koşu 2 ms'lik düzgün ızgaraya </w:t>
            </w:r>
            <w:r>
              <w:rPr>
                <w:rFonts w:ascii="Consolas" w:hAnsi="Consolas"/>
                <w:sz w:val="19"/>
              </w:rPr>
              <w:t>np.interp</w:t>
            </w:r>
            <w:r>
              <w:rPr>
                <w:sz w:val="19"/>
              </w:rPr>
              <w:t xml:space="preserve"> ile yeniden örneklenir; ara değerlenen satırlar </w:t>
            </w:r>
            <w:r>
              <w:rPr>
                <w:rFonts w:ascii="Consolas" w:hAnsi="Consolas"/>
                <w:sz w:val="19"/>
              </w:rPr>
              <w:t>interp</w:t>
            </w:r>
            <w:r>
              <w:rPr>
                <w:sz w:val="19"/>
              </w:rPr>
              <w:t xml:space="preserve"> bayrağıyla işaretlenir.</w:t>
            </w:r>
          </w:p>
          <w:p>
            <w:pPr>
              <w:spacing w:after="60"/>
              <w:jc w:val="both"/>
            </w:pPr>
            <w:r>
              <w:rPr>
                <w:sz w:val="19"/>
              </w:rPr>
              <w:t xml:space="preserve">Sonuç: 1.124.432 ham örnekten </w:t>
            </w:r>
            <w:r>
              <w:rPr>
                <w:b/>
                <w:sz w:val="19"/>
              </w:rPr>
              <w:t>600 kesintisiz koşu</w:t>
            </w:r>
            <w:r>
              <w:rPr>
                <w:sz w:val="19"/>
              </w:rPr>
              <w:t xml:space="preserve"> ve </w:t>
            </w:r>
            <w:r>
              <w:rPr>
                <w:b/>
                <w:sz w:val="19"/>
              </w:rPr>
              <w:t>342.480 örnek</w:t>
            </w:r>
            <w:r>
              <w:rPr>
                <w:sz w:val="19"/>
              </w:rPr>
              <w:t xml:space="preserve"> (685 s robot zamanı) elde edilmiştir; ara değerlenen örnek oranı %5,0'dır. Koşu uzunluğu medyanı 227, en uzunu 35.860 örnektir.</w:t>
            </w:r>
          </w:p>
        </w:tc>
      </w:tr>
    </w:tbl>
    <w:p>
      <w:pPr>
        <w:spacing w:after="40"/>
      </w:pPr>
    </w:p>
    <w:p>
      <w:pPr>
        <w:pStyle w:val="Heading2"/>
      </w:pPr>
      <w:r>
        <w:t>3.4. Bulgu F2 — ivme süreksizlikler üzerinden türetiliyor</w:t>
      </w:r>
    </w:p>
    <w:p>
      <w:r>
        <w:t>Eklem ivmesi q̈, hız kanalından Savitzky-Golay türeviyle (pencere 51, derece 3) elde edilmektedir. Filtre bir evrişim olduğu için, girdi dizisi iki ayrı oturumu birleştiriyorsa çıktı o birleşme noktasında fiziksel olmayan bir sıçrama üretir. İvme ise ters dinamik modele doğrudan M(q)·q̈ terimiyle girmektedir; dolayısıyla hata doğrudan kalıntıya taşınır.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E7EBEF"/>
          </w:tcPr>
          <w:p>
            <w:pPr>
              <w:spacing w:after="0"/>
              <w:jc w:val="left"/>
            </w:pPr>
            <w:r/>
            <w:r>
              <w:rPr>
                <w:b/>
                <w:sz w:val="18"/>
              </w:rPr>
              <w:t>Eklem</w:t>
            </w:r>
          </w:p>
        </w:tc>
        <w:tc>
          <w:tcPr>
            <w:tcW w:type="dxa" w:w="2494"/>
            <w:shd w:val="clear" w:fill="E7EBEF"/>
          </w:tcPr>
          <w:p>
            <w:pPr>
              <w:spacing w:after="0"/>
              <w:jc w:val="right"/>
            </w:pPr>
            <w:r/>
            <w:r>
              <w:rPr>
                <w:b/>
                <w:sz w:val="18"/>
              </w:rPr>
              <w:t>q̈ std — özgün sıra</w:t>
            </w:r>
          </w:p>
        </w:tc>
        <w:tc>
          <w:tcPr>
            <w:tcW w:type="dxa" w:w="2835"/>
            <w:shd w:val="clear" w:fill="E7EBEF"/>
          </w:tcPr>
          <w:p>
            <w:pPr>
              <w:spacing w:after="0"/>
              <w:jc w:val="right"/>
            </w:pPr>
            <w:r/>
            <w:r>
              <w:rPr>
                <w:b/>
                <w:sz w:val="18"/>
              </w:rPr>
              <w:t>q̈ std — koşulara bölünmüş</w:t>
            </w:r>
          </w:p>
        </w:tc>
        <w:tc>
          <w:tcPr>
            <w:tcW w:type="dxa" w:w="1247"/>
            <w:shd w:val="clear" w:fill="E7EBEF"/>
          </w:tcPr>
          <w:p>
            <w:pPr>
              <w:spacing w:after="0"/>
              <w:jc w:val="right"/>
            </w:pPr>
            <w:r/>
            <w:r>
              <w:rPr>
                <w:b/>
                <w:sz w:val="18"/>
              </w:rPr>
              <w:t>Oran</w:t>
            </w:r>
          </w:p>
        </w:tc>
      </w:tr>
      <w:tr>
        <w:tc>
          <w:tcPr>
            <w:tcW w:type="dxa" w:w="1247"/>
          </w:tcPr>
          <w:p>
            <w:pPr>
              <w:spacing w:after="0"/>
              <w:jc w:val="left"/>
            </w:pPr>
            <w:r/>
            <w:r>
              <w:rPr>
                <w:sz w:val="18"/>
              </w:rPr>
              <w:t>1</w:t>
            </w:r>
          </w:p>
        </w:tc>
        <w:tc>
          <w:tcPr>
            <w:tcW w:type="dxa" w:w="2494"/>
          </w:tcPr>
          <w:p>
            <w:pPr>
              <w:spacing w:after="0"/>
              <w:jc w:val="right"/>
            </w:pPr>
            <w:r/>
            <w:r>
              <w:rPr>
                <w:sz w:val="18"/>
              </w:rPr>
              <w:t>0,80</w:t>
            </w:r>
          </w:p>
        </w:tc>
        <w:tc>
          <w:tcPr>
            <w:tcW w:type="dxa" w:w="2835"/>
          </w:tcPr>
          <w:p>
            <w:pPr>
              <w:spacing w:after="0"/>
              <w:jc w:val="right"/>
            </w:pPr>
            <w:r/>
            <w:r>
              <w:rPr>
                <w:sz w:val="18"/>
              </w:rPr>
              <w:t>0,23</w:t>
            </w:r>
          </w:p>
        </w:tc>
        <w:tc>
          <w:tcPr>
            <w:tcW w:type="dxa" w:w="1247"/>
          </w:tcPr>
          <w:p>
            <w:pPr>
              <w:spacing w:after="0"/>
              <w:jc w:val="right"/>
            </w:pPr>
            <w:r/>
            <w:r>
              <w:rPr>
                <w:sz w:val="18"/>
              </w:rPr>
              <w:t>×3</w:t>
            </w:r>
          </w:p>
        </w:tc>
      </w:tr>
      <w:tr>
        <w:tc>
          <w:tcPr>
            <w:tcW w:type="dxa" w:w="1247"/>
          </w:tcPr>
          <w:p>
            <w:pPr>
              <w:spacing w:after="0"/>
              <w:jc w:val="left"/>
            </w:pPr>
            <w:r/>
            <w:r>
              <w:rPr>
                <w:sz w:val="18"/>
              </w:rPr>
              <w:t>2</w:t>
            </w:r>
          </w:p>
        </w:tc>
        <w:tc>
          <w:tcPr>
            <w:tcW w:type="dxa" w:w="2494"/>
          </w:tcPr>
          <w:p>
            <w:pPr>
              <w:spacing w:after="0"/>
              <w:jc w:val="right"/>
            </w:pPr>
            <w:r/>
            <w:r>
              <w:rPr>
                <w:sz w:val="18"/>
              </w:rPr>
              <w:t>0,34</w:t>
            </w:r>
          </w:p>
        </w:tc>
        <w:tc>
          <w:tcPr>
            <w:tcW w:type="dxa" w:w="2835"/>
          </w:tcPr>
          <w:p>
            <w:pPr>
              <w:spacing w:after="0"/>
              <w:jc w:val="right"/>
            </w:pPr>
            <w:r/>
            <w:r>
              <w:rPr>
                <w:sz w:val="18"/>
              </w:rPr>
              <w:t>0,20</w:t>
            </w:r>
          </w:p>
        </w:tc>
        <w:tc>
          <w:tcPr>
            <w:tcW w:type="dxa" w:w="1247"/>
          </w:tcPr>
          <w:p>
            <w:pPr>
              <w:spacing w:after="0"/>
              <w:jc w:val="right"/>
            </w:pPr>
            <w:r/>
            <w:r>
              <w:rPr>
                <w:sz w:val="18"/>
              </w:rPr>
              <w:t>×2</w:t>
            </w:r>
          </w:p>
        </w:tc>
      </w:tr>
      <w:tr>
        <w:tc>
          <w:tcPr>
            <w:tcW w:type="dxa" w:w="1247"/>
          </w:tcPr>
          <w:p>
            <w:pPr>
              <w:spacing w:after="0"/>
              <w:jc w:val="left"/>
            </w:pPr>
            <w:r/>
            <w:r>
              <w:rPr>
                <w:sz w:val="18"/>
              </w:rPr>
              <w:t>3</w:t>
            </w:r>
          </w:p>
        </w:tc>
        <w:tc>
          <w:tcPr>
            <w:tcW w:type="dxa" w:w="2494"/>
          </w:tcPr>
          <w:p>
            <w:pPr>
              <w:spacing w:after="0"/>
              <w:jc w:val="right"/>
            </w:pPr>
            <w:r/>
            <w:r>
              <w:rPr>
                <w:sz w:val="18"/>
              </w:rPr>
              <w:t>0,55</w:t>
            </w:r>
          </w:p>
        </w:tc>
        <w:tc>
          <w:tcPr>
            <w:tcW w:type="dxa" w:w="2835"/>
          </w:tcPr>
          <w:p>
            <w:pPr>
              <w:spacing w:after="0"/>
              <w:jc w:val="right"/>
            </w:pPr>
            <w:r/>
            <w:r>
              <w:rPr>
                <w:sz w:val="18"/>
              </w:rPr>
              <w:t>0,24</w:t>
            </w:r>
          </w:p>
        </w:tc>
        <w:tc>
          <w:tcPr>
            <w:tcW w:type="dxa" w:w="1247"/>
          </w:tcPr>
          <w:p>
            <w:pPr>
              <w:spacing w:after="0"/>
              <w:jc w:val="right"/>
            </w:pPr>
            <w:r/>
            <w:r>
              <w:rPr>
                <w:sz w:val="18"/>
              </w:rPr>
              <w:t>×2</w:t>
            </w:r>
          </w:p>
        </w:tc>
      </w:tr>
      <w:tr>
        <w:tc>
          <w:tcPr>
            <w:tcW w:type="dxa" w:w="1247"/>
          </w:tcPr>
          <w:p>
            <w:pPr>
              <w:spacing w:after="0"/>
              <w:jc w:val="left"/>
            </w:pPr>
            <w:r/>
            <w:r>
              <w:rPr>
                <w:sz w:val="18"/>
              </w:rPr>
              <w:t>4</w:t>
            </w:r>
          </w:p>
        </w:tc>
        <w:tc>
          <w:tcPr>
            <w:tcW w:type="dxa" w:w="2494"/>
          </w:tcPr>
          <w:p>
            <w:pPr>
              <w:spacing w:after="0"/>
              <w:jc w:val="right"/>
            </w:pPr>
            <w:r/>
            <w:r>
              <w:rPr>
                <w:sz w:val="18"/>
              </w:rPr>
              <w:t>1,14</w:t>
            </w:r>
          </w:p>
        </w:tc>
        <w:tc>
          <w:tcPr>
            <w:tcW w:type="dxa" w:w="2835"/>
          </w:tcPr>
          <w:p>
            <w:pPr>
              <w:spacing w:after="0"/>
              <w:jc w:val="right"/>
            </w:pPr>
            <w:r/>
            <w:r>
              <w:rPr>
                <w:sz w:val="18"/>
              </w:rPr>
              <w:t>0,19</w:t>
            </w:r>
          </w:p>
        </w:tc>
        <w:tc>
          <w:tcPr>
            <w:tcW w:type="dxa" w:w="1247"/>
          </w:tcPr>
          <w:p>
            <w:pPr>
              <w:spacing w:after="0"/>
              <w:jc w:val="right"/>
            </w:pPr>
            <w:r/>
            <w:r>
              <w:rPr>
                <w:sz w:val="18"/>
              </w:rPr>
              <w:t>×6</w:t>
            </w:r>
          </w:p>
        </w:tc>
      </w:tr>
      <w:tr>
        <w:tc>
          <w:tcPr>
            <w:tcW w:type="dxa" w:w="1247"/>
          </w:tcPr>
          <w:p>
            <w:pPr>
              <w:spacing w:after="0"/>
              <w:jc w:val="left"/>
            </w:pPr>
            <w:r/>
            <w:r>
              <w:rPr>
                <w:sz w:val="18"/>
              </w:rPr>
              <w:t>5</w:t>
            </w:r>
          </w:p>
        </w:tc>
        <w:tc>
          <w:tcPr>
            <w:tcW w:type="dxa" w:w="2494"/>
          </w:tcPr>
          <w:p>
            <w:pPr>
              <w:spacing w:after="0"/>
              <w:jc w:val="right"/>
            </w:pPr>
            <w:r/>
            <w:r>
              <w:rPr>
                <w:sz w:val="18"/>
              </w:rPr>
              <w:t>0,84</w:t>
            </w:r>
          </w:p>
        </w:tc>
        <w:tc>
          <w:tcPr>
            <w:tcW w:type="dxa" w:w="2835"/>
          </w:tcPr>
          <w:p>
            <w:pPr>
              <w:spacing w:after="0"/>
              <w:jc w:val="right"/>
            </w:pPr>
            <w:r/>
            <w:r>
              <w:rPr>
                <w:sz w:val="18"/>
              </w:rPr>
              <w:t>0,28</w:t>
            </w:r>
          </w:p>
        </w:tc>
        <w:tc>
          <w:tcPr>
            <w:tcW w:type="dxa" w:w="1247"/>
          </w:tcPr>
          <w:p>
            <w:pPr>
              <w:spacing w:after="0"/>
              <w:jc w:val="right"/>
            </w:pPr>
            <w:r/>
            <w:r>
              <w:rPr>
                <w:sz w:val="18"/>
              </w:rPr>
              <w:t>×3</w:t>
            </w:r>
          </w:p>
        </w:tc>
      </w:tr>
      <w:tr>
        <w:tc>
          <w:tcPr>
            <w:tcW w:type="dxa" w:w="1247"/>
          </w:tcPr>
          <w:p>
            <w:pPr>
              <w:spacing w:after="0"/>
              <w:jc w:val="left"/>
            </w:pPr>
            <w:r/>
            <w:r>
              <w:rPr>
                <w:sz w:val="18"/>
              </w:rPr>
              <w:t>6</w:t>
            </w:r>
          </w:p>
        </w:tc>
        <w:tc>
          <w:tcPr>
            <w:tcW w:type="dxa" w:w="2494"/>
          </w:tcPr>
          <w:p>
            <w:pPr>
              <w:spacing w:after="0"/>
              <w:jc w:val="right"/>
            </w:pPr>
            <w:r/>
            <w:r>
              <w:rPr>
                <w:sz w:val="18"/>
              </w:rPr>
              <w:t>0,95</w:t>
            </w:r>
          </w:p>
        </w:tc>
        <w:tc>
          <w:tcPr>
            <w:tcW w:type="dxa" w:w="2835"/>
          </w:tcPr>
          <w:p>
            <w:pPr>
              <w:spacing w:after="0"/>
              <w:jc w:val="right"/>
            </w:pPr>
            <w:r/>
            <w:r>
              <w:rPr>
                <w:sz w:val="18"/>
              </w:rPr>
              <w:t>0,50</w:t>
            </w:r>
          </w:p>
        </w:tc>
        <w:tc>
          <w:tcPr>
            <w:tcW w:type="dxa" w:w="1247"/>
          </w:tcPr>
          <w:p>
            <w:pPr>
              <w:spacing w:after="0"/>
              <w:jc w:val="right"/>
            </w:pPr>
            <w:r/>
            <w:r>
              <w:rPr>
                <w:sz w:val="18"/>
              </w:rPr>
              <w:t>×2</w:t>
            </w:r>
          </w:p>
        </w:tc>
      </w:tr>
    </w:tbl>
    <w:p>
      <w:pPr>
        <w:spacing w:before="60" w:after="240"/>
        <w:jc w:val="left"/>
      </w:pPr>
      <w:r>
        <w:rPr>
          <w:i/>
          <w:color w:val="555F6B"/>
          <w:sz w:val="18"/>
        </w:rPr>
        <w:t>Tablo 3.2. Aynı 200.000 örnek üzerinde ölçülen q̈ standart sapması (rad/s²). Süreksizlikler üzerinden türetilen ivme 2–6 kat şişmektedir; tepe değerlerde şişme daha sınırlıdır (×1–2), yani hata gürültü tabanını yükseltmekte, tekil uçlar yaratmaktan çok kalıntının taban seviyesini bozmaktadır.</w:t>
      </w:r>
    </w:p>
    <w:p>
      <w:r>
        <w:t xml:space="preserve">Düzeltme, türevi </w:t>
      </w:r>
      <w:r>
        <w:rPr>
          <w:b/>
        </w:rPr>
        <w:t>koşu içinde</w:t>
      </w:r>
      <w:r>
        <w:t xml:space="preserve"> almak ve filtre penceresinin kenar payını (51 örneğin yarısı = 25 örnek) her koşunun başında ve sonunda geçersiz olarak işaretlemektir. Bu </w:t>
      </w:r>
      <w:r>
        <w:rPr>
          <w:rFonts w:ascii="Consolas" w:hAnsi="Consolas"/>
          <w:sz w:val="19"/>
        </w:rPr>
        <w:t>valid</w:t>
      </w:r>
      <w:r>
        <w:t xml:space="preserve"> maskesi eğitim ve değerlendirmede pencere elemesine girmekte, böylece hiçbir pencere kenar payı içermemektedir.</w:t>
      </w:r>
    </w:p>
    <w:p>
      <w:pPr>
        <w:pStyle w:val="Heading2"/>
      </w:pPr>
      <w:r>
        <w:t>3.5. Bulgu F3 — KTS ölçümü yanlış çerçevede aktarılıyor</w:t>
      </w:r>
    </w:p>
    <w:p>
      <w:r>
        <w:t xml:space="preserve">Denklem (2), </w:t>
      </w:r>
      <w:r>
        <w:rPr>
          <w:rFonts w:ascii="Consolas" w:hAnsi="Consolas"/>
          <w:sz w:val="19"/>
        </w:rPr>
        <w:t>J(q)ᵀ · F_KTS</w:t>
      </w:r>
      <w:r>
        <w:t xml:space="preserve"> çarpımını gerektirmektedir. Ancak burada bir çerçeve uyumu şarttır: UR e-Serisi sürücüsünde </w:t>
      </w:r>
      <w:r>
        <w:rPr>
          <w:rFonts w:ascii="Consolas" w:hAnsi="Consolas"/>
          <w:sz w:val="19"/>
        </w:rPr>
        <w:t>transformForceTorque()</w:t>
      </w:r>
      <w:r>
        <w:t xml:space="preserve"> fonksiyonu wrench'i TCP çerçevesine döndürmekte ve yayıncı </w:t>
      </w:r>
      <w:r>
        <w:rPr>
          <w:rFonts w:ascii="Consolas" w:hAnsi="Consolas"/>
          <w:sz w:val="19"/>
        </w:rPr>
        <w:t>frame_id: tool0</w:t>
      </w:r>
      <w:r>
        <w:t xml:space="preserve"> ile yayımlamaktadır. Buna karşılık </w:t>
      </w:r>
      <w:r>
        <w:rPr>
          <w:rFonts w:ascii="Consolas" w:hAnsi="Consolas"/>
          <w:sz w:val="19"/>
        </w:rPr>
        <w:t>J(q)</w:t>
      </w:r>
      <w:r>
        <w:t>, taban (base) çerçevesinde tanımlıdır. İki büyüklüğün doğrudan çarpılması sessizce yanlış bir kalıntı üretir.</w:t>
      </w:r>
    </w:p>
    <w:p>
      <w:r>
        <w:t xml:space="preserve">Etkisi ölçülmüştür. 40.000 örnek üzerinde, doğru (önce tabana döndürülmüş) ve döndürülmemiş </w:t>
      </w:r>
      <w:r>
        <w:rPr>
          <w:rFonts w:ascii="Consolas" w:hAnsi="Consolas"/>
          <w:sz w:val="19"/>
        </w:rPr>
        <w:t>r_dis</w:t>
      </w:r>
      <w:r>
        <w:t xml:space="preserve"> karşılaştırıldığında: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E7EBEF"/>
          </w:tcPr>
          <w:p>
            <w:pPr>
              <w:spacing w:after="0"/>
              <w:jc w:val="left"/>
            </w:pPr>
            <w:r/>
            <w:r>
              <w:rPr>
                <w:b/>
                <w:sz w:val="18"/>
              </w:rPr>
              <w:t>Eklem</w:t>
            </w:r>
          </w:p>
        </w:tc>
        <w:tc>
          <w:tcPr>
            <w:tcW w:type="dxa" w:w="1814"/>
            <w:shd w:val="clear" w:fill="E7EBEF"/>
          </w:tcPr>
          <w:p>
            <w:pPr>
              <w:spacing w:after="0"/>
              <w:jc w:val="right"/>
            </w:pPr>
            <w:r/>
            <w:r>
              <w:rPr>
                <w:b/>
                <w:sz w:val="18"/>
              </w:rPr>
              <w:t>Korelasyon</w:t>
            </w:r>
          </w:p>
        </w:tc>
        <w:tc>
          <w:tcPr>
            <w:tcW w:type="dxa" w:w="2381"/>
            <w:shd w:val="clear" w:fill="E7EBEF"/>
          </w:tcPr>
          <w:p>
            <w:pPr>
              <w:spacing w:after="0"/>
              <w:jc w:val="right"/>
            </w:pPr>
            <w:r/>
            <w:r>
              <w:rPr>
                <w:b/>
                <w:sz w:val="18"/>
              </w:rPr>
              <w:t>RMS — doğru (Nm)</w:t>
            </w:r>
          </w:p>
        </w:tc>
        <w:tc>
          <w:tcPr>
            <w:tcW w:type="dxa" w:w="2608"/>
            <w:shd w:val="clear" w:fill="E7EBEF"/>
          </w:tcPr>
          <w:p>
            <w:pPr>
              <w:spacing w:after="0"/>
              <w:jc w:val="right"/>
            </w:pPr>
            <w:r/>
            <w:r>
              <w:rPr>
                <w:b/>
                <w:sz w:val="18"/>
              </w:rPr>
              <w:t>RMS — döndürülmemiş (Nm)</w:t>
            </w:r>
          </w:p>
        </w:tc>
      </w:tr>
      <w:tr>
        <w:tc>
          <w:tcPr>
            <w:tcW w:type="dxa" w:w="1247"/>
          </w:tcPr>
          <w:p>
            <w:pPr>
              <w:spacing w:after="0"/>
              <w:jc w:val="left"/>
            </w:pPr>
            <w:r/>
            <w:r>
              <w:rPr>
                <w:sz w:val="18"/>
              </w:rPr>
              <w:t>1</w:t>
            </w:r>
          </w:p>
        </w:tc>
        <w:tc>
          <w:tcPr>
            <w:tcW w:type="dxa" w:w="1814"/>
          </w:tcPr>
          <w:p>
            <w:pPr>
              <w:spacing w:after="0"/>
              <w:jc w:val="right"/>
            </w:pPr>
            <w:r/>
            <w:r>
              <w:rPr>
                <w:sz w:val="18"/>
              </w:rPr>
              <w:t>−0,995</w:t>
            </w:r>
          </w:p>
        </w:tc>
        <w:tc>
          <w:tcPr>
            <w:tcW w:type="dxa" w:w="2381"/>
          </w:tcPr>
          <w:p>
            <w:pPr>
              <w:spacing w:after="0"/>
              <w:jc w:val="right"/>
            </w:pPr>
            <w:r/>
            <w:r>
              <w:rPr>
                <w:sz w:val="18"/>
              </w:rPr>
              <w:t>1,734</w:t>
            </w:r>
          </w:p>
        </w:tc>
        <w:tc>
          <w:tcPr>
            <w:tcW w:type="dxa" w:w="2608"/>
          </w:tcPr>
          <w:p>
            <w:pPr>
              <w:spacing w:after="0"/>
              <w:jc w:val="right"/>
            </w:pPr>
            <w:r/>
            <w:r>
              <w:rPr>
                <w:sz w:val="18"/>
              </w:rPr>
              <w:t>0,836</w:t>
            </w:r>
          </w:p>
        </w:tc>
      </w:tr>
      <w:tr>
        <w:tc>
          <w:tcPr>
            <w:tcW w:type="dxa" w:w="1247"/>
          </w:tcPr>
          <w:p>
            <w:pPr>
              <w:spacing w:after="0"/>
              <w:jc w:val="left"/>
            </w:pPr>
            <w:r/>
            <w:r>
              <w:rPr>
                <w:sz w:val="18"/>
              </w:rPr>
              <w:t>2</w:t>
            </w:r>
          </w:p>
        </w:tc>
        <w:tc>
          <w:tcPr>
            <w:tcW w:type="dxa" w:w="1814"/>
          </w:tcPr>
          <w:p>
            <w:pPr>
              <w:spacing w:after="0"/>
              <w:jc w:val="right"/>
            </w:pPr>
            <w:r/>
            <w:r>
              <w:rPr>
                <w:sz w:val="18"/>
              </w:rPr>
              <w:t>+0,592</w:t>
            </w:r>
          </w:p>
        </w:tc>
        <w:tc>
          <w:tcPr>
            <w:tcW w:type="dxa" w:w="2381"/>
          </w:tcPr>
          <w:p>
            <w:pPr>
              <w:spacing w:after="0"/>
              <w:jc w:val="right"/>
            </w:pPr>
            <w:r/>
            <w:r>
              <w:rPr>
                <w:sz w:val="18"/>
              </w:rPr>
              <w:t>0,612</w:t>
            </w:r>
          </w:p>
        </w:tc>
        <w:tc>
          <w:tcPr>
            <w:tcW w:type="dxa" w:w="2608"/>
          </w:tcPr>
          <w:p>
            <w:pPr>
              <w:spacing w:after="0"/>
              <w:jc w:val="right"/>
            </w:pPr>
            <w:r/>
            <w:r>
              <w:rPr>
                <w:sz w:val="18"/>
              </w:rPr>
              <w:t>1,991</w:t>
            </w:r>
          </w:p>
        </w:tc>
      </w:tr>
      <w:tr>
        <w:tc>
          <w:tcPr>
            <w:tcW w:type="dxa" w:w="1247"/>
          </w:tcPr>
          <w:p>
            <w:pPr>
              <w:spacing w:after="0"/>
              <w:jc w:val="left"/>
            </w:pPr>
            <w:r/>
            <w:r>
              <w:rPr>
                <w:sz w:val="18"/>
              </w:rPr>
              <w:t>3</w:t>
            </w:r>
          </w:p>
        </w:tc>
        <w:tc>
          <w:tcPr>
            <w:tcW w:type="dxa" w:w="1814"/>
          </w:tcPr>
          <w:p>
            <w:pPr>
              <w:spacing w:after="0"/>
              <w:jc w:val="right"/>
            </w:pPr>
            <w:r/>
            <w:r>
              <w:rPr>
                <w:sz w:val="18"/>
              </w:rPr>
              <w:t>+0,771</w:t>
            </w:r>
          </w:p>
        </w:tc>
        <w:tc>
          <w:tcPr>
            <w:tcW w:type="dxa" w:w="2381"/>
          </w:tcPr>
          <w:p>
            <w:pPr>
              <w:spacing w:after="0"/>
              <w:jc w:val="right"/>
            </w:pPr>
            <w:r/>
            <w:r>
              <w:rPr>
                <w:sz w:val="18"/>
              </w:rPr>
              <w:t>0,520</w:t>
            </w:r>
          </w:p>
        </w:tc>
        <w:tc>
          <w:tcPr>
            <w:tcW w:type="dxa" w:w="2608"/>
          </w:tcPr>
          <w:p>
            <w:pPr>
              <w:spacing w:after="0"/>
              <w:jc w:val="right"/>
            </w:pPr>
            <w:r/>
            <w:r>
              <w:rPr>
                <w:sz w:val="18"/>
              </w:rPr>
              <w:t>0,852</w:t>
            </w:r>
          </w:p>
        </w:tc>
      </w:tr>
      <w:tr>
        <w:tc>
          <w:tcPr>
            <w:tcW w:type="dxa" w:w="1247"/>
          </w:tcPr>
          <w:p>
            <w:pPr>
              <w:spacing w:after="0"/>
              <w:jc w:val="left"/>
            </w:pPr>
            <w:r/>
            <w:r>
              <w:rPr>
                <w:sz w:val="18"/>
              </w:rPr>
              <w:t>4</w:t>
            </w:r>
          </w:p>
        </w:tc>
        <w:tc>
          <w:tcPr>
            <w:tcW w:type="dxa" w:w="1814"/>
          </w:tcPr>
          <w:p>
            <w:pPr>
              <w:spacing w:after="0"/>
              <w:jc w:val="right"/>
            </w:pPr>
            <w:r/>
            <w:r>
              <w:rPr>
                <w:sz w:val="18"/>
              </w:rPr>
              <w:t>+0,868</w:t>
            </w:r>
          </w:p>
        </w:tc>
        <w:tc>
          <w:tcPr>
            <w:tcW w:type="dxa" w:w="2381"/>
          </w:tcPr>
          <w:p>
            <w:pPr>
              <w:spacing w:after="0"/>
              <w:jc w:val="right"/>
            </w:pPr>
            <w:r/>
            <w:r>
              <w:rPr>
                <w:sz w:val="18"/>
              </w:rPr>
              <w:t>0,113</w:t>
            </w:r>
          </w:p>
        </w:tc>
        <w:tc>
          <w:tcPr>
            <w:tcW w:type="dxa" w:w="2608"/>
          </w:tcPr>
          <w:p>
            <w:pPr>
              <w:spacing w:after="0"/>
              <w:jc w:val="right"/>
            </w:pPr>
            <w:r/>
            <w:r>
              <w:rPr>
                <w:sz w:val="18"/>
              </w:rPr>
              <w:t>0,298</w:t>
            </w:r>
          </w:p>
        </w:tc>
      </w:tr>
      <w:tr>
        <w:tc>
          <w:tcPr>
            <w:tcW w:type="dxa" w:w="1247"/>
          </w:tcPr>
          <w:p>
            <w:pPr>
              <w:spacing w:after="0"/>
              <w:jc w:val="left"/>
            </w:pPr>
            <w:r/>
            <w:r>
              <w:rPr>
                <w:sz w:val="18"/>
              </w:rPr>
              <w:t>5</w:t>
            </w:r>
          </w:p>
        </w:tc>
        <w:tc>
          <w:tcPr>
            <w:tcW w:type="dxa" w:w="1814"/>
          </w:tcPr>
          <w:p>
            <w:pPr>
              <w:spacing w:after="0"/>
              <w:jc w:val="right"/>
            </w:pPr>
            <w:r/>
            <w:r>
              <w:rPr>
                <w:sz w:val="18"/>
              </w:rPr>
              <w:t>+0,815</w:t>
            </w:r>
          </w:p>
        </w:tc>
        <w:tc>
          <w:tcPr>
            <w:tcW w:type="dxa" w:w="2381"/>
          </w:tcPr>
          <w:p>
            <w:pPr>
              <w:spacing w:after="0"/>
              <w:jc w:val="right"/>
            </w:pPr>
            <w:r/>
            <w:r>
              <w:rPr>
                <w:sz w:val="18"/>
              </w:rPr>
              <w:t>0,240</w:t>
            </w:r>
          </w:p>
        </w:tc>
        <w:tc>
          <w:tcPr>
            <w:tcW w:type="dxa" w:w="2608"/>
          </w:tcPr>
          <w:p>
            <w:pPr>
              <w:spacing w:after="0"/>
              <w:jc w:val="right"/>
            </w:pPr>
            <w:r/>
            <w:r>
              <w:rPr>
                <w:sz w:val="18"/>
              </w:rPr>
              <w:t>0,097</w:t>
            </w:r>
          </w:p>
        </w:tc>
      </w:tr>
      <w:tr>
        <w:tc>
          <w:tcPr>
            <w:tcW w:type="dxa" w:w="1247"/>
          </w:tcPr>
          <w:p>
            <w:pPr>
              <w:spacing w:after="0"/>
              <w:jc w:val="left"/>
            </w:pPr>
            <w:r/>
            <w:r>
              <w:rPr>
                <w:sz w:val="18"/>
              </w:rPr>
              <w:t>6</w:t>
            </w:r>
          </w:p>
        </w:tc>
        <w:tc>
          <w:tcPr>
            <w:tcW w:type="dxa" w:w="1814"/>
          </w:tcPr>
          <w:p>
            <w:pPr>
              <w:spacing w:after="0"/>
              <w:jc w:val="right"/>
            </w:pPr>
            <w:r/>
            <w:r>
              <w:rPr>
                <w:sz w:val="18"/>
              </w:rPr>
              <w:t>+0,994</w:t>
            </w:r>
          </w:p>
        </w:tc>
        <w:tc>
          <w:tcPr>
            <w:tcW w:type="dxa" w:w="2381"/>
          </w:tcPr>
          <w:p>
            <w:pPr>
              <w:spacing w:after="0"/>
              <w:jc w:val="right"/>
            </w:pPr>
            <w:r/>
            <w:r>
              <w:rPr>
                <w:sz w:val="18"/>
              </w:rPr>
              <w:t>0,159</w:t>
            </w:r>
          </w:p>
        </w:tc>
        <w:tc>
          <w:tcPr>
            <w:tcW w:type="dxa" w:w="2608"/>
          </w:tcPr>
          <w:p>
            <w:pPr>
              <w:spacing w:after="0"/>
              <w:jc w:val="right"/>
            </w:pPr>
            <w:r/>
            <w:r>
              <w:rPr>
                <w:sz w:val="18"/>
              </w:rPr>
              <w:t>0,065</w:t>
            </w:r>
          </w:p>
        </w:tc>
      </w:tr>
      <w:tr>
        <w:tc>
          <w:tcPr>
            <w:tcW w:type="dxa" w:w="1247"/>
          </w:tcPr>
          <w:p>
            <w:pPr>
              <w:spacing w:after="0"/>
              <w:jc w:val="left"/>
            </w:pPr>
            <w:r/>
            <w:r>
              <w:rPr>
                <w:b/>
                <w:sz w:val="18"/>
              </w:rPr>
              <w:t>tümü</w:t>
            </w:r>
          </w:p>
        </w:tc>
        <w:tc>
          <w:tcPr>
            <w:tcW w:type="dxa" w:w="1814"/>
          </w:tcPr>
          <w:p>
            <w:pPr>
              <w:spacing w:after="0"/>
              <w:jc w:val="right"/>
            </w:pPr>
            <w:r/>
            <w:r>
              <w:rPr>
                <w:b/>
                <w:sz w:val="18"/>
              </w:rPr>
              <w:t>−0,143</w:t>
            </w:r>
          </w:p>
        </w:tc>
        <w:tc>
          <w:tcPr>
            <w:tcW w:type="dxa" w:w="2381"/>
          </w:tcPr>
          <w:p>
            <w:pPr>
              <w:spacing w:after="0"/>
              <w:jc w:val="right"/>
            </w:pPr>
            <w:r/>
            <w:r>
              <w:rPr>
                <w:sz w:val="18"/>
              </w:rPr>
              <w:t>—</w:t>
            </w:r>
          </w:p>
        </w:tc>
        <w:tc>
          <w:tcPr>
            <w:tcW w:type="dxa" w:w="2608"/>
          </w:tcPr>
          <w:p>
            <w:pPr>
              <w:spacing w:after="0"/>
              <w:jc w:val="right"/>
            </w:pPr>
            <w:r/>
            <w:r>
              <w:rPr>
                <w:sz w:val="18"/>
              </w:rPr>
              <w:t>—</w:t>
            </w:r>
          </w:p>
        </w:tc>
      </w:tr>
    </w:tbl>
    <w:p>
      <w:pPr>
        <w:spacing w:before="60" w:after="240"/>
        <w:jc w:val="left"/>
      </w:pPr>
      <w:r>
        <w:rPr>
          <w:i/>
          <w:color w:val="555F6B"/>
          <w:sz w:val="18"/>
        </w:rPr>
        <w:t>Tablo 3.3. Dışsal kalıntının çerçeve hatasına duyarlılığı. Birinci eklemde işaret tersine dönmekte (−0,995), ikinci eklemde genlik üç katına çıkmaktadır. Kanal geneli korelasyon −0,143 olup, döndürülmemiş r_dis'in doğru r_dis ile pratikte ilişkisiz olduğunu göstermektedir.</w:t>
      </w:r>
    </w:p>
    <w:p>
      <w:r>
        <w:t xml:space="preserve">Düzeltme, </w:t>
      </w:r>
      <w:r>
        <w:rPr>
          <w:rFonts w:ascii="Consolas" w:hAnsi="Consolas"/>
          <w:sz w:val="19"/>
        </w:rPr>
        <w:t>generate_residuals.py</w:t>
      </w:r>
      <w:r>
        <w:t xml:space="preserve"> içine </w:t>
      </w:r>
      <w:r>
        <w:rPr>
          <w:rFonts w:ascii="Consolas" w:hAnsi="Consolas"/>
          <w:sz w:val="19"/>
        </w:rPr>
        <w:t>--fts-frame {tool, base}</w:t>
      </w:r>
      <w:r>
        <w:t xml:space="preserve"> seçeneğinin eklenmesidir (varsayılan </w:t>
      </w:r>
      <w:r>
        <w:rPr>
          <w:rFonts w:ascii="Consolas" w:hAnsi="Consolas"/>
          <w:sz w:val="19"/>
        </w:rPr>
        <w:t>tool</w:t>
      </w:r>
      <w:r>
        <w:t xml:space="preserve">). </w:t>
      </w:r>
      <w:r>
        <w:rPr>
          <w:rFonts w:ascii="Consolas" w:hAnsi="Consolas"/>
          <w:sz w:val="19"/>
        </w:rPr>
        <w:t>tool</w:t>
      </w:r>
      <w:r>
        <w:t xml:space="preserve"> seçildiğinde wrench'in kuvvet ve moment yarımları R₀₆ ile tabana döndürüldükten sonra Jacobian aktarımı yapılmaktadır. Çevrimiçi motorda da aynı seçenek bulunmakta ve aynı kod yolu kullanılmaktadır.</w:t>
      </w:r>
    </w:p>
    <w:p>
      <w:pPr>
        <w:pStyle w:val="Heading2"/>
      </w:pPr>
      <w:r>
        <w:t>3.6. Bulgu F4 — akım→tork kalibrasyonu döngüseldi</w:t>
      </w:r>
    </w:p>
    <w:p>
      <w:r>
        <w:t xml:space="preserve">UR ROS 2 sürücüsü, </w:t>
      </w:r>
      <w:r>
        <w:rPr>
          <w:rFonts w:ascii="Consolas" w:hAnsi="Consolas"/>
          <w:sz w:val="19"/>
        </w:rPr>
        <w:t>JointState</w:t>
      </w:r>
      <w:r>
        <w:t xml:space="preserve"> mesajının </w:t>
      </w:r>
      <w:r>
        <w:rPr>
          <w:rFonts w:ascii="Consolas" w:hAnsi="Consolas"/>
          <w:sz w:val="19"/>
        </w:rPr>
        <w:t>effort</w:t>
      </w:r>
      <w:r>
        <w:t xml:space="preserve"> alanına tork değil </w:t>
      </w:r>
      <w:r>
        <w:rPr>
          <w:b/>
        </w:rPr>
        <w:t>motor akımını (Amper)</w:t>
      </w:r>
      <w:r>
        <w:t xml:space="preserve"> yazmaktadır (</w:t>
      </w:r>
      <w:r>
        <w:rPr>
          <w:rFonts w:ascii="Consolas" w:hAnsi="Consolas"/>
          <w:sz w:val="19"/>
        </w:rPr>
        <w:t>hardware_interface.cpp</w:t>
      </w:r>
      <w:r>
        <w:t xml:space="preserve"> içinde alan doğrudan </w:t>
      </w:r>
      <w:r>
        <w:rPr>
          <w:rFonts w:ascii="Consolas" w:hAnsi="Consolas"/>
          <w:sz w:val="19"/>
        </w:rPr>
        <w:t>actual_current</w:t>
      </w:r>
      <w:r>
        <w:t>'tan doldurulmaktadır). Dolayısıyla Denklem (1)'in uygulanabilmesi için bir akım→tork katsayısı gerekmektedir.</w:t>
      </w:r>
    </w:p>
    <w:p>
      <w:r>
        <w:t xml:space="preserve">Yeniden yazılan ilk sürümde bu katsayı, ölçülen akımın </w:t>
      </w:r>
      <w:r>
        <w:rPr>
          <w:b/>
        </w:rPr>
        <w:t>model torkuna</w:t>
      </w:r>
      <w:r>
        <w:t xml:space="preserve"> regresyonuyla elde ediliyordu; doğrulaması ise aynı regresyonun tekrarıydı (“a ≈ 1,0 çıkmalı”). Bu döngüsel bir doğrulamadır: katsayı zaten o eşitliği sağlayacak biçimde seçildiği için sınav her hâlükârda geçilir ve modelin gerçekten doğru olup olmadığı hakkında hiçbir bilgi vermez.</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Düzeltme — bağımsız quasi-statik yerçekimi regresyonu</w:t>
            </w:r>
          </w:p>
          <w:p>
            <w:pPr>
              <w:spacing w:after="60"/>
              <w:jc w:val="both"/>
            </w:pPr>
            <w:r>
              <w:rPr>
                <w:rFonts w:ascii="Consolas" w:hAnsi="Consolas"/>
                <w:sz w:val="19"/>
              </w:rPr>
              <w:t>calibrate_current_to_torque.py</w:t>
            </w:r>
            <w:r>
              <w:rPr>
                <w:sz w:val="19"/>
              </w:rPr>
              <w:t xml:space="preserve">, robot neredeyse durgunken (|q̇| &lt; 0,005 rad/s) eklem torkunun </w:t>
            </w:r>
            <w:r>
              <w:rPr>
                <w:b/>
                <w:sz w:val="19"/>
              </w:rPr>
              <w:t>yalnızca yerçekiminden</w:t>
            </w:r>
            <w:r>
              <w:rPr>
                <w:sz w:val="19"/>
              </w:rPr>
              <w:t xml:space="preserve"> kaynaklandığı gerçeğinden yararlanır: g(q) ≈ k·(i − i₀). Burada g(q) FMU'dan değil, kapalı formda yerçekimi vektöründen gelmektedir; yani katsayı, sınanacak kalıntının kendisinden bağımsız olarak belirlenmektedir.</w:t>
            </w:r>
          </w:p>
          <w:p>
            <w:pPr>
              <w:spacing w:after="60"/>
              <w:jc w:val="both"/>
            </w:pPr>
            <w:r>
              <w:rPr>
                <w:sz w:val="19"/>
              </w:rPr>
              <w:t xml:space="preserve">197.090 quasi-statik örnekten 65.697'si regresyona girmiştir. Ölçülen: shoulder_lift R² = 0,984 ve elbow R² = 0,993 — bu iki eklem güvenilir. shoulder_pan'de yerçekimi torku yapısal olarak sıfırdır (dikey eksen), bilek eklemlerinde ise yerçekimi torku gürültü seviyesinde kalmakta (R² ≤ 0,012), yani katsayı </w:t>
            </w:r>
            <w:r>
              <w:rPr>
                <w:b/>
                <w:sz w:val="19"/>
              </w:rPr>
              <w:t>ölçülememektedir</w:t>
            </w:r>
            <w:r>
              <w:rPr>
                <w:sz w:val="19"/>
              </w:rPr>
              <w:t>.</w:t>
            </w:r>
          </w:p>
          <w:p>
            <w:pPr>
              <w:spacing w:after="60"/>
              <w:jc w:val="both"/>
            </w:pPr>
            <w:r>
              <w:rPr>
                <w:sz w:val="19"/>
              </w:rPr>
              <w:t xml:space="preserve">Ölçülemeyen eklemler için katsayı aynı modül ailesinden kopyalanmakta (shoulder_pan ← shoulder_lift) veya tork sınırı oranıyla ölçeklenmektedir (bilekler ← elbow, 56/150). Bu durum </w:t>
            </w:r>
            <w:r>
              <w:rPr>
                <w:rFonts w:ascii="Consolas" w:hAnsi="Consolas"/>
                <w:sz w:val="19"/>
              </w:rPr>
              <w:t>trusted</w:t>
            </w:r>
            <w:r>
              <w:rPr>
                <w:sz w:val="19"/>
              </w:rPr>
              <w:t xml:space="preserve"> bayrağıyla açıkça işaretlenmiş, düğüm açılışta uyarı vermektedir. Tespit başarımını etkilemez — özkodlayıcı girdiyi z-skor normalleştirdiği için ölçek çarpanı öğrenilen dinamiği değiştirmez — yalnızca arıza genliğinin Nm cinsinden fiziksel yorumunu etkiler.</w:t>
            </w:r>
          </w:p>
        </w:tc>
      </w:tr>
    </w:tbl>
    <w:p>
      <w:pPr>
        <w:spacing w:after="40"/>
      </w:pP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701"/>
            <w:shd w:val="clear" w:fill="E7EBEF"/>
          </w:tcPr>
          <w:p>
            <w:pPr>
              <w:spacing w:after="0"/>
              <w:jc w:val="left"/>
            </w:pPr>
            <w:r/>
            <w:r>
              <w:rPr>
                <w:b/>
                <w:sz w:val="18"/>
              </w:rPr>
              <w:t>Eklem</w:t>
            </w:r>
          </w:p>
        </w:tc>
        <w:tc>
          <w:tcPr>
            <w:tcW w:type="dxa" w:w="1134"/>
            <w:shd w:val="clear" w:fill="E7EBEF"/>
          </w:tcPr>
          <w:p>
            <w:pPr>
              <w:spacing w:after="0"/>
              <w:jc w:val="right"/>
            </w:pPr>
            <w:r/>
            <w:r>
              <w:rPr>
                <w:b/>
                <w:sz w:val="18"/>
              </w:rPr>
              <w:t>Nm/A</w:t>
            </w:r>
          </w:p>
        </w:tc>
        <w:tc>
          <w:tcPr>
            <w:tcW w:type="dxa" w:w="1020"/>
            <w:shd w:val="clear" w:fill="E7EBEF"/>
          </w:tcPr>
          <w:p>
            <w:pPr>
              <w:spacing w:after="0"/>
              <w:jc w:val="right"/>
            </w:pPr>
            <w:r/>
            <w:r>
              <w:rPr>
                <w:b/>
                <w:sz w:val="18"/>
              </w:rPr>
              <w:t>R²</w:t>
            </w:r>
          </w:p>
        </w:tc>
        <w:tc>
          <w:tcPr>
            <w:tcW w:type="dxa" w:w="3742"/>
            <w:shd w:val="clear" w:fill="E7EBEF"/>
          </w:tcPr>
          <w:p>
            <w:pPr>
              <w:spacing w:after="0"/>
              <w:jc w:val="right"/>
            </w:pPr>
            <w:r/>
            <w:r>
              <w:rPr>
                <w:b/>
                <w:sz w:val="18"/>
              </w:rPr>
              <w:t>Kaynak</w:t>
            </w:r>
          </w:p>
        </w:tc>
        <w:tc>
          <w:tcPr>
            <w:tcW w:type="dxa" w:w="1134"/>
            <w:shd w:val="clear" w:fill="E7EBEF"/>
          </w:tcPr>
          <w:p>
            <w:pPr>
              <w:spacing w:after="0"/>
              <w:jc w:val="right"/>
            </w:pPr>
            <w:r/>
            <w:r>
              <w:rPr>
                <w:b/>
                <w:sz w:val="18"/>
              </w:rPr>
              <w:t>Güvenilir</w:t>
            </w:r>
          </w:p>
        </w:tc>
      </w:tr>
      <w:tr>
        <w:tc>
          <w:tcPr>
            <w:tcW w:type="dxa" w:w="1701"/>
          </w:tcPr>
          <w:p>
            <w:pPr>
              <w:spacing w:after="0"/>
              <w:jc w:val="left"/>
            </w:pPr>
            <w:r/>
            <w:r>
              <w:rPr>
                <w:sz w:val="18"/>
              </w:rPr>
              <w:t>shoulder_pan</w:t>
            </w:r>
          </w:p>
        </w:tc>
        <w:tc>
          <w:tcPr>
            <w:tcW w:type="dxa" w:w="1134"/>
          </w:tcPr>
          <w:p>
            <w:pPr>
              <w:spacing w:after="0"/>
              <w:jc w:val="right"/>
            </w:pPr>
            <w:r/>
            <w:r>
              <w:rPr>
                <w:sz w:val="18"/>
              </w:rPr>
              <w:t>10,522</w:t>
            </w:r>
          </w:p>
        </w:tc>
        <w:tc>
          <w:tcPr>
            <w:tcW w:type="dxa" w:w="1020"/>
          </w:tcPr>
          <w:p>
            <w:pPr>
              <w:spacing w:after="0"/>
              <w:jc w:val="right"/>
            </w:pPr>
            <w:r/>
            <w:r>
              <w:rPr>
                <w:sz w:val="18"/>
              </w:rPr>
              <w:t>—</w:t>
            </w:r>
          </w:p>
        </w:tc>
        <w:tc>
          <w:tcPr>
            <w:tcW w:type="dxa" w:w="3742"/>
          </w:tcPr>
          <w:p>
            <w:pPr>
              <w:spacing w:after="0"/>
              <w:jc w:val="right"/>
            </w:pPr>
            <w:r/>
            <w:r>
              <w:rPr>
                <w:sz w:val="18"/>
              </w:rPr>
              <w:t>shoulder_lift'ten kopya (aynı modül ailesi)</w:t>
            </w:r>
          </w:p>
        </w:tc>
        <w:tc>
          <w:tcPr>
            <w:tcW w:type="dxa" w:w="1134"/>
          </w:tcPr>
          <w:p>
            <w:pPr>
              <w:spacing w:after="0"/>
              <w:jc w:val="right"/>
            </w:pPr>
            <w:r/>
            <w:r>
              <w:rPr>
                <w:sz w:val="18"/>
              </w:rPr>
              <w:t>hayır</w:t>
            </w:r>
          </w:p>
        </w:tc>
      </w:tr>
      <w:tr>
        <w:tc>
          <w:tcPr>
            <w:tcW w:type="dxa" w:w="1701"/>
          </w:tcPr>
          <w:p>
            <w:pPr>
              <w:spacing w:after="0"/>
              <w:jc w:val="left"/>
            </w:pPr>
            <w:r/>
            <w:r>
              <w:rPr>
                <w:sz w:val="18"/>
              </w:rPr>
              <w:t>shoulder_lift</w:t>
            </w:r>
          </w:p>
        </w:tc>
        <w:tc>
          <w:tcPr>
            <w:tcW w:type="dxa" w:w="1134"/>
          </w:tcPr>
          <w:p>
            <w:pPr>
              <w:spacing w:after="0"/>
              <w:jc w:val="right"/>
            </w:pPr>
            <w:r/>
            <w:r>
              <w:rPr>
                <w:sz w:val="18"/>
              </w:rPr>
              <w:t>10,522</w:t>
            </w:r>
          </w:p>
        </w:tc>
        <w:tc>
          <w:tcPr>
            <w:tcW w:type="dxa" w:w="1020"/>
          </w:tcPr>
          <w:p>
            <w:pPr>
              <w:spacing w:after="0"/>
              <w:jc w:val="right"/>
            </w:pPr>
            <w:r/>
            <w:r>
              <w:rPr>
                <w:sz w:val="18"/>
              </w:rPr>
              <w:t>0,984</w:t>
            </w:r>
          </w:p>
        </w:tc>
        <w:tc>
          <w:tcPr>
            <w:tcW w:type="dxa" w:w="3742"/>
          </w:tcPr>
          <w:p>
            <w:pPr>
              <w:spacing w:after="0"/>
              <w:jc w:val="right"/>
            </w:pPr>
            <w:r/>
            <w:r>
              <w:rPr>
                <w:sz w:val="18"/>
              </w:rPr>
              <w:t>quasi-statik yerçekimi regresyonu</w:t>
            </w:r>
          </w:p>
        </w:tc>
        <w:tc>
          <w:tcPr>
            <w:tcW w:type="dxa" w:w="1134"/>
          </w:tcPr>
          <w:p>
            <w:pPr>
              <w:spacing w:after="0"/>
              <w:jc w:val="right"/>
            </w:pPr>
            <w:r/>
            <w:r>
              <w:rPr>
                <w:b/>
                <w:sz w:val="18"/>
              </w:rPr>
              <w:t>evet</w:t>
            </w:r>
          </w:p>
        </w:tc>
      </w:tr>
      <w:tr>
        <w:tc>
          <w:tcPr>
            <w:tcW w:type="dxa" w:w="1701"/>
          </w:tcPr>
          <w:p>
            <w:pPr>
              <w:spacing w:after="0"/>
              <w:jc w:val="left"/>
            </w:pPr>
            <w:r/>
            <w:r>
              <w:rPr>
                <w:sz w:val="18"/>
              </w:rPr>
              <w:t>elbow</w:t>
            </w:r>
          </w:p>
        </w:tc>
        <w:tc>
          <w:tcPr>
            <w:tcW w:type="dxa" w:w="1134"/>
          </w:tcPr>
          <w:p>
            <w:pPr>
              <w:spacing w:after="0"/>
              <w:jc w:val="right"/>
            </w:pPr>
            <w:r/>
            <w:r>
              <w:rPr>
                <w:sz w:val="18"/>
              </w:rPr>
              <w:t>9,130</w:t>
            </w:r>
          </w:p>
        </w:tc>
        <w:tc>
          <w:tcPr>
            <w:tcW w:type="dxa" w:w="1020"/>
          </w:tcPr>
          <w:p>
            <w:pPr>
              <w:spacing w:after="0"/>
              <w:jc w:val="right"/>
            </w:pPr>
            <w:r/>
            <w:r>
              <w:rPr>
                <w:sz w:val="18"/>
              </w:rPr>
              <w:t>0,993</w:t>
            </w:r>
          </w:p>
        </w:tc>
        <w:tc>
          <w:tcPr>
            <w:tcW w:type="dxa" w:w="3742"/>
          </w:tcPr>
          <w:p>
            <w:pPr>
              <w:spacing w:after="0"/>
              <w:jc w:val="right"/>
            </w:pPr>
            <w:r/>
            <w:r>
              <w:rPr>
                <w:sz w:val="18"/>
              </w:rPr>
              <w:t>quasi-statik yerçekimi regresyonu</w:t>
            </w:r>
          </w:p>
        </w:tc>
        <w:tc>
          <w:tcPr>
            <w:tcW w:type="dxa" w:w="1134"/>
          </w:tcPr>
          <w:p>
            <w:pPr>
              <w:spacing w:after="0"/>
              <w:jc w:val="right"/>
            </w:pPr>
            <w:r/>
            <w:r>
              <w:rPr>
                <w:b/>
                <w:sz w:val="18"/>
              </w:rPr>
              <w:t>evet</w:t>
            </w:r>
          </w:p>
        </w:tc>
      </w:tr>
      <w:tr>
        <w:tc>
          <w:tcPr>
            <w:tcW w:type="dxa" w:w="1701"/>
          </w:tcPr>
          <w:p>
            <w:pPr>
              <w:spacing w:after="0"/>
              <w:jc w:val="left"/>
            </w:pPr>
            <w:r/>
            <w:r>
              <w:rPr>
                <w:sz w:val="18"/>
              </w:rPr>
              <w:t>wrist_1</w:t>
            </w:r>
          </w:p>
        </w:tc>
        <w:tc>
          <w:tcPr>
            <w:tcW w:type="dxa" w:w="1134"/>
          </w:tcPr>
          <w:p>
            <w:pPr>
              <w:spacing w:after="0"/>
              <w:jc w:val="right"/>
            </w:pPr>
            <w:r/>
            <w:r>
              <w:rPr>
                <w:sz w:val="18"/>
              </w:rPr>
              <w:t>3,409</w:t>
            </w:r>
          </w:p>
        </w:tc>
        <w:tc>
          <w:tcPr>
            <w:tcW w:type="dxa" w:w="1020"/>
          </w:tcPr>
          <w:p>
            <w:pPr>
              <w:spacing w:after="0"/>
              <w:jc w:val="right"/>
            </w:pPr>
            <w:r/>
            <w:r>
              <w:rPr>
                <w:sz w:val="18"/>
              </w:rPr>
              <w:t>0,000</w:t>
            </w:r>
          </w:p>
        </w:tc>
        <w:tc>
          <w:tcPr>
            <w:tcW w:type="dxa" w:w="3742"/>
          </w:tcPr>
          <w:p>
            <w:pPr>
              <w:spacing w:after="0"/>
              <w:jc w:val="right"/>
            </w:pPr>
            <w:r/>
            <w:r>
              <w:rPr>
                <w:sz w:val="18"/>
              </w:rPr>
              <w:t>elbow katsayısının tork sınırı oranı (56/150)</w:t>
            </w:r>
          </w:p>
        </w:tc>
        <w:tc>
          <w:tcPr>
            <w:tcW w:type="dxa" w:w="1134"/>
          </w:tcPr>
          <w:p>
            <w:pPr>
              <w:spacing w:after="0"/>
              <w:jc w:val="right"/>
            </w:pPr>
            <w:r/>
            <w:r>
              <w:rPr>
                <w:sz w:val="18"/>
              </w:rPr>
              <w:t>hayır</w:t>
            </w:r>
          </w:p>
        </w:tc>
      </w:tr>
      <w:tr>
        <w:tc>
          <w:tcPr>
            <w:tcW w:type="dxa" w:w="1701"/>
          </w:tcPr>
          <w:p>
            <w:pPr>
              <w:spacing w:after="0"/>
              <w:jc w:val="left"/>
            </w:pPr>
            <w:r/>
            <w:r>
              <w:rPr>
                <w:sz w:val="18"/>
              </w:rPr>
              <w:t>wrist_2</w:t>
            </w:r>
          </w:p>
        </w:tc>
        <w:tc>
          <w:tcPr>
            <w:tcW w:type="dxa" w:w="1134"/>
          </w:tcPr>
          <w:p>
            <w:pPr>
              <w:spacing w:after="0"/>
              <w:jc w:val="right"/>
            </w:pPr>
            <w:r/>
            <w:r>
              <w:rPr>
                <w:sz w:val="18"/>
              </w:rPr>
              <w:t>3,409</w:t>
            </w:r>
          </w:p>
        </w:tc>
        <w:tc>
          <w:tcPr>
            <w:tcW w:type="dxa" w:w="1020"/>
          </w:tcPr>
          <w:p>
            <w:pPr>
              <w:spacing w:after="0"/>
              <w:jc w:val="right"/>
            </w:pPr>
            <w:r/>
            <w:r>
              <w:rPr>
                <w:sz w:val="18"/>
              </w:rPr>
              <w:t>0,012</w:t>
            </w:r>
          </w:p>
        </w:tc>
        <w:tc>
          <w:tcPr>
            <w:tcW w:type="dxa" w:w="3742"/>
          </w:tcPr>
          <w:p>
            <w:pPr>
              <w:spacing w:after="0"/>
              <w:jc w:val="right"/>
            </w:pPr>
            <w:r/>
            <w:r>
              <w:rPr>
                <w:sz w:val="18"/>
              </w:rPr>
              <w:t>elbow katsayısının tork sınırı oranı (56/150)</w:t>
            </w:r>
          </w:p>
        </w:tc>
        <w:tc>
          <w:tcPr>
            <w:tcW w:type="dxa" w:w="1134"/>
          </w:tcPr>
          <w:p>
            <w:pPr>
              <w:spacing w:after="0"/>
              <w:jc w:val="right"/>
            </w:pPr>
            <w:r/>
            <w:r>
              <w:rPr>
                <w:sz w:val="18"/>
              </w:rPr>
              <w:t>hayır</w:t>
            </w:r>
          </w:p>
        </w:tc>
      </w:tr>
      <w:tr>
        <w:tc>
          <w:tcPr>
            <w:tcW w:type="dxa" w:w="1701"/>
          </w:tcPr>
          <w:p>
            <w:pPr>
              <w:spacing w:after="0"/>
              <w:jc w:val="left"/>
            </w:pPr>
            <w:r/>
            <w:r>
              <w:rPr>
                <w:sz w:val="18"/>
              </w:rPr>
              <w:t>wrist_3</w:t>
            </w:r>
          </w:p>
        </w:tc>
        <w:tc>
          <w:tcPr>
            <w:tcW w:type="dxa" w:w="1134"/>
          </w:tcPr>
          <w:p>
            <w:pPr>
              <w:spacing w:after="0"/>
              <w:jc w:val="right"/>
            </w:pPr>
            <w:r/>
            <w:r>
              <w:rPr>
                <w:sz w:val="18"/>
              </w:rPr>
              <w:t>3,409</w:t>
            </w:r>
          </w:p>
        </w:tc>
        <w:tc>
          <w:tcPr>
            <w:tcW w:type="dxa" w:w="1020"/>
          </w:tcPr>
          <w:p>
            <w:pPr>
              <w:spacing w:after="0"/>
              <w:jc w:val="right"/>
            </w:pPr>
            <w:r/>
            <w:r>
              <w:rPr>
                <w:sz w:val="18"/>
              </w:rPr>
              <w:t>0,010</w:t>
            </w:r>
          </w:p>
        </w:tc>
        <w:tc>
          <w:tcPr>
            <w:tcW w:type="dxa" w:w="3742"/>
          </w:tcPr>
          <w:p>
            <w:pPr>
              <w:spacing w:after="0"/>
              <w:jc w:val="right"/>
            </w:pPr>
            <w:r/>
            <w:r>
              <w:rPr>
                <w:sz w:val="18"/>
              </w:rPr>
              <w:t>elbow katsayısının tork sınırı oranı (56/150)</w:t>
            </w:r>
          </w:p>
        </w:tc>
        <w:tc>
          <w:tcPr>
            <w:tcW w:type="dxa" w:w="1134"/>
          </w:tcPr>
          <w:p>
            <w:pPr>
              <w:spacing w:after="0"/>
              <w:jc w:val="right"/>
            </w:pPr>
            <w:r/>
            <w:r>
              <w:rPr>
                <w:sz w:val="18"/>
              </w:rPr>
              <w:t>hayır</w:t>
            </w:r>
          </w:p>
        </w:tc>
      </w:tr>
    </w:tbl>
    <w:p>
      <w:pPr>
        <w:spacing w:before="60" w:after="240"/>
        <w:jc w:val="left"/>
      </w:pPr>
      <w:r>
        <w:rPr>
          <w:i/>
          <w:color w:val="555F6B"/>
          <w:sz w:val="18"/>
        </w:rPr>
        <w:t>Tablo 3.4. Ölçülen akım→tork katsayıları (</w:t>
      </w:r>
      <w:r>
        <w:rPr>
          <w:rFonts w:ascii="Consolas" w:hAnsi="Consolas"/>
          <w:color w:val="555F6B"/>
          <w:sz w:val="17"/>
        </w:rPr>
        <w:t>current_to_torque.json</w:t>
      </w:r>
      <w:r>
        <w:rPr>
          <w:i/>
          <w:color w:val="555F6B"/>
          <w:sz w:val="18"/>
        </w:rPr>
        <w:t>). İki eklem doğrudan ölçülebilmiş, dördü varsayımla türetilmiştir.</w:t>
      </w:r>
    </w:p>
    <w:p>
      <w:r>
        <w:t xml:space="preserve">Kalibrasyonun ikinci bileşeni bir </w:t>
      </w:r>
      <w:r>
        <w:rPr>
          <w:b/>
        </w:rPr>
        <w:t>ofset</w:t>
      </w:r>
      <w:r>
        <w:t xml:space="preserve">tir. </w:t>
      </w:r>
      <w:r>
        <w:rPr>
          <w:rFonts w:ascii="Consolas" w:hAnsi="Consolas"/>
          <w:sz w:val="19"/>
        </w:rPr>
        <w:t>generate_residuals.py --calibrate offset</w:t>
      </w:r>
      <w:r>
        <w:t xml:space="preserve"> kipinde eğim a = 1 sabitlenmekte, yalnızca b = medyan(τ_ölç − τ_model) hesaplanmaktadır. Eğimin dış kalibrasyondan sonra yeniden uydurulmasına izin verilmemesinin sebebi ölçülmüştür: serbest bırakıldığında shoulder_pan için a = 5,24 gibi değerler çıkmakta, yani model gürültüye yeniden ölçeklenmektedir. Ölçülen ofsetler −2,27 ile +0,37 Nm arasındadır.</w:t>
      </w:r>
    </w:p>
    <w:p>
      <w:pPr>
        <w:pStyle w:val="Heading2"/>
      </w:pPr>
      <w:r>
        <w:t>3.7. Bulgu F5 — çözücünün ölçülen sınırları (kabul edildi)</w:t>
      </w:r>
    </w:p>
    <w:p>
      <w:r>
        <w:t>Ters dinamik çözücünün özellikleri 500 rastgele eklem pozunda sınanmıştır:</w:t>
      </w:r>
    </w:p>
    <w:p>
      <w:pPr>
        <w:spacing w:before="80" w:after="160" w:line="240" w:lineRule="auto"/>
        <w:ind w:left="227"/>
        <w:jc w:val="left"/>
        <w:shd w:val="clear" w:fill="F2F4F7"/>
      </w:pPr>
      <w:r>
        <w:rPr>
          <w:rFonts w:ascii="Consolas" w:hAnsi="Consolas"/>
          <w:sz w:val="17"/>
        </w:rPr>
        <w:t>asimetrik M(q)                       : 500 / 500 poz   (en kötü bağıl fark 0,139)</w:t>
        <w:br/>
        <w:t>simetrik kısmı pozitif tanımlı DEĞİL : 500 / 500 poz</w:t>
        <w:br/>
        <w:t>sürtünme vektörü                     : tüm pozlarda tam olarak sıfır</w:t>
        <w:br/>
        <w:t>yük (payload) modeli                 : yok</w:t>
      </w:r>
    </w:p>
    <w:p>
      <w:r>
        <w:t>Atalet matrisinin simetrik ve pozitif tanımlı olması, Newton-Euler formülasyonunun temel bir özelliğidir; ölçüm bu özelliğin sağlanmadığını göstermektedir. Sürtünmenin özdeş sıfır olması ise, bileklerdeki torkun büyük bölümünün modelde karşılığının bulunmadığı anlamına gelir.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Bu bulgu bilinçli olarak DÜZELTİLMEMİŞTİR</w:t>
            </w:r>
          </w:p>
          <w:p>
            <w:pPr>
              <w:spacing w:after="60"/>
              <w:jc w:val="both"/>
            </w:pPr>
            <w:r>
              <w:rPr>
                <w:sz w:val="19"/>
              </w:rPr>
              <w:t xml:space="preserve">Kısıt açıktır: </w:t>
            </w:r>
            <w:r>
              <w:rPr>
                <w:i/>
                <w:sz w:val="19"/>
              </w:rPr>
              <w:t>“FMU tarafında hiçbir şeyi değiştirmeyeceğiz. Bu FMU, gerçek robotla çalışarak test edildi ve birebir aynı sonuçların üretildiği görüldü.”</w:t>
            </w:r>
            <w:r>
              <w:rPr>
                <w:sz w:val="19"/>
              </w:rPr>
              <w:t xml:space="preserve"> Çözücünün tek satırına dokunulmamıştır.</w:t>
            </w:r>
          </w:p>
          <w:p>
            <w:pPr>
              <w:spacing w:after="60"/>
              <w:jc w:val="both"/>
            </w:pPr>
            <w:r>
              <w:rPr>
                <w:sz w:val="19"/>
              </w:rPr>
              <w:t>Bedeli ölçülmüş ve raporlanmıştır: wrist_2 ve wrist_3 kanallarında model torkunun standart sapması ölçülen torkun sırasıyla %10 ve %2'si kadardır (0,095 ve 0,030 Nm'ye karşılık 0,959 ve 1,246 Nm). Yani bu iki kanalda kalıntı pratikte ham ölçümün kendisidir ve model bilgisi taşımaz. Bu, kalıntı modelinin 12 kanalından ikisinin bilgi katkısının sınırlı olduğu anlamına gelir; sistemin çalışmasını engellemez, fakat kalıntı uzayının teorik üstünlüğünü bu iki kanalda gerçekleştirmez.</w:t>
            </w:r>
          </w:p>
        </w:tc>
      </w:tr>
    </w:tbl>
    <w:p>
      <w:pPr>
        <w:spacing w:after="40"/>
      </w:pPr>
    </w:p>
    <w:p>
      <w:pPr>
        <w:pStyle w:val="Heading2"/>
      </w:pPr>
      <w:r>
        <w:t>3.8. Bulgu F6 — sessizce devre dışı kalan model</w:t>
      </w:r>
    </w:p>
    <w:p>
      <w:r>
        <w:rPr>
          <w:rFonts w:ascii="Consolas" w:hAnsi="Consolas"/>
          <w:sz w:val="19"/>
        </w:rPr>
        <w:t>generate_residuals.py</w:t>
      </w:r>
      <w:r>
        <w:t>, düşük R²'li eklemlerde model torkunu sıfırlayan bir eşik (</w:t>
      </w:r>
      <w:r>
        <w:rPr>
          <w:rFonts w:ascii="Consolas" w:hAnsi="Consolas"/>
          <w:sz w:val="19"/>
        </w:rPr>
        <w:t>--min-r2</w:t>
      </w:r>
      <w:r>
        <w:t xml:space="preserve">, varsayılan 0,05) içermektedir. Karışık birimli çalıştırmada R² değeri çok büyük negatif çıktığı için bu eşik </w:t>
      </w:r>
      <w:r>
        <w:rPr>
          <w:b/>
        </w:rPr>
        <w:t>altı eklemin tamamını</w:t>
      </w:r>
      <w:r>
        <w:t xml:space="preserve"> sıfırlamakta, yani kalıntı modeli sessizce “kalıntı = ölçüm” haline gelmektedir. Hiçbir hata mesajı üretilmemektedir.</w:t>
      </w:r>
    </w:p>
    <w:p>
      <w:r>
        <w:t xml:space="preserve">Bu davranış erratum yeniden üretiminde </w:t>
      </w:r>
      <w:r>
        <w:rPr>
          <w:rFonts w:ascii="Consolas" w:hAnsi="Consolas"/>
          <w:sz w:val="19"/>
        </w:rPr>
        <w:t>--min-r2=-1e9</w:t>
      </w:r>
      <w:r>
        <w:t xml:space="preserve"> ile açıkça devre dışı bırakılmıştır; ayrıca </w:t>
      </w:r>
      <w:r>
        <w:rPr>
          <w:rFonts w:ascii="Consolas" w:hAnsi="Consolas"/>
          <w:sz w:val="19"/>
        </w:rPr>
        <w:t>--calibrate offset</w:t>
      </w:r>
      <w:r>
        <w:t xml:space="preserve"> kipinde sıfırlama tümüyle kaldırılmıştır. Bulgunun kendisi bir uyarıdır: bir güvenlik kontrolünün sessizce tetiklenmesi, kontrolün olmamasından daha tehlikelidir.</w:t>
      </w:r>
    </w:p>
    <w:p>
      <w:pPr>
        <w:pStyle w:val="Heading2"/>
      </w:pPr>
      <w:r>
        <w:t>3.9. Bulgu F7 — bildirinin Tablo II'sinde OR satırı</w:t>
      </w:r>
    </w:p>
    <w:p>
      <w:r>
        <w:t xml:space="preserve">Bildirinin Tablo II'sinde MAX ve OR stratejileri için üç metrik de birebir aynı değerleri (0,976 / 0,889 / 0,824) taşımaktadır. OR stratejisi bir </w:t>
      </w:r>
      <w:r>
        <w:rPr>
          <w:b/>
        </w:rPr>
        <w:t>karar</w:t>
      </w:r>
      <w:r>
        <w:t xml:space="preserve"> birleşimidir (her iki modelden birinin kendi eşiğini aşması), MAX ise bir </w:t>
      </w:r>
      <w:r>
        <w:rPr>
          <w:b/>
        </w:rPr>
        <w:t>skor</w:t>
      </w:r>
      <w:r>
        <w:t xml:space="preserve"> birleşimidir; ikisinin ROC eğrisi tanım gereği farklıdır ve AUC değerlerinin üç basamağa kadar çakışması beklenmez. Bu, OR satırının MAX'ın skorunu raporladığını göstermektedir. Yeniden yazılan hatta OR ayrı hesaplanmakta ve karşılaştırma tablosunda ayrı raporlanmaktadır.</w:t>
      </w:r>
    </w:p>
    <w:p>
      <w:pPr>
        <w:pStyle w:val="Heading1"/>
      </w:pPr>
      <w:r>
        <w:t>4. Erratum: bildirinin sayıları hangi hattan geliyor?</w:t>
      </w:r>
    </w:p>
    <w:p>
      <w:pPr>
        <w:pStyle w:val="Heading2"/>
      </w:pPr>
      <w:r>
        <w:t>4.1. Hipotez</w:t>
      </w:r>
    </w:p>
    <w:p>
      <w:r>
        <w:t xml:space="preserve">Bölüm 3'teki bulgular tek tek bakıldığında birer kusurdur; birlikte bakıldığında ise tutarlı bir düzen oluşturmaktadır. Hipotez şudur: bildirinin sayıları, birimleri </w:t>
      </w:r>
      <w:r>
        <w:rPr>
          <w:b/>
        </w:rPr>
        <w:t>karışık</w:t>
      </w:r>
      <w:r>
        <w:t xml:space="preserve"> olan bir hattan gelmektedir.</w:t>
      </w:r>
    </w:p>
    <w:p>
      <w:pPr>
        <w:spacing w:before="80" w:after="160" w:line="240" w:lineRule="auto"/>
        <w:ind w:left="227"/>
        <w:jc w:val="left"/>
        <w:shd w:val="clear" w:fill="F2F4F7"/>
      </w:pPr>
      <w:r>
        <w:rPr>
          <w:rFonts w:ascii="Consolas" w:hAnsi="Consolas"/>
          <w:sz w:val="17"/>
        </w:rPr>
        <w:t>τ_ölç    : amper   (UR sürücüsü effort alanına actual_current yazıyor)</w:t>
        <w:br/>
        <w:t>τ_model  : Nm      (FMU ters dinamik)</w:t>
        <w:br/>
        <w:t>r_dis    : Nm      (JᵀF — üstelik wrench tool0 çerçevesindeyken taban Jacobian'ı ile)</w:t>
        <w:br/>
        <w:t>r_top    = τ_amper − τ_model_Nm      ← üç farklı büyüklük doğrudan çıkarılıyor</w:t>
        <w:br/>
        <w:t>arıza    : "Nm" diye tanımlanan genlikler amper kanallara ham sayı olarak ekleniyor</w:t>
      </w:r>
    </w:p>
    <w:p>
      <w:r>
        <w:t xml:space="preserve">Bu hipotez sınanabilir bir öngörü üretmektedir: eğer doğruysa, bu düzen yeniden kurulduğunda bildirinin </w:t>
      </w:r>
      <w:r>
        <w:rPr>
          <w:b/>
        </w:rPr>
        <w:t>imza bulguları</w:t>
      </w:r>
      <w:r>
        <w:t xml:space="preserve"> geri gelmelidir — özellikle kalıntı modelinin sensör gürültüsüne körlüğü (0,272) ve anomalilerin yaklaşık dörtte birinin yalnızca kalıntı tarafından yakalanması (%24,1).</w:t>
      </w:r>
    </w:p>
    <w:p>
      <w:pPr>
        <w:pStyle w:val="Heading2"/>
      </w:pPr>
      <w:r>
        <w:t>4.2. Yeniden kurulum</w:t>
      </w:r>
    </w:p>
    <w:p>
      <w:r>
        <w:rPr>
          <w:rFonts w:ascii="Consolas" w:hAnsi="Consolas"/>
          <w:sz w:val="19"/>
        </w:rPr>
        <w:t>reproduce_erratum.sh</w:t>
      </w:r>
      <w:r>
        <w:t>, hattın tamamını o düzende yeniden kurmaktadır: kalibrasyon yok, model sıfırlama eşiği devre dışı (</w:t>
      </w:r>
      <w:r>
        <w:rPr>
          <w:rFonts w:ascii="Consolas" w:hAnsi="Consolas"/>
          <w:sz w:val="19"/>
        </w:rPr>
        <w:t>--min-r2=-1e9</w:t>
      </w:r>
      <w:r>
        <w:t xml:space="preserve">), birim </w:t>
      </w:r>
      <w:r>
        <w:rPr>
          <w:rFonts w:ascii="Consolas" w:hAnsi="Consolas"/>
          <w:sz w:val="19"/>
        </w:rPr>
        <w:t>current</w:t>
      </w:r>
      <w:r>
        <w:t>, wrench çerçevesi düzeltilmemiş (</w:t>
      </w:r>
      <w:r>
        <w:rPr>
          <w:rFonts w:ascii="Consolas" w:hAnsi="Consolas"/>
          <w:sz w:val="19"/>
        </w:rPr>
        <w:t>--fts-frame base</w:t>
      </w:r>
      <w:r>
        <w:t>), ardından her iki model sıfırdan eğitiliyor ve aynı değerlendirme çalıştırılıyor. Bu koşum bu rapor için yeniden yürütülmüştür.</w:t>
      </w:r>
    </w:p>
    <w:p>
      <w:pPr>
        <w:pStyle w:val="Heading2"/>
      </w:pPr>
      <w:r>
        <w:t>4.3. Sonuç</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061"/>
            <w:shd w:val="clear" w:fill="E7EBEF"/>
          </w:tcPr>
          <w:p>
            <w:pPr>
              <w:spacing w:after="0"/>
              <w:jc w:val="left"/>
            </w:pPr>
            <w:r/>
            <w:r>
              <w:rPr>
                <w:b/>
                <w:sz w:val="18"/>
              </w:rPr>
              <w:t>Büyüklük</w:t>
            </w:r>
          </w:p>
        </w:tc>
        <w:tc>
          <w:tcPr>
            <w:tcW w:type="dxa" w:w="2381"/>
            <w:shd w:val="clear" w:fill="E7EBEF"/>
          </w:tcPr>
          <w:p>
            <w:pPr>
              <w:spacing w:after="0"/>
              <w:jc w:val="right"/>
            </w:pPr>
            <w:r/>
            <w:r>
              <w:rPr>
                <w:b/>
                <w:sz w:val="18"/>
              </w:rPr>
              <w:t>Erratum koşumu</w:t>
            </w:r>
          </w:p>
        </w:tc>
        <w:tc>
          <w:tcPr>
            <w:tcW w:type="dxa" w:w="1928"/>
            <w:shd w:val="clear" w:fill="E7EBEF"/>
          </w:tcPr>
          <w:p>
            <w:pPr>
              <w:spacing w:after="0"/>
              <w:jc w:val="right"/>
            </w:pPr>
            <w:r/>
            <w:r>
              <w:rPr>
                <w:b/>
                <w:sz w:val="18"/>
              </w:rPr>
              <w:t>Bildiri</w:t>
            </w:r>
          </w:p>
        </w:tc>
        <w:tc>
          <w:tcPr>
            <w:tcW w:type="dxa" w:w="1474"/>
            <w:shd w:val="clear" w:fill="E7EBEF"/>
          </w:tcPr>
          <w:p>
            <w:pPr>
              <w:spacing w:after="0"/>
              <w:jc w:val="right"/>
            </w:pPr>
            <w:r/>
            <w:r>
              <w:rPr>
                <w:b/>
                <w:sz w:val="18"/>
              </w:rPr>
              <w:t>Fark</w:t>
            </w:r>
          </w:p>
        </w:tc>
      </w:tr>
      <w:tr>
        <w:tc>
          <w:tcPr>
            <w:tcW w:type="dxa" w:w="3061"/>
            <w:shd w:val="clear" w:fill="E3F0F1"/>
          </w:tcPr>
          <w:p>
            <w:pPr>
              <w:spacing w:after="0"/>
              <w:jc w:val="left"/>
            </w:pPr>
            <w:r>
              <w:rPr>
                <w:b/>
              </w:rPr>
            </w:r>
            <w:r>
              <w:rPr>
                <w:b/>
                <w:sz w:val="18"/>
              </w:rPr>
              <w:t>Test penceresi</w:t>
            </w:r>
          </w:p>
        </w:tc>
        <w:tc>
          <w:tcPr>
            <w:tcW w:type="dxa" w:w="2381"/>
            <w:shd w:val="clear" w:fill="E3F0F1"/>
          </w:tcPr>
          <w:p>
            <w:pPr>
              <w:spacing w:after="0"/>
              <w:jc w:val="right"/>
            </w:pPr>
            <w:r>
              <w:rPr>
                <w:b/>
              </w:rPr>
            </w:r>
            <w:r>
              <w:rPr>
                <w:b/>
                <w:sz w:val="18"/>
              </w:rPr>
              <w:t>179.888</w:t>
            </w:r>
          </w:p>
        </w:tc>
        <w:tc>
          <w:tcPr>
            <w:tcW w:type="dxa" w:w="1928"/>
            <w:shd w:val="clear" w:fill="E3F0F1"/>
          </w:tcPr>
          <w:p>
            <w:pPr>
              <w:spacing w:after="0"/>
              <w:jc w:val="right"/>
            </w:pPr>
            <w:r>
              <w:rPr>
                <w:b/>
              </w:rPr>
            </w:r>
            <w:r>
              <w:rPr>
                <w:b/>
                <w:sz w:val="18"/>
              </w:rPr>
              <w:t>179.896</w:t>
            </w:r>
          </w:p>
        </w:tc>
        <w:tc>
          <w:tcPr>
            <w:tcW w:type="dxa" w:w="1474"/>
            <w:shd w:val="clear" w:fill="E3F0F1"/>
          </w:tcPr>
          <w:p>
            <w:pPr>
              <w:spacing w:after="0"/>
              <w:jc w:val="right"/>
            </w:pPr>
            <w:r>
              <w:rPr>
                <w:b/>
              </w:rPr>
            </w:r>
            <w:r>
              <w:rPr>
                <w:b/>
                <w:sz w:val="18"/>
              </w:rPr>
              <w:t>8 pencere</w:t>
            </w:r>
          </w:p>
        </w:tc>
      </w:tr>
      <w:tr>
        <w:tc>
          <w:tcPr>
            <w:tcW w:type="dxa" w:w="3061"/>
            <w:shd w:val="clear" w:fill="E3F0F1"/>
          </w:tcPr>
          <w:p>
            <w:pPr>
              <w:spacing w:after="0"/>
              <w:jc w:val="left"/>
            </w:pPr>
            <w:r>
              <w:rPr>
                <w:b/>
              </w:rPr>
            </w:r>
            <w:r>
              <w:rPr>
                <w:b/>
                <w:sz w:val="18"/>
              </w:rPr>
              <w:t>Arıza penceresi</w:t>
            </w:r>
          </w:p>
        </w:tc>
        <w:tc>
          <w:tcPr>
            <w:tcW w:type="dxa" w:w="2381"/>
            <w:shd w:val="clear" w:fill="E3F0F1"/>
          </w:tcPr>
          <w:p>
            <w:pPr>
              <w:spacing w:after="0"/>
              <w:jc w:val="right"/>
            </w:pPr>
            <w:r>
              <w:rPr>
                <w:b/>
              </w:rPr>
            </w:r>
            <w:r>
              <w:rPr>
                <w:b/>
                <w:sz w:val="18"/>
              </w:rPr>
              <w:t>14.401  (%8,01)</w:t>
            </w:r>
          </w:p>
        </w:tc>
        <w:tc>
          <w:tcPr>
            <w:tcW w:type="dxa" w:w="1928"/>
            <w:shd w:val="clear" w:fill="E3F0F1"/>
          </w:tcPr>
          <w:p>
            <w:pPr>
              <w:spacing w:after="0"/>
              <w:jc w:val="right"/>
            </w:pPr>
            <w:r>
              <w:rPr>
                <w:b/>
              </w:rPr>
            </w:r>
            <w:r>
              <w:rPr>
                <w:b/>
                <w:sz w:val="18"/>
              </w:rPr>
              <w:t>14.402  (%8,0)</w:t>
            </w:r>
          </w:p>
        </w:tc>
        <w:tc>
          <w:tcPr>
            <w:tcW w:type="dxa" w:w="1474"/>
            <w:shd w:val="clear" w:fill="E3F0F1"/>
          </w:tcPr>
          <w:p>
            <w:pPr>
              <w:spacing w:after="0"/>
              <w:jc w:val="right"/>
            </w:pPr>
            <w:r>
              <w:rPr>
                <w:b/>
              </w:rPr>
            </w:r>
            <w:r>
              <w:rPr>
                <w:b/>
                <w:sz w:val="18"/>
              </w:rPr>
              <w:t>1 pencere</w:t>
            </w:r>
          </w:p>
        </w:tc>
      </w:tr>
      <w:tr>
        <w:tc>
          <w:tcPr>
            <w:tcW w:type="dxa" w:w="3061"/>
            <w:shd w:val="clear" w:fill="E3F0F1"/>
          </w:tcPr>
          <w:p>
            <w:pPr>
              <w:spacing w:after="0"/>
              <w:jc w:val="left"/>
            </w:pPr>
            <w:r>
              <w:rPr>
                <w:b/>
              </w:rPr>
            </w:r>
            <w:r>
              <w:rPr>
                <w:b/>
                <w:sz w:val="18"/>
              </w:rPr>
              <w:t>Yalnızca-kalıntı payı</w:t>
            </w:r>
          </w:p>
        </w:tc>
        <w:tc>
          <w:tcPr>
            <w:tcW w:type="dxa" w:w="2381"/>
            <w:shd w:val="clear" w:fill="E3F0F1"/>
          </w:tcPr>
          <w:p>
            <w:pPr>
              <w:spacing w:after="0"/>
              <w:jc w:val="right"/>
            </w:pPr>
            <w:r>
              <w:rPr>
                <w:b/>
              </w:rPr>
            </w:r>
            <w:r>
              <w:rPr>
                <w:b/>
                <w:sz w:val="18"/>
              </w:rPr>
              <w:t>%23,9</w:t>
            </w:r>
          </w:p>
        </w:tc>
        <w:tc>
          <w:tcPr>
            <w:tcW w:type="dxa" w:w="1928"/>
            <w:shd w:val="clear" w:fill="E3F0F1"/>
          </w:tcPr>
          <w:p>
            <w:pPr>
              <w:spacing w:after="0"/>
              <w:jc w:val="right"/>
            </w:pPr>
            <w:r>
              <w:rPr>
                <w:b/>
              </w:rPr>
            </w:r>
            <w:r>
              <w:rPr>
                <w:b/>
                <w:sz w:val="18"/>
              </w:rPr>
              <w:t>%24,1</w:t>
            </w:r>
          </w:p>
        </w:tc>
        <w:tc>
          <w:tcPr>
            <w:tcW w:type="dxa" w:w="1474"/>
            <w:shd w:val="clear" w:fill="E3F0F1"/>
          </w:tcPr>
          <w:p>
            <w:pPr>
              <w:spacing w:after="0"/>
              <w:jc w:val="right"/>
            </w:pPr>
            <w:r>
              <w:rPr>
                <w:b/>
              </w:rPr>
            </w:r>
            <w:r>
              <w:rPr>
                <w:b/>
                <w:sz w:val="18"/>
              </w:rPr>
              <w:t>0,2 puan</w:t>
            </w:r>
          </w:p>
        </w:tc>
      </w:tr>
      <w:tr>
        <w:tc>
          <w:tcPr>
            <w:tcW w:type="dxa" w:w="3061"/>
            <w:shd w:val="clear" w:fill="E3F0F1"/>
          </w:tcPr>
          <w:p>
            <w:pPr>
              <w:spacing w:after="0"/>
              <w:jc w:val="left"/>
            </w:pPr>
            <w:r>
              <w:rPr>
                <w:b/>
              </w:rPr>
            </w:r>
            <w:r>
              <w:rPr>
                <w:b/>
                <w:sz w:val="18"/>
              </w:rPr>
              <w:t>Sensör gürültüsü — kalıntı</w:t>
            </w:r>
          </w:p>
        </w:tc>
        <w:tc>
          <w:tcPr>
            <w:tcW w:type="dxa" w:w="2381"/>
            <w:shd w:val="clear" w:fill="E3F0F1"/>
          </w:tcPr>
          <w:p>
            <w:pPr>
              <w:spacing w:after="0"/>
              <w:jc w:val="right"/>
            </w:pPr>
            <w:r>
              <w:rPr>
                <w:b/>
              </w:rPr>
            </w:r>
            <w:r>
              <w:rPr>
                <w:b/>
                <w:sz w:val="18"/>
              </w:rPr>
              <w:t>0,267</w:t>
            </w:r>
          </w:p>
        </w:tc>
        <w:tc>
          <w:tcPr>
            <w:tcW w:type="dxa" w:w="1928"/>
            <w:shd w:val="clear" w:fill="E3F0F1"/>
          </w:tcPr>
          <w:p>
            <w:pPr>
              <w:spacing w:after="0"/>
              <w:jc w:val="right"/>
            </w:pPr>
            <w:r>
              <w:rPr>
                <w:b/>
              </w:rPr>
            </w:r>
            <w:r>
              <w:rPr>
                <w:b/>
                <w:sz w:val="18"/>
              </w:rPr>
              <w:t>0,272</w:t>
            </w:r>
          </w:p>
        </w:tc>
        <w:tc>
          <w:tcPr>
            <w:tcW w:type="dxa" w:w="1474"/>
            <w:shd w:val="clear" w:fill="E3F0F1"/>
          </w:tcPr>
          <w:p>
            <w:pPr>
              <w:spacing w:after="0"/>
              <w:jc w:val="right"/>
            </w:pPr>
            <w:r>
              <w:rPr>
                <w:b/>
              </w:rPr>
            </w:r>
            <w:r>
              <w:rPr>
                <w:b/>
                <w:sz w:val="18"/>
              </w:rPr>
              <w:t>0,005</w:t>
            </w:r>
          </w:p>
        </w:tc>
      </w:tr>
      <w:tr>
        <w:tc>
          <w:tcPr>
            <w:tcW w:type="dxa" w:w="3061"/>
          </w:tcPr>
          <w:p>
            <w:pPr>
              <w:spacing w:after="0"/>
              <w:jc w:val="left"/>
            </w:pPr>
            <w:r/>
            <w:r>
              <w:rPr>
                <w:sz w:val="18"/>
              </w:rPr>
              <w:t>OR geri çağırma</w:t>
            </w:r>
          </w:p>
        </w:tc>
        <w:tc>
          <w:tcPr>
            <w:tcW w:type="dxa" w:w="2381"/>
          </w:tcPr>
          <w:p>
            <w:pPr>
              <w:spacing w:after="0"/>
              <w:jc w:val="right"/>
            </w:pPr>
            <w:r/>
            <w:r>
              <w:rPr>
                <w:sz w:val="18"/>
              </w:rPr>
              <w:t>0,841</w:t>
            </w:r>
          </w:p>
        </w:tc>
        <w:tc>
          <w:tcPr>
            <w:tcW w:type="dxa" w:w="1928"/>
          </w:tcPr>
          <w:p>
            <w:pPr>
              <w:spacing w:after="0"/>
              <w:jc w:val="right"/>
            </w:pPr>
            <w:r/>
            <w:r>
              <w:rPr>
                <w:sz w:val="18"/>
              </w:rPr>
              <w:t>0,854</w:t>
            </w:r>
          </w:p>
        </w:tc>
        <w:tc>
          <w:tcPr>
            <w:tcW w:type="dxa" w:w="1474"/>
          </w:tcPr>
          <w:p>
            <w:pPr>
              <w:spacing w:after="0"/>
              <w:jc w:val="right"/>
            </w:pPr>
            <w:r/>
            <w:r>
              <w:rPr>
                <w:sz w:val="18"/>
              </w:rPr>
              <w:t>0,013</w:t>
            </w:r>
          </w:p>
        </w:tc>
      </w:tr>
      <w:tr>
        <w:tc>
          <w:tcPr>
            <w:tcW w:type="dxa" w:w="3061"/>
          </w:tcPr>
          <w:p>
            <w:pPr>
              <w:spacing w:after="0"/>
              <w:jc w:val="left"/>
            </w:pPr>
            <w:r/>
            <w:r>
              <w:rPr>
                <w:sz w:val="18"/>
              </w:rPr>
              <w:t>Geri çağırma — ham</w:t>
            </w:r>
          </w:p>
        </w:tc>
        <w:tc>
          <w:tcPr>
            <w:tcW w:type="dxa" w:w="2381"/>
          </w:tcPr>
          <w:p>
            <w:pPr>
              <w:spacing w:after="0"/>
              <w:jc w:val="right"/>
            </w:pPr>
            <w:r/>
            <w:r>
              <w:rPr>
                <w:sz w:val="18"/>
              </w:rPr>
              <w:t>0,601</w:t>
            </w:r>
          </w:p>
        </w:tc>
        <w:tc>
          <w:tcPr>
            <w:tcW w:type="dxa" w:w="1928"/>
          </w:tcPr>
          <w:p>
            <w:pPr>
              <w:spacing w:after="0"/>
              <w:jc w:val="right"/>
            </w:pPr>
            <w:r/>
            <w:r>
              <w:rPr>
                <w:sz w:val="18"/>
              </w:rPr>
              <w:t>0,613</w:t>
            </w:r>
          </w:p>
        </w:tc>
        <w:tc>
          <w:tcPr>
            <w:tcW w:type="dxa" w:w="1474"/>
          </w:tcPr>
          <w:p>
            <w:pPr>
              <w:spacing w:after="0"/>
              <w:jc w:val="right"/>
            </w:pPr>
            <w:r/>
            <w:r>
              <w:rPr>
                <w:sz w:val="18"/>
              </w:rPr>
              <w:t>0,012</w:t>
            </w:r>
          </w:p>
        </w:tc>
      </w:tr>
      <w:tr>
        <w:tc>
          <w:tcPr>
            <w:tcW w:type="dxa" w:w="3061"/>
          </w:tcPr>
          <w:p>
            <w:pPr>
              <w:spacing w:after="0"/>
              <w:jc w:val="left"/>
            </w:pPr>
            <w:r/>
            <w:r>
              <w:rPr>
                <w:sz w:val="18"/>
              </w:rPr>
              <w:t>Gizyazar — kalıntı / ham</w:t>
            </w:r>
          </w:p>
        </w:tc>
        <w:tc>
          <w:tcPr>
            <w:tcW w:type="dxa" w:w="2381"/>
          </w:tcPr>
          <w:p>
            <w:pPr>
              <w:spacing w:after="0"/>
              <w:jc w:val="right"/>
            </w:pPr>
            <w:r/>
            <w:r>
              <w:rPr>
                <w:sz w:val="18"/>
              </w:rPr>
              <w:t>0,975 / 0,492</w:t>
            </w:r>
          </w:p>
        </w:tc>
        <w:tc>
          <w:tcPr>
            <w:tcW w:type="dxa" w:w="1928"/>
          </w:tcPr>
          <w:p>
            <w:pPr>
              <w:spacing w:after="0"/>
              <w:jc w:val="right"/>
            </w:pPr>
            <w:r/>
            <w:r>
              <w:rPr>
                <w:sz w:val="18"/>
              </w:rPr>
              <w:t>0,986 / 0,530</w:t>
            </w:r>
          </w:p>
        </w:tc>
        <w:tc>
          <w:tcPr>
            <w:tcW w:type="dxa" w:w="1474"/>
          </w:tcPr>
          <w:p>
            <w:pPr>
              <w:spacing w:after="0"/>
              <w:jc w:val="right"/>
            </w:pPr>
            <w:r/>
            <w:r>
              <w:rPr>
                <w:sz w:val="18"/>
              </w:rPr>
              <w:t>0,011 / 0,038</w:t>
            </w:r>
          </w:p>
        </w:tc>
      </w:tr>
      <w:tr>
        <w:tc>
          <w:tcPr>
            <w:tcW w:type="dxa" w:w="3061"/>
          </w:tcPr>
          <w:p>
            <w:pPr>
              <w:spacing w:after="0"/>
              <w:jc w:val="left"/>
            </w:pPr>
            <w:r/>
            <w:r>
              <w:rPr>
                <w:sz w:val="18"/>
              </w:rPr>
              <w:t>Ham model AUC</w:t>
            </w:r>
          </w:p>
        </w:tc>
        <w:tc>
          <w:tcPr>
            <w:tcW w:type="dxa" w:w="2381"/>
          </w:tcPr>
          <w:p>
            <w:pPr>
              <w:spacing w:after="0"/>
              <w:jc w:val="right"/>
            </w:pPr>
            <w:r/>
            <w:r>
              <w:rPr>
                <w:sz w:val="18"/>
              </w:rPr>
              <w:t>0,943</w:t>
            </w:r>
          </w:p>
        </w:tc>
        <w:tc>
          <w:tcPr>
            <w:tcW w:type="dxa" w:w="1928"/>
          </w:tcPr>
          <w:p>
            <w:pPr>
              <w:spacing w:after="0"/>
              <w:jc w:val="right"/>
            </w:pPr>
            <w:r/>
            <w:r>
              <w:rPr>
                <w:sz w:val="18"/>
              </w:rPr>
              <w:t>0,952</w:t>
            </w:r>
          </w:p>
        </w:tc>
        <w:tc>
          <w:tcPr>
            <w:tcW w:type="dxa" w:w="1474"/>
          </w:tcPr>
          <w:p>
            <w:pPr>
              <w:spacing w:after="0"/>
              <w:jc w:val="right"/>
            </w:pPr>
            <w:r/>
            <w:r>
              <w:rPr>
                <w:sz w:val="18"/>
              </w:rPr>
              <w:t>0,009</w:t>
            </w:r>
          </w:p>
        </w:tc>
      </w:tr>
      <w:tr>
        <w:tc>
          <w:tcPr>
            <w:tcW w:type="dxa" w:w="3061"/>
          </w:tcPr>
          <w:p>
            <w:pPr>
              <w:spacing w:after="0"/>
              <w:jc w:val="left"/>
            </w:pPr>
            <w:r/>
            <w:r>
              <w:rPr>
                <w:sz w:val="18"/>
              </w:rPr>
              <w:t>Bir. MAX (AUC/PR/F1)</w:t>
            </w:r>
          </w:p>
        </w:tc>
        <w:tc>
          <w:tcPr>
            <w:tcW w:type="dxa" w:w="2381"/>
          </w:tcPr>
          <w:p>
            <w:pPr>
              <w:spacing w:after="0"/>
              <w:jc w:val="right"/>
            </w:pPr>
            <w:r/>
            <w:r>
              <w:rPr>
                <w:sz w:val="18"/>
              </w:rPr>
              <w:t>0,974 / 0,860 / 0,803</w:t>
            </w:r>
          </w:p>
        </w:tc>
        <w:tc>
          <w:tcPr>
            <w:tcW w:type="dxa" w:w="1928"/>
          </w:tcPr>
          <w:p>
            <w:pPr>
              <w:spacing w:after="0"/>
              <w:jc w:val="right"/>
            </w:pPr>
            <w:r/>
            <w:r>
              <w:rPr>
                <w:sz w:val="18"/>
              </w:rPr>
              <w:t>0,976 / 0,889 / 0,824</w:t>
            </w:r>
          </w:p>
        </w:tc>
        <w:tc>
          <w:tcPr>
            <w:tcW w:type="dxa" w:w="1474"/>
          </w:tcPr>
          <w:p>
            <w:pPr>
              <w:spacing w:after="0"/>
              <w:jc w:val="right"/>
            </w:pPr>
            <w:r/>
            <w:r>
              <w:rPr>
                <w:sz w:val="18"/>
              </w:rPr>
              <w:t>≤ 0,029</w:t>
            </w:r>
          </w:p>
        </w:tc>
      </w:tr>
      <w:tr>
        <w:tc>
          <w:tcPr>
            <w:tcW w:type="dxa" w:w="3061"/>
          </w:tcPr>
          <w:p>
            <w:pPr>
              <w:spacing w:after="0"/>
              <w:jc w:val="left"/>
            </w:pPr>
            <w:r/>
            <w:r>
              <w:rPr>
                <w:sz w:val="18"/>
              </w:rPr>
              <w:t>Ham model doğrulama kaybı</w:t>
            </w:r>
          </w:p>
        </w:tc>
        <w:tc>
          <w:tcPr>
            <w:tcW w:type="dxa" w:w="2381"/>
          </w:tcPr>
          <w:p>
            <w:pPr>
              <w:spacing w:after="0"/>
              <w:jc w:val="right"/>
            </w:pPr>
            <w:r/>
            <w:r>
              <w:rPr>
                <w:sz w:val="18"/>
              </w:rPr>
              <w:t>0,306</w:t>
            </w:r>
          </w:p>
        </w:tc>
        <w:tc>
          <w:tcPr>
            <w:tcW w:type="dxa" w:w="1928"/>
          </w:tcPr>
          <w:p>
            <w:pPr>
              <w:spacing w:after="0"/>
              <w:jc w:val="right"/>
            </w:pPr>
            <w:r/>
            <w:r>
              <w:rPr>
                <w:sz w:val="18"/>
              </w:rPr>
              <w:t>0,320</w:t>
            </w:r>
          </w:p>
        </w:tc>
        <w:tc>
          <w:tcPr>
            <w:tcW w:type="dxa" w:w="1474"/>
          </w:tcPr>
          <w:p>
            <w:pPr>
              <w:spacing w:after="0"/>
              <w:jc w:val="right"/>
            </w:pPr>
            <w:r/>
            <w:r>
              <w:rPr>
                <w:sz w:val="18"/>
              </w:rPr>
              <w:t>0,014</w:t>
            </w:r>
          </w:p>
        </w:tc>
      </w:tr>
      <w:tr>
        <w:tc>
          <w:tcPr>
            <w:tcW w:type="dxa" w:w="3061"/>
          </w:tcPr>
          <w:p>
            <w:pPr>
              <w:spacing w:after="0"/>
              <w:jc w:val="left"/>
            </w:pPr>
            <w:r/>
            <w:r>
              <w:rPr>
                <w:sz w:val="18"/>
              </w:rPr>
              <w:t>Kalıntı model en iyi dönem</w:t>
            </w:r>
          </w:p>
        </w:tc>
        <w:tc>
          <w:tcPr>
            <w:tcW w:type="dxa" w:w="2381"/>
          </w:tcPr>
          <w:p>
            <w:pPr>
              <w:spacing w:after="0"/>
              <w:jc w:val="right"/>
            </w:pPr>
            <w:r/>
            <w:r>
              <w:rPr>
                <w:sz w:val="18"/>
              </w:rPr>
              <w:t>99  (durdurma 124)</w:t>
            </w:r>
          </w:p>
        </w:tc>
        <w:tc>
          <w:tcPr>
            <w:tcW w:type="dxa" w:w="1928"/>
          </w:tcPr>
          <w:p>
            <w:pPr>
              <w:spacing w:after="0"/>
              <w:jc w:val="right"/>
            </w:pPr>
            <w:r/>
            <w:r>
              <w:rPr>
                <w:sz w:val="18"/>
              </w:rPr>
              <w:t>129</w:t>
            </w:r>
          </w:p>
        </w:tc>
        <w:tc>
          <w:tcPr>
            <w:tcW w:type="dxa" w:w="1474"/>
          </w:tcPr>
          <w:p>
            <w:pPr>
              <w:spacing w:after="0"/>
              <w:jc w:val="right"/>
            </w:pPr>
            <w:r/>
            <w:r>
              <w:rPr>
                <w:sz w:val="18"/>
              </w:rPr>
              <w:t>—</w:t>
            </w:r>
          </w:p>
        </w:tc>
      </w:tr>
    </w:tbl>
    <w:p>
      <w:pPr>
        <w:spacing w:before="60" w:after="240"/>
        <w:jc w:val="left"/>
      </w:pPr>
      <w:r>
        <w:rPr>
          <w:i/>
          <w:color w:val="555F6B"/>
          <w:sz w:val="18"/>
        </w:rPr>
        <w:t>Tablo 4.1. Bildirinin özgün hattının yeniden kurulmasıyla elde edilen sonuçlar. Test ve arıza pencere sayılarının 179.896 içinde sırasıyla 8 ve 1 pencere farkla tutması, aynı veri kümesinin aynı biçimde pencerelendiğini göstermektedir.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Hipotez doğrulanmıştır</w:t>
            </w:r>
          </w:p>
          <w:p>
            <w:pPr>
              <w:spacing w:after="60"/>
              <w:jc w:val="both"/>
            </w:pPr>
            <w:r>
              <w:rPr>
                <w:sz w:val="19"/>
              </w:rPr>
              <w:t>Bildirinin imza bulguları noktası noktasına geri gelmektedir. En keskin kanıt sensör gürültüsü satırıdır: kalıntı modelinin bu senaryodaki başarımı 0,267 (bildiri 0,272) olup, bu değer ancak kalıntının fiziksel anlamını yitirdiği — yani amper ile Nm'nin doğrudan çıkarıldığı — bir hatta ortaya çıkmaktadır. Pencere sayılarının 179.896 içinde 8 ve 1 pencere farkla tutması, aynı ham veri kümesinin aynı biçimde bölündüğünü doğrulamaktadır.</w:t>
            </w:r>
          </w:p>
          <w:p>
            <w:pPr>
              <w:spacing w:after="60"/>
              <w:jc w:val="both"/>
            </w:pPr>
            <w:r>
              <w:rPr>
                <w:sz w:val="19"/>
              </w:rPr>
              <w:t xml:space="preserve">Buradan çıkan sonuç, bildirinin </w:t>
            </w:r>
            <w:r>
              <w:rPr>
                <w:b/>
                <w:sz w:val="19"/>
              </w:rPr>
              <w:t>savının</w:t>
            </w:r>
            <w:r>
              <w:rPr>
                <w:sz w:val="19"/>
              </w:rPr>
              <w:t xml:space="preserve"> yanlış olduğu değildir: iki temsil uzayının tamamlayıcılığı hem erratum hatta (%23,9 yalnızca-kalıntı) hem de düzeltilmiş hatta (%24,3) ölçülmektedir. Yanlış olan, raporlanan sayıların fiziksel ölçeğidir. Bu nedenle düzeltilmiş hat </w:t>
            </w:r>
            <w:r>
              <w:rPr>
                <w:b/>
                <w:sz w:val="19"/>
              </w:rPr>
              <w:t>ana sonuç</w:t>
            </w:r>
            <w:r>
              <w:rPr>
                <w:sz w:val="19"/>
              </w:rPr>
              <w:t>, erratum ise yalnızca bildirinin sayılarının kaynağını belgeleyen bir ek olarak sunulmaktadır.</w:t>
            </w:r>
          </w:p>
        </w:tc>
      </w:tr>
    </w:tbl>
    <w:p>
      <w:pPr>
        <w:spacing w:after="40"/>
      </w:pPr>
    </w:p>
    <w:p>
      <w:r>
        <w:t xml:space="preserve">Yeniden üretilen hatta bazı değerler bildiriden ayrılmaktadır — örneğin yalnızca-ham payı %34,1 (bildiri %25,9) ve motor kayması satırı. Bu farklar beklenendir: iki koşum arasında rastgele tohum, eğitim/doğrulama bölünmesinin tam yeri ve erken durdurma dönemi aynı olmak zorunda değildir. Belirleyici olan, tek bir sayının değil </w:t>
      </w:r>
      <w:r>
        <w:rPr>
          <w:b/>
        </w:rPr>
        <w:t>imza örüntüsünün</w:t>
      </w:r>
      <w:r>
        <w:t xml:space="preserve"> yeniden üretilmesidir.</w:t>
      </w:r>
    </w:p>
    <w:p>
      <w:pPr>
        <w:pStyle w:val="Heading1"/>
      </w:pPr>
      <w:r>
        <w:t>5. Düzeltilmiş hat</w:t>
      </w:r>
    </w:p>
    <w:p>
      <w:r>
        <w:t xml:space="preserve">Bu bölüm, F1–F4 ve F6 bulgularının düzeltilmesiyle ortaya çıkan hattı adım adım tanımlamaktadır. Hattın tamamı </w:t>
      </w:r>
      <w:r>
        <w:rPr>
          <w:rFonts w:ascii="Consolas" w:hAnsi="Consolas"/>
          <w:sz w:val="19"/>
        </w:rPr>
        <w:t>run_pipeline.sh</w:t>
      </w:r>
      <w:r>
        <w:t xml:space="preserve"> ile tek komutta yeniden üretilebilir.</w:t>
      </w:r>
    </w:p>
    <w:p>
      <w:pPr>
        <w:pStyle w:val="Heading2"/>
      </w:pPr>
      <w:r>
        <w:t>5.1. Adım 1 — veri hazırlama</w:t>
      </w:r>
    </w:p>
    <w:p>
      <w:r>
        <w:rPr>
          <w:rFonts w:ascii="Consolas" w:hAnsi="Consolas"/>
          <w:sz w:val="19"/>
        </w:rPr>
        <w:t>prepare_dataset.py</w:t>
      </w:r>
      <w:r>
        <w:t xml:space="preserve"> ham dışa aktarımı fiziksel olarak tutarlı koşulara ayırır:</w:t>
      </w:r>
    </w:p>
    <w:p>
      <w:pPr>
        <w:pStyle w:val="ListBullet"/>
        <w:spacing w:after="40"/>
        <w:jc w:val="left"/>
      </w:pPr>
      <w:r>
        <w:t xml:space="preserve">Zaman damgasına göre küresel, </w:t>
      </w:r>
      <w:r>
        <w:rPr>
          <w:b/>
        </w:rPr>
        <w:t>kararlı</w:t>
      </w:r>
      <w:r>
        <w:t xml:space="preserve"> sıralama (eşit damgalarda özgün sıra korunur).</w:t>
      </w:r>
    </w:p>
    <w:p>
      <w:pPr>
        <w:pStyle w:val="ListBullet"/>
        <w:spacing w:after="40"/>
        <w:jc w:val="left"/>
      </w:pPr>
      <w:r>
        <w:t>Birebir tekrar eden satırların elenmesi.</w:t>
      </w:r>
    </w:p>
    <w:p>
      <w:pPr>
        <w:pStyle w:val="ListBullet"/>
        <w:spacing w:after="40"/>
        <w:jc w:val="left"/>
      </w:pPr>
      <w:r>
        <w:t xml:space="preserve">Koşu sınırı ölçütü: ardışık iki örnek ancak dt ∈ (0; </w:t>
      </w:r>
      <w:r>
        <w:rPr>
          <w:rFonts w:ascii="Consolas" w:hAnsi="Consolas"/>
          <w:sz w:val="19"/>
        </w:rPr>
        <w:t>--max-gap</w:t>
      </w:r>
      <w:r>
        <w:t xml:space="preserve">] </w:t>
      </w:r>
      <w:r>
        <w:rPr>
          <w:b/>
        </w:rPr>
        <w:t>ve</w:t>
      </w:r>
      <w:r>
        <w:t xml:space="preserve"> |Δq| ≤ q̇_max · dt · pay koşullarını birlikte sağlıyorsa aynı koşudadır. İkinci koşul önemlidir: zaman damgası tutarlı görünse bile eklem açısı fiziksel olarak imkânsız biçimde sıçramışsa iki örnek arasında kayıp veri vardır.</w:t>
      </w:r>
    </w:p>
    <w:p>
      <w:pPr>
        <w:pStyle w:val="ListBullet"/>
        <w:spacing w:after="40"/>
        <w:jc w:val="left"/>
      </w:pPr>
      <w:r>
        <w:rPr>
          <w:rFonts w:ascii="Consolas" w:hAnsi="Consolas"/>
          <w:sz w:val="19"/>
        </w:rPr>
        <w:t>--min-run</w:t>
      </w:r>
      <w:r>
        <w:t xml:space="preserve"> (150 örnek) altındaki koşuların atılması.</w:t>
      </w:r>
    </w:p>
    <w:p>
      <w:pPr>
        <w:pStyle w:val="ListBullet"/>
        <w:spacing w:after="40"/>
        <w:jc w:val="left"/>
      </w:pPr>
      <w:r>
        <w:t xml:space="preserve">Her koşunun 2 ms'lik düzgün ızgaraya </w:t>
      </w:r>
      <w:r>
        <w:rPr>
          <w:rFonts w:ascii="Consolas" w:hAnsi="Consolas"/>
          <w:sz w:val="19"/>
        </w:rPr>
        <w:t>np.interp</w:t>
      </w:r>
      <w:r>
        <w:t xml:space="preserve"> ile yeniden örneklenmesi; ara değerlenen satırlar </w:t>
      </w:r>
      <w:r>
        <w:rPr>
          <w:rFonts w:ascii="Consolas" w:hAnsi="Consolas"/>
          <w:sz w:val="19"/>
        </w:rPr>
        <w:t>interp</w:t>
      </w:r>
      <w:r>
        <w:t xml:space="preserve"> bayrağıyla işaretlenir.</w:t>
      </w:r>
    </w:p>
    <w:tbl>
      <w:tblPr>
        <w:tblStyle w:val="TableGrid"/>
        <w:tblW w:type="auto" w:w="0"/>
        <w:jc w:val="center"/>
        <w:tblLook w:firstColumn="1" w:firstRow="1" w:lastColumn="0" w:lastRow="0" w:noHBand="0" w:noVBand="1" w:val="04A0"/>
      </w:tblPr>
      <w:tblGrid>
        <w:gridCol w:w="4759"/>
        <w:gridCol w:w="4759"/>
      </w:tblGrid>
      <w:tr>
        <w:tc>
          <w:tcPr>
            <w:tcW w:type="dxa" w:w="4535"/>
            <w:shd w:val="clear" w:fill="E7EBEF"/>
          </w:tcPr>
          <w:p>
            <w:pPr>
              <w:spacing w:after="0"/>
              <w:jc w:val="left"/>
            </w:pPr>
            <w:r/>
            <w:r>
              <w:rPr>
                <w:b/>
                <w:sz w:val="18"/>
              </w:rPr>
              <w:t>Büyüklük</w:t>
            </w:r>
          </w:p>
        </w:tc>
        <w:tc>
          <w:tcPr>
            <w:tcW w:type="dxa" w:w="3061"/>
            <w:shd w:val="clear" w:fill="E7EBEF"/>
          </w:tcPr>
          <w:p>
            <w:pPr>
              <w:spacing w:after="0"/>
              <w:jc w:val="right"/>
            </w:pPr>
            <w:r/>
            <w:r>
              <w:rPr>
                <w:b/>
                <w:sz w:val="18"/>
              </w:rPr>
              <w:t>Değer</w:t>
            </w:r>
          </w:p>
        </w:tc>
      </w:tr>
      <w:tr>
        <w:tc>
          <w:tcPr>
            <w:tcW w:type="dxa" w:w="4535"/>
          </w:tcPr>
          <w:p>
            <w:pPr>
              <w:spacing w:after="0"/>
              <w:jc w:val="left"/>
            </w:pPr>
            <w:r/>
            <w:r>
              <w:rPr>
                <w:sz w:val="18"/>
              </w:rPr>
              <w:t>Ham girdi örneği</w:t>
            </w:r>
          </w:p>
        </w:tc>
        <w:tc>
          <w:tcPr>
            <w:tcW w:type="dxa" w:w="3061"/>
          </w:tcPr>
          <w:p>
            <w:pPr>
              <w:spacing w:after="0"/>
              <w:jc w:val="right"/>
            </w:pPr>
            <w:r/>
            <w:r>
              <w:rPr>
                <w:sz w:val="18"/>
              </w:rPr>
              <w:t>1.124.432</w:t>
            </w:r>
          </w:p>
        </w:tc>
      </w:tr>
      <w:tr>
        <w:tc>
          <w:tcPr>
            <w:tcW w:type="dxa" w:w="4535"/>
          </w:tcPr>
          <w:p>
            <w:pPr>
              <w:spacing w:after="0"/>
              <w:jc w:val="left"/>
            </w:pPr>
            <w:r/>
            <w:r>
              <w:rPr>
                <w:sz w:val="18"/>
              </w:rPr>
              <w:t>Elde edilen koşu</w:t>
            </w:r>
          </w:p>
        </w:tc>
        <w:tc>
          <w:tcPr>
            <w:tcW w:type="dxa" w:w="3061"/>
          </w:tcPr>
          <w:p>
            <w:pPr>
              <w:spacing w:after="0"/>
              <w:jc w:val="right"/>
            </w:pPr>
            <w:r/>
            <w:r>
              <w:rPr>
                <w:sz w:val="18"/>
              </w:rPr>
              <w:t>600</w:t>
            </w:r>
          </w:p>
        </w:tc>
      </w:tr>
      <w:tr>
        <w:tc>
          <w:tcPr>
            <w:tcW w:type="dxa" w:w="4535"/>
          </w:tcPr>
          <w:p>
            <w:pPr>
              <w:spacing w:after="0"/>
              <w:jc w:val="left"/>
            </w:pPr>
            <w:r/>
            <w:r>
              <w:rPr>
                <w:sz w:val="18"/>
              </w:rPr>
              <w:t>Temiz örnek</w:t>
            </w:r>
          </w:p>
        </w:tc>
        <w:tc>
          <w:tcPr>
            <w:tcW w:type="dxa" w:w="3061"/>
          </w:tcPr>
          <w:p>
            <w:pPr>
              <w:spacing w:after="0"/>
              <w:jc w:val="right"/>
            </w:pPr>
            <w:r/>
            <w:r>
              <w:rPr>
                <w:sz w:val="18"/>
              </w:rPr>
              <w:t>342.480  (685 s robot zamanı)</w:t>
            </w:r>
          </w:p>
        </w:tc>
      </w:tr>
      <w:tr>
        <w:tc>
          <w:tcPr>
            <w:tcW w:type="dxa" w:w="4535"/>
          </w:tcPr>
          <w:p>
            <w:pPr>
              <w:spacing w:after="0"/>
              <w:jc w:val="left"/>
            </w:pPr>
            <w:r/>
            <w:r>
              <w:rPr>
                <w:sz w:val="18"/>
              </w:rPr>
              <w:t>Ara değerlenen örnek</w:t>
            </w:r>
          </w:p>
        </w:tc>
        <w:tc>
          <w:tcPr>
            <w:tcW w:type="dxa" w:w="3061"/>
          </w:tcPr>
          <w:p>
            <w:pPr>
              <w:spacing w:after="0"/>
              <w:jc w:val="right"/>
            </w:pPr>
            <w:r/>
            <w:r>
              <w:rPr>
                <w:sz w:val="18"/>
              </w:rPr>
              <w:t>%5,02</w:t>
            </w:r>
          </w:p>
        </w:tc>
      </w:tr>
      <w:tr>
        <w:tc>
          <w:tcPr>
            <w:tcW w:type="dxa" w:w="4535"/>
          </w:tcPr>
          <w:p>
            <w:pPr>
              <w:spacing w:after="0"/>
              <w:jc w:val="left"/>
            </w:pPr>
            <w:r/>
            <w:r>
              <w:rPr>
                <w:sz w:val="18"/>
              </w:rPr>
              <w:t>Koşu uzunluğu (medyan / en kısa / en uzun)</w:t>
            </w:r>
          </w:p>
        </w:tc>
        <w:tc>
          <w:tcPr>
            <w:tcW w:type="dxa" w:w="3061"/>
          </w:tcPr>
          <w:p>
            <w:pPr>
              <w:spacing w:after="0"/>
              <w:jc w:val="right"/>
            </w:pPr>
            <w:r/>
            <w:r>
              <w:rPr>
                <w:sz w:val="18"/>
              </w:rPr>
              <w:t>227 / 155 / 35.860</w:t>
            </w:r>
          </w:p>
        </w:tc>
      </w:tr>
    </w:tbl>
    <w:p>
      <w:pPr>
        <w:spacing w:before="60" w:after="240"/>
        <w:jc w:val="left"/>
      </w:pPr>
      <w:r>
        <w:rPr>
          <w:i/>
          <w:color w:val="555F6B"/>
          <w:sz w:val="18"/>
        </w:rPr>
        <w:t>Tablo 5.1. Veri hazırlamanın çıktısı (</w:t>
      </w:r>
      <w:r>
        <w:rPr>
          <w:rFonts w:ascii="Consolas" w:hAnsi="Consolas"/>
          <w:color w:val="555F6B"/>
          <w:sz w:val="17"/>
        </w:rPr>
        <w:t>ur10e_clean.parquet</w:t>
      </w:r>
      <w:r>
        <w:rPr>
          <w:i/>
          <w:color w:val="555F6B"/>
          <w:sz w:val="18"/>
        </w:rPr>
        <w:t>).</w:t>
      </w:r>
    </w:p>
    <w:p>
      <w:r>
        <w:t xml:space="preserve">Örnek sayısındaki büyük düşüş beklenendir ve bir kayıp değil bir </w:t>
      </w:r>
      <w:r>
        <w:rPr>
          <w:b/>
        </w:rPr>
        <w:t>kazanımdır</w:t>
      </w:r>
      <w:r>
        <w:t>: atılan örnekler, aralarında fiziksel süreklilik bulunmayan ve bu nedenle bir zaman serisi modeline verilmemesi gereken satırlardır.</w:t>
      </w:r>
    </w:p>
    <w:p>
      <w:pPr>
        <w:pStyle w:val="Heading2"/>
      </w:pPr>
      <w:r>
        <w:t>5.2. Adım 2 — akım→tork kalibrasyonu</w:t>
      </w:r>
    </w:p>
    <w:p>
      <w:r>
        <w:t xml:space="preserve">Bölüm 3.6'da tanımlanan quasi-statik yerçekimi regresyonu çalıştırılır ve </w:t>
      </w:r>
      <w:r>
        <w:rPr>
          <w:rFonts w:ascii="Consolas" w:hAnsi="Consolas"/>
          <w:sz w:val="19"/>
        </w:rPr>
        <w:t>current_to_torque.json</w:t>
      </w:r>
      <w:r>
        <w:t xml:space="preserve"> üretilir. Bu dosya hem çevrimdışı kalıntı üretiminde hem de çevrimiçi düğümde aynen kullanılmaktadır — yani ölçek tanımı tek bir yerde durur.</w:t>
      </w:r>
    </w:p>
    <w:p>
      <w:pPr>
        <w:pStyle w:val="Heading2"/>
      </w:pPr>
      <w:r>
        <w:t>5.3. Adım 3 — kalıntı üretimi</w:t>
      </w:r>
    </w:p>
    <w:p>
      <w:r>
        <w:rPr>
          <w:rFonts w:ascii="Consolas" w:hAnsi="Consolas"/>
          <w:sz w:val="19"/>
        </w:rPr>
        <w:t>generate_residuals.py</w:t>
      </w:r>
      <w:r>
        <w:t xml:space="preserve"> her koşu için sırasıyla şunları yapar:</w:t>
      </w:r>
    </w:p>
    <w:p>
      <w:pPr>
        <w:pStyle w:val="ListBullet"/>
        <w:spacing w:after="40"/>
        <w:jc w:val="left"/>
      </w:pPr>
      <w:r>
        <w:t xml:space="preserve">q̈'yi </w:t>
      </w:r>
      <w:r>
        <w:rPr>
          <w:b/>
        </w:rPr>
        <w:t>koşu içinde</w:t>
      </w:r>
      <w:r>
        <w:t xml:space="preserve"> Savitzky-Golay türeviyle (51, derece 3, dt = 2 ms) hesaplar; kenar payı </w:t>
      </w:r>
      <w:r>
        <w:rPr>
          <w:rFonts w:ascii="Consolas" w:hAnsi="Consolas"/>
          <w:sz w:val="19"/>
        </w:rPr>
        <w:t>valid = False</w:t>
      </w:r>
      <w:r>
        <w:t xml:space="preserve"> olarak işaretlenir.</w:t>
      </w:r>
    </w:p>
    <w:p>
      <w:pPr>
        <w:pStyle w:val="ListBullet"/>
        <w:spacing w:after="40"/>
        <w:jc w:val="left"/>
      </w:pPr>
      <w:r>
        <w:t>τ_model = solver.getTorques(q, q̇, q̈) çağrısıyla ters dinamiği değerlendirir (FMU çekirdeği, değiştirilmemiş).</w:t>
      </w:r>
    </w:p>
    <w:p>
      <w:pPr>
        <w:pStyle w:val="ListBullet"/>
        <w:spacing w:after="40"/>
        <w:jc w:val="left"/>
      </w:pPr>
      <w:r>
        <w:t>τ_ölç = akım × Nm/A dönüşümünü uygular ve ofset b'yi çıkarır.</w:t>
      </w:r>
    </w:p>
    <w:p>
      <w:pPr>
        <w:pStyle w:val="ListBullet"/>
        <w:spacing w:after="40"/>
        <w:jc w:val="left"/>
      </w:pPr>
      <w:r>
        <w:t xml:space="preserve">J(q) ve R₀₆'yı tek geçişte hesaplar; </w:t>
      </w:r>
      <w:r>
        <w:rPr>
          <w:rFonts w:ascii="Consolas" w:hAnsi="Consolas"/>
          <w:sz w:val="19"/>
        </w:rPr>
        <w:t>--fts-frame tool</w:t>
      </w:r>
      <w:r>
        <w:t xml:space="preserve"> ise wrench'in her iki yarımını tabana döndürür ve r_dis = Jᵀ·F'yi bulur.</w:t>
      </w:r>
    </w:p>
    <w:p>
      <w:pPr>
        <w:pStyle w:val="ListBullet"/>
        <w:spacing w:after="40"/>
        <w:jc w:val="left"/>
      </w:pPr>
      <w:r>
        <w:t>r_top ve r_ic'yi Denklem (1) ve (3) ile türetir.</w:t>
      </w:r>
    </w:p>
    <w:p>
      <w:pPr>
        <w:pStyle w:val="ListBullet"/>
        <w:spacing w:after="40"/>
        <w:jc w:val="left"/>
      </w:pPr>
      <w:r>
        <w:t xml:space="preserve">Kalıntı kanallarının </w:t>
      </w:r>
      <w:r>
        <w:rPr>
          <w:b/>
        </w:rPr>
        <w:t>yanı sıra</w:t>
      </w:r>
      <w:r>
        <w:t xml:space="preserve"> ham kanalları (q, q̇, τ, KTS) ve </w:t>
      </w:r>
      <w:r>
        <w:rPr>
          <w:rFonts w:ascii="Consolas" w:hAnsi="Consolas"/>
          <w:sz w:val="19"/>
        </w:rPr>
        <w:t>valid</w:t>
      </w:r>
      <w:r>
        <w:t>/</w:t>
      </w:r>
      <w:r>
        <w:rPr>
          <w:rFonts w:ascii="Consolas" w:hAnsi="Consolas"/>
          <w:sz w:val="19"/>
        </w:rPr>
        <w:t>run_id</w:t>
      </w:r>
      <w:r>
        <w:t>/</w:t>
      </w:r>
      <w:r>
        <w:rPr>
          <w:rFonts w:ascii="Consolas" w:hAnsi="Consolas"/>
          <w:sz w:val="19"/>
        </w:rPr>
        <w:t>interp</w:t>
      </w:r>
      <w:r>
        <w:t xml:space="preserve"> sütunlarını </w:t>
      </w:r>
      <w:r>
        <w:rPr>
          <w:b/>
        </w:rPr>
        <w:t>tek bir parquet dosyasına</w:t>
      </w:r>
      <w:r>
        <w:t xml:space="preserve"> yazar.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Neden tek dosya</w:t>
            </w:r>
          </w:p>
          <w:p>
            <w:pPr>
              <w:spacing w:after="60"/>
              <w:jc w:val="both"/>
            </w:pPr>
            <w:r>
              <w:rPr>
                <w:sz w:val="19"/>
              </w:rPr>
              <w:t xml:space="preserve">İki modelin tamamen aynı pencere kümesi üzerinde eğitilmesi ve değerlendirilmesi şarttır; aksi hâlde skorları karşılaştırmak ve birleştirmek anlamsızlaşır. Kalıntı ve ham öznitelikleri ayrı dosyalarda tutulduğunda pencere kümelerinin eşitliği bir varsayım olur. Tek dosyada tutulduğunda ise </w:t>
            </w:r>
            <w:r>
              <w:rPr>
                <w:rFonts w:ascii="Consolas" w:hAnsi="Consolas"/>
                <w:sz w:val="19"/>
              </w:rPr>
              <w:t>window_starts()</w:t>
            </w:r>
            <w:r>
              <w:rPr>
                <w:sz w:val="19"/>
              </w:rPr>
              <w:t xml:space="preserve"> her iki model için aynı indeks dizisini döndürür ve eşitlik yapısal olarak garanti edilir.</w:t>
            </w:r>
          </w:p>
        </w:tc>
      </w:tr>
    </w:tbl>
    <w:p>
      <w:pPr>
        <w:spacing w:after="40"/>
      </w:pPr>
    </w:p>
    <w:p>
      <w:pPr>
        <w:pStyle w:val="Heading2"/>
      </w:pPr>
      <w:r>
        <w:t>5.4. Adım 4 — pencereleme ve sızıntısız bölme</w:t>
      </w:r>
    </w:p>
    <w:p>
      <w:r>
        <w:rPr>
          <w:rFonts w:ascii="Consolas" w:hAnsi="Consolas"/>
          <w:sz w:val="19"/>
        </w:rPr>
        <w:t>models.py</w:t>
      </w:r>
      <w:r>
        <w:t xml:space="preserve"> içindeki </w:t>
      </w:r>
      <w:r>
        <w:rPr>
          <w:rFonts w:ascii="Consolas" w:hAnsi="Consolas"/>
          <w:sz w:val="19"/>
        </w:rPr>
        <w:t>window_starts(n, W, S, groups, valid)</w:t>
      </w:r>
      <w:r>
        <w:t xml:space="preserve"> fonksiyonu iki kuralı birden uygular: (i) hiçbir pencere iki koşuya </w:t>
      </w:r>
      <w:r>
        <w:rPr>
          <w:b/>
        </w:rPr>
        <w:t>yayılamaz</w:t>
      </w:r>
      <w:r>
        <w:t xml:space="preserve">, (ii) içinde geçersiz örnek bulunan pencereler elenir. Eğitim/doğrulama bölünmesi %80 oranında yapılmakta, fakat kesme noktası en yakın </w:t>
      </w:r>
      <w:r>
        <w:rPr>
          <w:b/>
        </w:rPr>
        <w:t>koşu sınırına</w:t>
      </w:r>
      <w:r>
        <w:t xml:space="preserve"> hizalanmaktadır; böylece aynı koşunun örtüşen pencereleri iki kümeye birden düşemez. %75 örtüşmeli pencerelemede bu hizalama olmazsa doğrulama kaybı sistematik olarak iyimser çıkar.</w:t>
      </w:r>
    </w:p>
    <w:p>
      <w:pPr>
        <w:pStyle w:val="Heading2"/>
      </w:pPr>
      <w:r>
        <w:t>5.5. Adım 5 — eğitim</w:t>
      </w:r>
    </w:p>
    <w:p>
      <w:r>
        <w:rPr>
          <w:rFonts w:ascii="Consolas" w:hAnsi="Consolas"/>
          <w:sz w:val="19"/>
        </w:rPr>
        <w:t>train_ae.py</w:t>
      </w:r>
      <w:r>
        <w:t xml:space="preserve"> her iki modeli bildirinin hiperparametreleriyle eğitir. NaN içeren satırlar atılmaz, </w:t>
      </w:r>
      <w:r>
        <w:rPr>
          <w:rFonts w:ascii="Consolas" w:hAnsi="Consolas"/>
          <w:sz w:val="19"/>
        </w:rPr>
        <w:t>valid = False</w:t>
      </w:r>
      <w:r>
        <w:t xml:space="preserve"> olarak işaretlenir — atılsalardı komşu örnekler yapay olarak bitişik hale gelir ve F1'in aynısı küçük ölçekte tekrarlanırdı.</w:t>
      </w:r>
    </w:p>
    <w:tbl>
      <w:tblPr>
        <w:tblStyle w:val="TableGrid"/>
        <w:tblW w:type="auto" w:w="0"/>
        <w:jc w:val="center"/>
        <w:tblLook w:firstColumn="1" w:firstRow="1" w:lastColumn="0" w:lastRow="0" w:noHBand="0" w:noVBand="1" w:val="04A0"/>
      </w:tblPr>
      <w:tblGrid>
        <w:gridCol w:w="3173"/>
        <w:gridCol w:w="3173"/>
        <w:gridCol w:w="3173"/>
      </w:tblGrid>
      <w:tr>
        <w:tc>
          <w:tcPr>
            <w:tcW w:type="dxa" w:w="3628"/>
            <w:shd w:val="clear" w:fill="E7EBEF"/>
          </w:tcPr>
          <w:p>
            <w:pPr>
              <w:spacing w:after="0"/>
              <w:jc w:val="left"/>
            </w:pPr>
            <w:r/>
            <w:r>
              <w:rPr>
                <w:b/>
                <w:sz w:val="18"/>
              </w:rPr>
            </w:r>
          </w:p>
        </w:tc>
        <w:tc>
          <w:tcPr>
            <w:tcW w:type="dxa" w:w="2041"/>
            <w:shd w:val="clear" w:fill="E7EBEF"/>
          </w:tcPr>
          <w:p>
            <w:pPr>
              <w:spacing w:after="0"/>
              <w:jc w:val="right"/>
            </w:pPr>
            <w:r/>
            <w:r>
              <w:rPr>
                <w:b/>
                <w:sz w:val="18"/>
              </w:rPr>
              <w:t>Kalıntı modeli</w:t>
            </w:r>
          </w:p>
        </w:tc>
        <w:tc>
          <w:tcPr>
            <w:tcW w:type="dxa" w:w="1928"/>
            <w:shd w:val="clear" w:fill="E7EBEF"/>
          </w:tcPr>
          <w:p>
            <w:pPr>
              <w:spacing w:after="0"/>
              <w:jc w:val="right"/>
            </w:pPr>
            <w:r/>
            <w:r>
              <w:rPr>
                <w:b/>
                <w:sz w:val="18"/>
              </w:rPr>
              <w:t>Ham modeli</w:t>
            </w:r>
          </w:p>
        </w:tc>
      </w:tr>
      <w:tr>
        <w:tc>
          <w:tcPr>
            <w:tcW w:type="dxa" w:w="3628"/>
          </w:tcPr>
          <w:p>
            <w:pPr>
              <w:spacing w:after="0"/>
              <w:jc w:val="left"/>
            </w:pPr>
            <w:r/>
            <w:r>
              <w:rPr>
                <w:sz w:val="18"/>
              </w:rPr>
              <w:t>Girdi kanalı</w:t>
            </w:r>
          </w:p>
        </w:tc>
        <w:tc>
          <w:tcPr>
            <w:tcW w:type="dxa" w:w="2041"/>
          </w:tcPr>
          <w:p>
            <w:pPr>
              <w:spacing w:after="0"/>
              <w:jc w:val="right"/>
            </w:pPr>
            <w:r/>
            <w:r>
              <w:rPr>
                <w:sz w:val="18"/>
              </w:rPr>
              <w:t>12</w:t>
            </w:r>
          </w:p>
        </w:tc>
        <w:tc>
          <w:tcPr>
            <w:tcW w:type="dxa" w:w="1928"/>
          </w:tcPr>
          <w:p>
            <w:pPr>
              <w:spacing w:after="0"/>
              <w:jc w:val="right"/>
            </w:pPr>
            <w:r/>
            <w:r>
              <w:rPr>
                <w:sz w:val="18"/>
              </w:rPr>
              <w:t>24</w:t>
            </w:r>
          </w:p>
        </w:tc>
      </w:tr>
      <w:tr>
        <w:tc>
          <w:tcPr>
            <w:tcW w:type="dxa" w:w="3628"/>
          </w:tcPr>
          <w:p>
            <w:pPr>
              <w:spacing w:after="0"/>
              <w:jc w:val="left"/>
            </w:pPr>
            <w:r/>
            <w:r>
              <w:rPr>
                <w:sz w:val="18"/>
              </w:rPr>
              <w:t>Parametre</w:t>
            </w:r>
          </w:p>
        </w:tc>
        <w:tc>
          <w:tcPr>
            <w:tcW w:type="dxa" w:w="2041"/>
          </w:tcPr>
          <w:p>
            <w:pPr>
              <w:spacing w:after="0"/>
              <w:jc w:val="right"/>
            </w:pPr>
            <w:r/>
            <w:r>
              <w:rPr>
                <w:sz w:val="18"/>
              </w:rPr>
              <w:t>478.892</w:t>
            </w:r>
          </w:p>
        </w:tc>
        <w:tc>
          <w:tcPr>
            <w:tcW w:type="dxa" w:w="1928"/>
          </w:tcPr>
          <w:p>
            <w:pPr>
              <w:spacing w:after="0"/>
              <w:jc w:val="right"/>
            </w:pPr>
            <w:r/>
            <w:r>
              <w:rPr>
                <w:sz w:val="18"/>
              </w:rPr>
              <w:t>1.907.032</w:t>
            </w:r>
          </w:p>
        </w:tc>
      </w:tr>
      <w:tr>
        <w:tc>
          <w:tcPr>
            <w:tcW w:type="dxa" w:w="3628"/>
          </w:tcPr>
          <w:p>
            <w:pPr>
              <w:spacing w:after="0"/>
              <w:jc w:val="left"/>
            </w:pPr>
            <w:r/>
            <w:r>
              <w:rPr>
                <w:sz w:val="18"/>
              </w:rPr>
              <w:t>Eğitim / doğrulama penceresi</w:t>
            </w:r>
          </w:p>
        </w:tc>
        <w:tc>
          <w:tcPr>
            <w:tcW w:type="dxa" w:w="2041"/>
          </w:tcPr>
          <w:p>
            <w:pPr>
              <w:spacing w:after="0"/>
              <w:jc w:val="right"/>
            </w:pPr>
            <w:r/>
            <w:r>
              <w:rPr>
                <w:sz w:val="18"/>
              </w:rPr>
              <w:t>8.294 / 2.128</w:t>
            </w:r>
          </w:p>
        </w:tc>
        <w:tc>
          <w:tcPr>
            <w:tcW w:type="dxa" w:w="1928"/>
          </w:tcPr>
          <w:p>
            <w:pPr>
              <w:spacing w:after="0"/>
              <w:jc w:val="right"/>
            </w:pPr>
            <w:r/>
            <w:r>
              <w:rPr>
                <w:sz w:val="18"/>
              </w:rPr>
              <w:t>8.294 / 2.128</w:t>
            </w:r>
          </w:p>
        </w:tc>
      </w:tr>
      <w:tr>
        <w:tc>
          <w:tcPr>
            <w:tcW w:type="dxa" w:w="3628"/>
          </w:tcPr>
          <w:p>
            <w:pPr>
              <w:spacing w:after="0"/>
              <w:jc w:val="left"/>
            </w:pPr>
            <w:r/>
            <w:r>
              <w:rPr>
                <w:sz w:val="18"/>
              </w:rPr>
              <w:t>En iyi dönem</w:t>
            </w:r>
          </w:p>
        </w:tc>
        <w:tc>
          <w:tcPr>
            <w:tcW w:type="dxa" w:w="2041"/>
          </w:tcPr>
          <w:p>
            <w:pPr>
              <w:spacing w:after="0"/>
              <w:jc w:val="right"/>
            </w:pPr>
            <w:r/>
            <w:r>
              <w:rPr>
                <w:sz w:val="18"/>
              </w:rPr>
              <w:t>21</w:t>
            </w:r>
          </w:p>
        </w:tc>
        <w:tc>
          <w:tcPr>
            <w:tcW w:type="dxa" w:w="1928"/>
          </w:tcPr>
          <w:p>
            <w:pPr>
              <w:spacing w:after="0"/>
              <w:jc w:val="right"/>
            </w:pPr>
            <w:r/>
            <w:r>
              <w:rPr>
                <w:sz w:val="18"/>
              </w:rPr>
              <w:t>22</w:t>
            </w:r>
          </w:p>
        </w:tc>
      </w:tr>
      <w:tr>
        <w:tc>
          <w:tcPr>
            <w:tcW w:type="dxa" w:w="3628"/>
          </w:tcPr>
          <w:p>
            <w:pPr>
              <w:spacing w:after="0"/>
              <w:jc w:val="left"/>
            </w:pPr>
            <w:r/>
            <w:r>
              <w:rPr>
                <w:sz w:val="18"/>
              </w:rPr>
              <w:t>Toplam dönem (erken durdurma)</w:t>
            </w:r>
          </w:p>
        </w:tc>
        <w:tc>
          <w:tcPr>
            <w:tcW w:type="dxa" w:w="2041"/>
          </w:tcPr>
          <w:p>
            <w:pPr>
              <w:spacing w:after="0"/>
              <w:jc w:val="right"/>
            </w:pPr>
            <w:r/>
            <w:r>
              <w:rPr>
                <w:sz w:val="18"/>
              </w:rPr>
              <w:t>46</w:t>
            </w:r>
          </w:p>
        </w:tc>
        <w:tc>
          <w:tcPr>
            <w:tcW w:type="dxa" w:w="1928"/>
          </w:tcPr>
          <w:p>
            <w:pPr>
              <w:spacing w:after="0"/>
              <w:jc w:val="right"/>
            </w:pPr>
            <w:r/>
            <w:r>
              <w:rPr>
                <w:sz w:val="18"/>
              </w:rPr>
              <w:t>47</w:t>
            </w:r>
          </w:p>
        </w:tc>
      </w:tr>
      <w:tr>
        <w:tc>
          <w:tcPr>
            <w:tcW w:type="dxa" w:w="3628"/>
          </w:tcPr>
          <w:p>
            <w:pPr>
              <w:spacing w:after="0"/>
              <w:jc w:val="left"/>
            </w:pPr>
            <w:r/>
            <w:r>
              <w:rPr>
                <w:sz w:val="18"/>
              </w:rPr>
              <w:t>En iyi doğrulama kaybı</w:t>
            </w:r>
          </w:p>
        </w:tc>
        <w:tc>
          <w:tcPr>
            <w:tcW w:type="dxa" w:w="2041"/>
          </w:tcPr>
          <w:p>
            <w:pPr>
              <w:spacing w:after="0"/>
              <w:jc w:val="right"/>
            </w:pPr>
            <w:r/>
            <w:r>
              <w:rPr>
                <w:sz w:val="18"/>
              </w:rPr>
              <w:t>0,582</w:t>
            </w:r>
          </w:p>
        </w:tc>
        <w:tc>
          <w:tcPr>
            <w:tcW w:type="dxa" w:w="1928"/>
          </w:tcPr>
          <w:p>
            <w:pPr>
              <w:spacing w:after="0"/>
              <w:jc w:val="right"/>
            </w:pPr>
            <w:r/>
            <w:r>
              <w:rPr>
                <w:sz w:val="18"/>
              </w:rPr>
              <w:t>0,930</w:t>
            </w:r>
          </w:p>
        </w:tc>
      </w:tr>
      <w:tr>
        <w:tc>
          <w:tcPr>
            <w:tcW w:type="dxa" w:w="3628"/>
          </w:tcPr>
          <w:p>
            <w:pPr>
              <w:spacing w:after="0"/>
              <w:jc w:val="left"/>
            </w:pPr>
            <w:r/>
            <w:r>
              <w:rPr>
                <w:sz w:val="18"/>
              </w:rPr>
              <w:t>Eşik θ (doğrulama P97)</w:t>
            </w:r>
          </w:p>
        </w:tc>
        <w:tc>
          <w:tcPr>
            <w:tcW w:type="dxa" w:w="2041"/>
          </w:tcPr>
          <w:p>
            <w:pPr>
              <w:spacing w:after="0"/>
              <w:jc w:val="right"/>
            </w:pPr>
            <w:r/>
            <w:r>
              <w:rPr>
                <w:sz w:val="18"/>
              </w:rPr>
              <w:t>1,6008</w:t>
            </w:r>
          </w:p>
        </w:tc>
        <w:tc>
          <w:tcPr>
            <w:tcW w:type="dxa" w:w="1928"/>
          </w:tcPr>
          <w:p>
            <w:pPr>
              <w:spacing w:after="0"/>
              <w:jc w:val="right"/>
            </w:pPr>
            <w:r/>
            <w:r>
              <w:rPr>
                <w:sz w:val="18"/>
              </w:rPr>
              <w:t>3,4461</w:t>
            </w:r>
          </w:p>
        </w:tc>
      </w:tr>
    </w:tbl>
    <w:p>
      <w:pPr>
        <w:spacing w:before="60" w:after="240"/>
        <w:jc w:val="left"/>
      </w:pPr>
      <w:r>
        <w:rPr>
          <w:i/>
          <w:color w:val="555F6B"/>
          <w:sz w:val="18"/>
        </w:rPr>
        <w:t>Tablo 5.2. Düzeltilmiş hatta eğitim sonuçları. Eşiklerin bildirininkilerden (0,420 / 0,854) yüksek olması doğrudandır: kalıntılar artık gerçek Nm ölçeğindedir ve normalleştirme öncesi genlikleri farklıdır. Eşik, mutlak bir büyüklük değil, modelin kendi doğrulama dağılımına göre tanımlı bir yüzdeliktir.</w:t>
      </w:r>
    </w:p>
    <w:p>
      <w:pPr>
        <w:pStyle w:val="Heading2"/>
      </w:pPr>
      <w:r>
        <w:t>5.6. Adım 6 — arıza enjeksiyonu ve değerlendirme</w:t>
      </w:r>
    </w:p>
    <w:p>
      <w:r>
        <w:rPr>
          <w:rFonts w:ascii="Consolas" w:hAnsi="Consolas"/>
          <w:sz w:val="19"/>
        </w:rPr>
        <w:t>inject_faults.py</w:t>
      </w:r>
      <w:r>
        <w:t xml:space="preserve"> bildirinin dört senaryosunu ölçüm uzayında uygular. Kritik ayrıntı şudur: bildiri arıza genliklerini Nm cinsinden tanımlamaktadır, fakat kanallar (düzeltilmiş hatta) artık gerçekten Nm'dir; dolayısıyla genlikler kalibrasyon dosyası üzerinden ölçüm uzayına çevrilerek uygulanır. Karışık birimli özgün hatta ise aynı sayılar amper kanallara ham olarak ekleniyordu — bu, iki hat arasındaki mutlak başarım farkının başlıca kaynağıdır (bkz. Bölüm 6.3).</w:t>
      </w:r>
    </w:p>
    <w:p>
      <w:r>
        <w:t>Pencere etiketi bildirinin kuralıyla atanır: pencere örneklerinin en az %10'u arıza maskesiyle örtüşüyorsa pencere anomalidir.</w:t>
      </w:r>
    </w:p>
    <w:p>
      <w:pPr>
        <w:pStyle w:val="Heading1"/>
      </w:pPr>
      <w:r>
        <w:t>6. Sonuçlar — düzeltilmiş hat</w:t>
      </w:r>
    </w:p>
    <w:p>
      <w:pPr>
        <w:pStyle w:val="Heading2"/>
      </w:pPr>
      <w:r>
        <w:t>6.1. Genel performans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2494"/>
            <w:shd w:val="clear" w:fill="E7EBEF"/>
          </w:tcPr>
          <w:p>
            <w:pPr>
              <w:spacing w:after="0"/>
              <w:jc w:val="left"/>
            </w:pPr>
            <w:r/>
            <w:r>
              <w:rPr>
                <w:b/>
                <w:sz w:val="18"/>
              </w:rPr>
              <w:t>Model</w:t>
            </w:r>
          </w:p>
        </w:tc>
        <w:tc>
          <w:tcPr>
            <w:tcW w:type="dxa" w:w="1077"/>
            <w:shd w:val="clear" w:fill="E7EBEF"/>
          </w:tcPr>
          <w:p>
            <w:pPr>
              <w:spacing w:after="0"/>
              <w:jc w:val="right"/>
            </w:pPr>
            <w:r/>
            <w:r>
              <w:rPr>
                <w:b/>
                <w:sz w:val="18"/>
              </w:rPr>
              <w:t>AUC</w:t>
            </w:r>
          </w:p>
        </w:tc>
        <w:tc>
          <w:tcPr>
            <w:tcW w:type="dxa" w:w="1077"/>
            <w:shd w:val="clear" w:fill="E7EBEF"/>
          </w:tcPr>
          <w:p>
            <w:pPr>
              <w:spacing w:after="0"/>
              <w:jc w:val="right"/>
            </w:pPr>
            <w:r/>
            <w:r>
              <w:rPr>
                <w:b/>
                <w:sz w:val="18"/>
              </w:rPr>
              <w:t>bildiri</w:t>
            </w:r>
          </w:p>
        </w:tc>
        <w:tc>
          <w:tcPr>
            <w:tcW w:type="dxa" w:w="1077"/>
            <w:shd w:val="clear" w:fill="E7EBEF"/>
          </w:tcPr>
          <w:p>
            <w:pPr>
              <w:spacing w:after="0"/>
              <w:jc w:val="right"/>
            </w:pPr>
            <w:r/>
            <w:r>
              <w:rPr>
                <w:b/>
                <w:sz w:val="18"/>
              </w:rPr>
              <w:t>PR-AUC</w:t>
            </w:r>
          </w:p>
        </w:tc>
        <w:tc>
          <w:tcPr>
            <w:tcW w:type="dxa" w:w="1077"/>
            <w:shd w:val="clear" w:fill="E7EBEF"/>
          </w:tcPr>
          <w:p>
            <w:pPr>
              <w:spacing w:after="0"/>
              <w:jc w:val="right"/>
            </w:pPr>
            <w:r/>
            <w:r>
              <w:rPr>
                <w:b/>
                <w:sz w:val="18"/>
              </w:rPr>
              <w:t>bildiri</w:t>
            </w:r>
          </w:p>
        </w:tc>
        <w:tc>
          <w:tcPr>
            <w:tcW w:type="dxa" w:w="1077"/>
            <w:shd w:val="clear" w:fill="E7EBEF"/>
          </w:tcPr>
          <w:p>
            <w:pPr>
              <w:spacing w:after="0"/>
              <w:jc w:val="right"/>
            </w:pPr>
            <w:r/>
            <w:r>
              <w:rPr>
                <w:b/>
                <w:sz w:val="18"/>
              </w:rPr>
              <w:t>BestF1</w:t>
            </w:r>
          </w:p>
        </w:tc>
        <w:tc>
          <w:tcPr>
            <w:tcW w:type="dxa" w:w="1077"/>
            <w:shd w:val="clear" w:fill="E7EBEF"/>
          </w:tcPr>
          <w:p>
            <w:pPr>
              <w:spacing w:after="0"/>
              <w:jc w:val="right"/>
            </w:pPr>
            <w:r/>
            <w:r>
              <w:rPr>
                <w:b/>
                <w:sz w:val="18"/>
              </w:rPr>
              <w:t>bildiri</w:t>
            </w:r>
          </w:p>
        </w:tc>
      </w:tr>
      <w:tr>
        <w:tc>
          <w:tcPr>
            <w:tcW w:type="dxa" w:w="2494"/>
          </w:tcPr>
          <w:p>
            <w:pPr>
              <w:spacing w:after="0"/>
              <w:jc w:val="left"/>
            </w:pPr>
            <w:r/>
            <w:r>
              <w:rPr>
                <w:sz w:val="18"/>
              </w:rPr>
              <w:t>Kalıntı LSTM Özk.</w:t>
            </w:r>
          </w:p>
        </w:tc>
        <w:tc>
          <w:tcPr>
            <w:tcW w:type="dxa" w:w="1077"/>
          </w:tcPr>
          <w:p>
            <w:pPr>
              <w:spacing w:after="0"/>
              <w:jc w:val="right"/>
            </w:pPr>
            <w:r/>
            <w:r>
              <w:rPr>
                <w:sz w:val="18"/>
              </w:rPr>
              <w:t>0,812</w:t>
            </w:r>
          </w:p>
        </w:tc>
        <w:tc>
          <w:tcPr>
            <w:tcW w:type="dxa" w:w="1077"/>
          </w:tcPr>
          <w:p>
            <w:pPr>
              <w:spacing w:after="0"/>
              <w:jc w:val="right"/>
            </w:pPr>
            <w:r/>
            <w:r>
              <w:rPr>
                <w:sz w:val="18"/>
              </w:rPr>
              <w:t>0,908</w:t>
            </w:r>
          </w:p>
        </w:tc>
        <w:tc>
          <w:tcPr>
            <w:tcW w:type="dxa" w:w="1077"/>
          </w:tcPr>
          <w:p>
            <w:pPr>
              <w:spacing w:after="0"/>
              <w:jc w:val="right"/>
            </w:pPr>
            <w:r/>
            <w:r>
              <w:rPr>
                <w:sz w:val="18"/>
              </w:rPr>
              <w:t>0,553</w:t>
            </w:r>
          </w:p>
        </w:tc>
        <w:tc>
          <w:tcPr>
            <w:tcW w:type="dxa" w:w="1077"/>
          </w:tcPr>
          <w:p>
            <w:pPr>
              <w:spacing w:after="0"/>
              <w:jc w:val="right"/>
            </w:pPr>
            <w:r/>
            <w:r>
              <w:rPr>
                <w:sz w:val="18"/>
              </w:rPr>
              <w:t>0,695</w:t>
            </w:r>
          </w:p>
        </w:tc>
        <w:tc>
          <w:tcPr>
            <w:tcW w:type="dxa" w:w="1077"/>
          </w:tcPr>
          <w:p>
            <w:pPr>
              <w:spacing w:after="0"/>
              <w:jc w:val="right"/>
            </w:pPr>
            <w:r/>
            <w:r>
              <w:rPr>
                <w:sz w:val="18"/>
              </w:rPr>
              <w:t>0,584</w:t>
            </w:r>
          </w:p>
        </w:tc>
        <w:tc>
          <w:tcPr>
            <w:tcW w:type="dxa" w:w="1077"/>
          </w:tcPr>
          <w:p>
            <w:pPr>
              <w:spacing w:after="0"/>
              <w:jc w:val="right"/>
            </w:pPr>
            <w:r/>
            <w:r>
              <w:rPr>
                <w:sz w:val="18"/>
              </w:rPr>
              <w:t>0,692</w:t>
            </w:r>
          </w:p>
        </w:tc>
      </w:tr>
      <w:tr>
        <w:tc>
          <w:tcPr>
            <w:tcW w:type="dxa" w:w="2494"/>
          </w:tcPr>
          <w:p>
            <w:pPr>
              <w:spacing w:after="0"/>
              <w:jc w:val="left"/>
            </w:pPr>
            <w:r/>
            <w:r>
              <w:rPr>
                <w:sz w:val="18"/>
              </w:rPr>
              <w:t>Ham LSTM Özk.</w:t>
            </w:r>
          </w:p>
        </w:tc>
        <w:tc>
          <w:tcPr>
            <w:tcW w:type="dxa" w:w="1077"/>
          </w:tcPr>
          <w:p>
            <w:pPr>
              <w:spacing w:after="0"/>
              <w:jc w:val="right"/>
            </w:pPr>
            <w:r/>
            <w:r>
              <w:rPr>
                <w:sz w:val="18"/>
              </w:rPr>
              <w:t>0,837</w:t>
            </w:r>
          </w:p>
        </w:tc>
        <w:tc>
          <w:tcPr>
            <w:tcW w:type="dxa" w:w="1077"/>
          </w:tcPr>
          <w:p>
            <w:pPr>
              <w:spacing w:after="0"/>
              <w:jc w:val="right"/>
            </w:pPr>
            <w:r/>
            <w:r>
              <w:rPr>
                <w:sz w:val="18"/>
              </w:rPr>
              <w:t>0,952</w:t>
            </w:r>
          </w:p>
        </w:tc>
        <w:tc>
          <w:tcPr>
            <w:tcW w:type="dxa" w:w="1077"/>
          </w:tcPr>
          <w:p>
            <w:pPr>
              <w:spacing w:after="0"/>
              <w:jc w:val="right"/>
            </w:pPr>
            <w:r/>
            <w:r>
              <w:rPr>
                <w:sz w:val="18"/>
              </w:rPr>
              <w:t>0,627</w:t>
            </w:r>
          </w:p>
        </w:tc>
        <w:tc>
          <w:tcPr>
            <w:tcW w:type="dxa" w:w="1077"/>
          </w:tcPr>
          <w:p>
            <w:pPr>
              <w:spacing w:after="0"/>
              <w:jc w:val="right"/>
            </w:pPr>
            <w:r/>
            <w:r>
              <w:rPr>
                <w:sz w:val="18"/>
              </w:rPr>
              <w:t>0,761</w:t>
            </w:r>
          </w:p>
        </w:tc>
        <w:tc>
          <w:tcPr>
            <w:tcW w:type="dxa" w:w="1077"/>
          </w:tcPr>
          <w:p>
            <w:pPr>
              <w:spacing w:after="0"/>
              <w:jc w:val="right"/>
            </w:pPr>
            <w:r/>
            <w:r>
              <w:rPr>
                <w:sz w:val="18"/>
              </w:rPr>
              <w:t>0,647</w:t>
            </w:r>
          </w:p>
        </w:tc>
        <w:tc>
          <w:tcPr>
            <w:tcW w:type="dxa" w:w="1077"/>
          </w:tcPr>
          <w:p>
            <w:pPr>
              <w:spacing w:after="0"/>
              <w:jc w:val="right"/>
            </w:pPr>
            <w:r/>
            <w:r>
              <w:rPr>
                <w:sz w:val="18"/>
              </w:rPr>
              <w:t>0,698</w:t>
            </w:r>
          </w:p>
        </w:tc>
      </w:tr>
      <w:tr>
        <w:tc>
          <w:tcPr>
            <w:tcW w:type="dxa" w:w="2494"/>
            <w:shd w:val="clear" w:fill="E3F0F1"/>
          </w:tcPr>
          <w:p>
            <w:pPr>
              <w:spacing w:after="0"/>
              <w:jc w:val="left"/>
            </w:pPr>
            <w:r>
              <w:rPr>
                <w:b/>
              </w:rPr>
            </w:r>
            <w:r>
              <w:rPr>
                <w:b/>
                <w:sz w:val="18"/>
              </w:rPr>
              <w:t>Bir. A-Ort (0,95/0,05)</w:t>
            </w:r>
          </w:p>
        </w:tc>
        <w:tc>
          <w:tcPr>
            <w:tcW w:type="dxa" w:w="1077"/>
            <w:shd w:val="clear" w:fill="E3F0F1"/>
          </w:tcPr>
          <w:p>
            <w:pPr>
              <w:spacing w:after="0"/>
              <w:jc w:val="right"/>
            </w:pPr>
            <w:r>
              <w:rPr>
                <w:b/>
              </w:rPr>
            </w:r>
            <w:r>
              <w:rPr>
                <w:b/>
                <w:sz w:val="18"/>
              </w:rPr>
              <w:t>0,939</w:t>
            </w:r>
          </w:p>
        </w:tc>
        <w:tc>
          <w:tcPr>
            <w:tcW w:type="dxa" w:w="1077"/>
            <w:shd w:val="clear" w:fill="E3F0F1"/>
          </w:tcPr>
          <w:p>
            <w:pPr>
              <w:spacing w:after="0"/>
              <w:jc w:val="right"/>
            </w:pPr>
            <w:r>
              <w:rPr>
                <w:b/>
              </w:rPr>
            </w:r>
            <w:r>
              <w:rPr>
                <w:b/>
                <w:sz w:val="18"/>
              </w:rPr>
              <w:t>0,980</w:t>
            </w:r>
          </w:p>
        </w:tc>
        <w:tc>
          <w:tcPr>
            <w:tcW w:type="dxa" w:w="1077"/>
            <w:shd w:val="clear" w:fill="E3F0F1"/>
          </w:tcPr>
          <w:p>
            <w:pPr>
              <w:spacing w:after="0"/>
              <w:jc w:val="right"/>
            </w:pPr>
            <w:r>
              <w:rPr>
                <w:b/>
              </w:rPr>
            </w:r>
            <w:r>
              <w:rPr>
                <w:b/>
                <w:sz w:val="18"/>
              </w:rPr>
              <w:t>0,780</w:t>
            </w:r>
          </w:p>
        </w:tc>
        <w:tc>
          <w:tcPr>
            <w:tcW w:type="dxa" w:w="1077"/>
            <w:shd w:val="clear" w:fill="E3F0F1"/>
          </w:tcPr>
          <w:p>
            <w:pPr>
              <w:spacing w:after="0"/>
              <w:jc w:val="right"/>
            </w:pPr>
            <w:r>
              <w:rPr>
                <w:b/>
              </w:rPr>
            </w:r>
            <w:r>
              <w:rPr>
                <w:b/>
                <w:sz w:val="18"/>
              </w:rPr>
              <w:t>0,905</w:t>
            </w:r>
          </w:p>
        </w:tc>
        <w:tc>
          <w:tcPr>
            <w:tcW w:type="dxa" w:w="1077"/>
            <w:shd w:val="clear" w:fill="E3F0F1"/>
          </w:tcPr>
          <w:p>
            <w:pPr>
              <w:spacing w:after="0"/>
              <w:jc w:val="right"/>
            </w:pPr>
            <w:r>
              <w:rPr>
                <w:b/>
              </w:rPr>
            </w:r>
            <w:r>
              <w:rPr>
                <w:b/>
                <w:sz w:val="18"/>
              </w:rPr>
              <w:t>0,800</w:t>
            </w:r>
          </w:p>
        </w:tc>
        <w:tc>
          <w:tcPr>
            <w:tcW w:type="dxa" w:w="1077"/>
            <w:shd w:val="clear" w:fill="E3F0F1"/>
          </w:tcPr>
          <w:p>
            <w:pPr>
              <w:spacing w:after="0"/>
              <w:jc w:val="right"/>
            </w:pPr>
            <w:r>
              <w:rPr>
                <w:b/>
              </w:rPr>
            </w:r>
            <w:r>
              <w:rPr>
                <w:b/>
                <w:sz w:val="18"/>
              </w:rPr>
              <w:t>0,859</w:t>
            </w:r>
          </w:p>
        </w:tc>
      </w:tr>
      <w:tr>
        <w:tc>
          <w:tcPr>
            <w:tcW w:type="dxa" w:w="2494"/>
          </w:tcPr>
          <w:p>
            <w:pPr>
              <w:spacing w:after="0"/>
              <w:jc w:val="left"/>
            </w:pPr>
            <w:r/>
            <w:r>
              <w:rPr>
                <w:sz w:val="18"/>
              </w:rPr>
              <w:t>Bir. MAX</w:t>
            </w:r>
          </w:p>
        </w:tc>
        <w:tc>
          <w:tcPr>
            <w:tcW w:type="dxa" w:w="1077"/>
          </w:tcPr>
          <w:p>
            <w:pPr>
              <w:spacing w:after="0"/>
              <w:jc w:val="right"/>
            </w:pPr>
            <w:r/>
            <w:r>
              <w:rPr>
                <w:sz w:val="18"/>
              </w:rPr>
              <w:t>0,930</w:t>
            </w:r>
          </w:p>
        </w:tc>
        <w:tc>
          <w:tcPr>
            <w:tcW w:type="dxa" w:w="1077"/>
          </w:tcPr>
          <w:p>
            <w:pPr>
              <w:spacing w:after="0"/>
              <w:jc w:val="right"/>
            </w:pPr>
            <w:r/>
            <w:r>
              <w:rPr>
                <w:sz w:val="18"/>
              </w:rPr>
              <w:t>0,976</w:t>
            </w:r>
          </w:p>
        </w:tc>
        <w:tc>
          <w:tcPr>
            <w:tcW w:type="dxa" w:w="1077"/>
          </w:tcPr>
          <w:p>
            <w:pPr>
              <w:spacing w:after="0"/>
              <w:jc w:val="right"/>
            </w:pPr>
            <w:r/>
            <w:r>
              <w:rPr>
                <w:sz w:val="18"/>
              </w:rPr>
              <w:t>0,803</w:t>
            </w:r>
          </w:p>
        </w:tc>
        <w:tc>
          <w:tcPr>
            <w:tcW w:type="dxa" w:w="1077"/>
          </w:tcPr>
          <w:p>
            <w:pPr>
              <w:spacing w:after="0"/>
              <w:jc w:val="right"/>
            </w:pPr>
            <w:r/>
            <w:r>
              <w:rPr>
                <w:sz w:val="18"/>
              </w:rPr>
              <w:t>0,889</w:t>
            </w:r>
          </w:p>
        </w:tc>
        <w:tc>
          <w:tcPr>
            <w:tcW w:type="dxa" w:w="1077"/>
          </w:tcPr>
          <w:p>
            <w:pPr>
              <w:spacing w:after="0"/>
              <w:jc w:val="right"/>
            </w:pPr>
            <w:r/>
            <w:r>
              <w:rPr>
                <w:sz w:val="18"/>
              </w:rPr>
              <w:t>0,792</w:t>
            </w:r>
          </w:p>
        </w:tc>
        <w:tc>
          <w:tcPr>
            <w:tcW w:type="dxa" w:w="1077"/>
          </w:tcPr>
          <w:p>
            <w:pPr>
              <w:spacing w:after="0"/>
              <w:jc w:val="right"/>
            </w:pPr>
            <w:r/>
            <w:r>
              <w:rPr>
                <w:sz w:val="18"/>
              </w:rPr>
              <w:t>0,824</w:t>
            </w:r>
          </w:p>
        </w:tc>
      </w:tr>
      <w:tr>
        <w:tc>
          <w:tcPr>
            <w:tcW w:type="dxa" w:w="2494"/>
          </w:tcPr>
          <w:p>
            <w:pPr>
              <w:spacing w:after="0"/>
              <w:jc w:val="left"/>
            </w:pPr>
            <w:r/>
            <w:r>
              <w:rPr>
                <w:sz w:val="18"/>
              </w:rPr>
              <w:t>Bir. OR</w:t>
            </w:r>
          </w:p>
        </w:tc>
        <w:tc>
          <w:tcPr>
            <w:tcW w:type="dxa" w:w="1077"/>
          </w:tcPr>
          <w:p>
            <w:pPr>
              <w:spacing w:after="0"/>
              <w:jc w:val="right"/>
            </w:pPr>
            <w:r/>
            <w:r>
              <w:rPr>
                <w:sz w:val="18"/>
              </w:rPr>
              <w:t>0,930</w:t>
            </w:r>
          </w:p>
        </w:tc>
        <w:tc>
          <w:tcPr>
            <w:tcW w:type="dxa" w:w="1077"/>
          </w:tcPr>
          <w:p>
            <w:pPr>
              <w:spacing w:after="0"/>
              <w:jc w:val="right"/>
            </w:pPr>
            <w:r/>
            <w:r>
              <w:rPr>
                <w:sz w:val="18"/>
              </w:rPr>
              <w:t>0,976</w:t>
            </w:r>
          </w:p>
        </w:tc>
        <w:tc>
          <w:tcPr>
            <w:tcW w:type="dxa" w:w="1077"/>
          </w:tcPr>
          <w:p>
            <w:pPr>
              <w:spacing w:after="0"/>
              <w:jc w:val="right"/>
            </w:pPr>
            <w:r/>
            <w:r>
              <w:rPr>
                <w:sz w:val="18"/>
              </w:rPr>
              <w:t>0,803</w:t>
            </w:r>
          </w:p>
        </w:tc>
        <w:tc>
          <w:tcPr>
            <w:tcW w:type="dxa" w:w="1077"/>
          </w:tcPr>
          <w:p>
            <w:pPr>
              <w:spacing w:after="0"/>
              <w:jc w:val="right"/>
            </w:pPr>
            <w:r/>
            <w:r>
              <w:rPr>
                <w:sz w:val="18"/>
              </w:rPr>
              <w:t>0,889</w:t>
            </w:r>
          </w:p>
        </w:tc>
        <w:tc>
          <w:tcPr>
            <w:tcW w:type="dxa" w:w="1077"/>
          </w:tcPr>
          <w:p>
            <w:pPr>
              <w:spacing w:after="0"/>
              <w:jc w:val="right"/>
            </w:pPr>
            <w:r/>
            <w:r>
              <w:rPr>
                <w:sz w:val="18"/>
              </w:rPr>
              <w:t>0,792</w:t>
            </w:r>
          </w:p>
        </w:tc>
        <w:tc>
          <w:tcPr>
            <w:tcW w:type="dxa" w:w="1077"/>
          </w:tcPr>
          <w:p>
            <w:pPr>
              <w:spacing w:after="0"/>
              <w:jc w:val="right"/>
            </w:pPr>
            <w:r/>
            <w:r>
              <w:rPr>
                <w:sz w:val="18"/>
              </w:rPr>
              <w:t>0,824</w:t>
            </w:r>
          </w:p>
        </w:tc>
      </w:tr>
      <w:tr>
        <w:tc>
          <w:tcPr>
            <w:tcW w:type="dxa" w:w="2494"/>
          </w:tcPr>
          <w:p>
            <w:pPr>
              <w:spacing w:after="0"/>
              <w:jc w:val="left"/>
            </w:pPr>
            <w:r/>
            <w:r>
              <w:rPr>
                <w:sz w:val="18"/>
              </w:rPr>
              <w:t>Art. Norm Eşik</w:t>
            </w:r>
          </w:p>
        </w:tc>
        <w:tc>
          <w:tcPr>
            <w:tcW w:type="dxa" w:w="1077"/>
          </w:tcPr>
          <w:p>
            <w:pPr>
              <w:spacing w:after="0"/>
              <w:jc w:val="right"/>
            </w:pPr>
            <w:r/>
            <w:r>
              <w:rPr>
                <w:sz w:val="18"/>
              </w:rPr>
              <w:t>0,646</w:t>
            </w:r>
          </w:p>
        </w:tc>
        <w:tc>
          <w:tcPr>
            <w:tcW w:type="dxa" w:w="1077"/>
          </w:tcPr>
          <w:p>
            <w:pPr>
              <w:spacing w:after="0"/>
              <w:jc w:val="right"/>
            </w:pPr>
            <w:r/>
            <w:r>
              <w:rPr>
                <w:sz w:val="18"/>
              </w:rPr>
              <w:t>0,849</w:t>
            </w:r>
          </w:p>
        </w:tc>
        <w:tc>
          <w:tcPr>
            <w:tcW w:type="dxa" w:w="1077"/>
          </w:tcPr>
          <w:p>
            <w:pPr>
              <w:spacing w:after="0"/>
              <w:jc w:val="right"/>
            </w:pPr>
            <w:r/>
            <w:r>
              <w:rPr>
                <w:sz w:val="18"/>
              </w:rPr>
              <w:t>0,383</w:t>
            </w:r>
          </w:p>
        </w:tc>
        <w:tc>
          <w:tcPr>
            <w:tcW w:type="dxa" w:w="1077"/>
          </w:tcPr>
          <w:p>
            <w:pPr>
              <w:spacing w:after="0"/>
              <w:jc w:val="right"/>
            </w:pPr>
            <w:r/>
            <w:r>
              <w:rPr>
                <w:sz w:val="18"/>
              </w:rPr>
              <w:t>0,805</w:t>
            </w:r>
          </w:p>
        </w:tc>
        <w:tc>
          <w:tcPr>
            <w:tcW w:type="dxa" w:w="1077"/>
          </w:tcPr>
          <w:p>
            <w:pPr>
              <w:spacing w:after="0"/>
              <w:jc w:val="right"/>
            </w:pPr>
            <w:r/>
            <w:r>
              <w:rPr>
                <w:sz w:val="18"/>
              </w:rPr>
              <w:t>0,398</w:t>
            </w:r>
          </w:p>
        </w:tc>
        <w:tc>
          <w:tcPr>
            <w:tcW w:type="dxa" w:w="1077"/>
          </w:tcPr>
          <w:p>
            <w:pPr>
              <w:spacing w:after="0"/>
              <w:jc w:val="right"/>
            </w:pPr>
            <w:r/>
            <w:r>
              <w:rPr>
                <w:sz w:val="18"/>
              </w:rPr>
              <w:t>0,707</w:t>
            </w:r>
          </w:p>
        </w:tc>
      </w:tr>
      <w:tr>
        <w:tc>
          <w:tcPr>
            <w:tcW w:type="dxa" w:w="2494"/>
          </w:tcPr>
          <w:p>
            <w:pPr>
              <w:spacing w:after="0"/>
              <w:jc w:val="left"/>
            </w:pPr>
            <w:r/>
            <w:r>
              <w:rPr>
                <w:sz w:val="18"/>
              </w:rPr>
              <w:t>Isolation Forest</w:t>
            </w:r>
          </w:p>
        </w:tc>
        <w:tc>
          <w:tcPr>
            <w:tcW w:type="dxa" w:w="1077"/>
          </w:tcPr>
          <w:p>
            <w:pPr>
              <w:spacing w:after="0"/>
              <w:jc w:val="right"/>
            </w:pPr>
            <w:r/>
            <w:r>
              <w:rPr>
                <w:sz w:val="18"/>
              </w:rPr>
              <w:t>0,652</w:t>
            </w:r>
          </w:p>
        </w:tc>
        <w:tc>
          <w:tcPr>
            <w:tcW w:type="dxa" w:w="1077"/>
          </w:tcPr>
          <w:p>
            <w:pPr>
              <w:spacing w:after="0"/>
              <w:jc w:val="right"/>
            </w:pPr>
            <w:r/>
            <w:r>
              <w:rPr>
                <w:sz w:val="18"/>
              </w:rPr>
              <w:t>0,688</w:t>
            </w:r>
          </w:p>
        </w:tc>
        <w:tc>
          <w:tcPr>
            <w:tcW w:type="dxa" w:w="1077"/>
          </w:tcPr>
          <w:p>
            <w:pPr>
              <w:spacing w:after="0"/>
              <w:jc w:val="right"/>
            </w:pPr>
            <w:r/>
            <w:r>
              <w:rPr>
                <w:sz w:val="18"/>
              </w:rPr>
              <w:t>0,130</w:t>
            </w:r>
          </w:p>
        </w:tc>
        <w:tc>
          <w:tcPr>
            <w:tcW w:type="dxa" w:w="1077"/>
          </w:tcPr>
          <w:p>
            <w:pPr>
              <w:spacing w:after="0"/>
              <w:jc w:val="right"/>
            </w:pPr>
            <w:r/>
            <w:r>
              <w:rPr>
                <w:sz w:val="18"/>
              </w:rPr>
              <w:t>0,459</w:t>
            </w:r>
          </w:p>
        </w:tc>
        <w:tc>
          <w:tcPr>
            <w:tcW w:type="dxa" w:w="1077"/>
          </w:tcPr>
          <w:p>
            <w:pPr>
              <w:spacing w:after="0"/>
              <w:jc w:val="right"/>
            </w:pPr>
            <w:r/>
            <w:r>
              <w:rPr>
                <w:sz w:val="18"/>
              </w:rPr>
              <w:t>0,241</w:t>
            </w:r>
          </w:p>
        </w:tc>
        <w:tc>
          <w:tcPr>
            <w:tcW w:type="dxa" w:w="1077"/>
          </w:tcPr>
          <w:p>
            <w:pPr>
              <w:spacing w:after="0"/>
              <w:jc w:val="right"/>
            </w:pPr>
            <w:r/>
            <w:r>
              <w:rPr>
                <w:sz w:val="18"/>
              </w:rPr>
              <w:t>0,547</w:t>
            </w:r>
          </w:p>
        </w:tc>
      </w:tr>
      <w:tr>
        <w:tc>
          <w:tcPr>
            <w:tcW w:type="dxa" w:w="2494"/>
          </w:tcPr>
          <w:p>
            <w:pPr>
              <w:spacing w:after="0"/>
              <w:jc w:val="left"/>
            </w:pPr>
            <w:r/>
            <w:r>
              <w:rPr>
                <w:sz w:val="18"/>
              </w:rPr>
              <w:t>One-Class SVM</w:t>
            </w:r>
          </w:p>
        </w:tc>
        <w:tc>
          <w:tcPr>
            <w:tcW w:type="dxa" w:w="1077"/>
          </w:tcPr>
          <w:p>
            <w:pPr>
              <w:spacing w:after="0"/>
              <w:jc w:val="right"/>
            </w:pPr>
            <w:r/>
            <w:r>
              <w:rPr>
                <w:sz w:val="18"/>
              </w:rPr>
              <w:t>0,734</w:t>
            </w:r>
          </w:p>
        </w:tc>
        <w:tc>
          <w:tcPr>
            <w:tcW w:type="dxa" w:w="1077"/>
          </w:tcPr>
          <w:p>
            <w:pPr>
              <w:spacing w:after="0"/>
              <w:jc w:val="right"/>
            </w:pPr>
            <w:r/>
            <w:r>
              <w:rPr>
                <w:sz w:val="18"/>
              </w:rPr>
              <w:t>0,815</w:t>
            </w:r>
          </w:p>
        </w:tc>
        <w:tc>
          <w:tcPr>
            <w:tcW w:type="dxa" w:w="1077"/>
          </w:tcPr>
          <w:p>
            <w:pPr>
              <w:spacing w:after="0"/>
              <w:jc w:val="right"/>
            </w:pPr>
            <w:r/>
            <w:r>
              <w:rPr>
                <w:sz w:val="18"/>
              </w:rPr>
              <w:t>0,534</w:t>
            </w:r>
          </w:p>
        </w:tc>
        <w:tc>
          <w:tcPr>
            <w:tcW w:type="dxa" w:w="1077"/>
          </w:tcPr>
          <w:p>
            <w:pPr>
              <w:spacing w:after="0"/>
              <w:jc w:val="right"/>
            </w:pPr>
            <w:r/>
            <w:r>
              <w:rPr>
                <w:sz w:val="18"/>
              </w:rPr>
              <w:t>0,816</w:t>
            </w:r>
          </w:p>
        </w:tc>
        <w:tc>
          <w:tcPr>
            <w:tcW w:type="dxa" w:w="1077"/>
          </w:tcPr>
          <w:p>
            <w:pPr>
              <w:spacing w:after="0"/>
              <w:jc w:val="right"/>
            </w:pPr>
            <w:r/>
            <w:r>
              <w:rPr>
                <w:sz w:val="18"/>
              </w:rPr>
              <w:t>0,596</w:t>
            </w:r>
          </w:p>
        </w:tc>
        <w:tc>
          <w:tcPr>
            <w:tcW w:type="dxa" w:w="1077"/>
          </w:tcPr>
          <w:p>
            <w:pPr>
              <w:spacing w:after="0"/>
              <w:jc w:val="right"/>
            </w:pPr>
            <w:r/>
            <w:r>
              <w:rPr>
                <w:sz w:val="18"/>
              </w:rPr>
              <w:t>0,760</w:t>
            </w:r>
          </w:p>
        </w:tc>
      </w:tr>
    </w:tbl>
    <w:p>
      <w:pPr>
        <w:spacing w:before="60" w:after="240"/>
        <w:jc w:val="left"/>
      </w:pPr>
      <w:r>
        <w:rPr>
          <w:i/>
          <w:color w:val="555F6B"/>
          <w:sz w:val="18"/>
        </w:rPr>
        <w:t>Tablo 6.1. Düzeltilmiş hattın genel performansı, bildirinin Tablo II'si ile yan yana. Test kümesi 41.688 pencere, bunların 3.623'ü (%8,7) arızalıdır — bildirinin %8,0 oranıyla uyumludur.</w:t>
      </w:r>
    </w:p>
    <w:p>
      <w:r>
        <w:t xml:space="preserve">Mutlak değerlerin düşmesi beklenen ve açıklanabilir bir sonuçtur. Düzeltilmiş hatta arıza genlikleri gerçek Nm ölçeğinde uygulanmakta, yani problem </w:t>
      </w:r>
      <w:r>
        <w:rPr>
          <w:b/>
        </w:rPr>
        <w:t>zorlaşmaktadır</w:t>
      </w:r>
      <w:r>
        <w:t xml:space="preserve">; ayrıca veri kümesi süreksizliklerden arındırıldığı için modelin öğrenmesi gereken dinamik daha tutarlı, fakat arızayı gizleyen yapay sıçramalar da ortadan kalkmıştır. Değerlendirmede önemli olan mutlak sayı değil, </w:t>
      </w:r>
      <w:r>
        <w:rPr>
          <w:b/>
        </w:rPr>
        <w:t>sıralamanın ve birleşim marjının korunmasıdır</w:t>
      </w:r>
      <w:r>
        <w:t>: her iki tabloda da birleşim tekil modelleri ve tüm referans yöntemleri açık farkla geçmektedir.</w:t>
      </w:r>
    </w:p>
    <w:p>
      <w:pPr>
        <w:pStyle w:val="Heading2"/>
      </w:pPr>
      <w:r>
        <w:t>6.2. Arıza tipine göre</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154"/>
            <w:shd w:val="clear" w:fill="E7EBEF"/>
          </w:tcPr>
          <w:p>
            <w:pPr>
              <w:spacing w:after="0"/>
              <w:jc w:val="left"/>
            </w:pPr>
            <w:r/>
            <w:r>
              <w:rPr>
                <w:b/>
                <w:sz w:val="18"/>
              </w:rPr>
              <w:t>Arıza tipi</w:t>
            </w:r>
          </w:p>
        </w:tc>
        <w:tc>
          <w:tcPr>
            <w:tcW w:type="dxa" w:w="1361"/>
            <w:shd w:val="clear" w:fill="E7EBEF"/>
          </w:tcPr>
          <w:p>
            <w:pPr>
              <w:spacing w:after="0"/>
              <w:jc w:val="right"/>
            </w:pPr>
            <w:r/>
            <w:r>
              <w:rPr>
                <w:b/>
                <w:sz w:val="18"/>
              </w:rPr>
              <w:t>Kalıntı</w:t>
            </w:r>
          </w:p>
        </w:tc>
        <w:tc>
          <w:tcPr>
            <w:tcW w:type="dxa" w:w="1361"/>
            <w:shd w:val="clear" w:fill="E7EBEF"/>
          </w:tcPr>
          <w:p>
            <w:pPr>
              <w:spacing w:after="0"/>
              <w:jc w:val="right"/>
            </w:pPr>
            <w:r/>
            <w:r>
              <w:rPr>
                <w:b/>
                <w:sz w:val="18"/>
              </w:rPr>
              <w:t>Ham</w:t>
            </w:r>
          </w:p>
        </w:tc>
        <w:tc>
          <w:tcPr>
            <w:tcW w:type="dxa" w:w="1361"/>
            <w:shd w:val="clear" w:fill="E7EBEF"/>
          </w:tcPr>
          <w:p>
            <w:pPr>
              <w:spacing w:after="0"/>
              <w:jc w:val="right"/>
            </w:pPr>
            <w:r/>
            <w:r>
              <w:rPr>
                <w:b/>
                <w:sz w:val="18"/>
              </w:rPr>
              <w:t>Birleşim</w:t>
            </w:r>
          </w:p>
        </w:tc>
        <w:tc>
          <w:tcPr>
            <w:tcW w:type="dxa" w:w="2041"/>
            <w:shd w:val="clear" w:fill="E7EBEF"/>
          </w:tcPr>
          <w:p>
            <w:pPr>
              <w:spacing w:after="0"/>
              <w:jc w:val="right"/>
            </w:pPr>
            <w:r/>
            <w:r>
              <w:rPr>
                <w:b/>
                <w:sz w:val="18"/>
              </w:rPr>
              <w:t>Bildiri (kal./ham)</w:t>
            </w:r>
          </w:p>
        </w:tc>
      </w:tr>
      <w:tr>
        <w:tc>
          <w:tcPr>
            <w:tcW w:type="dxa" w:w="2154"/>
          </w:tcPr>
          <w:p>
            <w:pPr>
              <w:spacing w:after="0"/>
              <w:jc w:val="left"/>
            </w:pPr>
            <w:r/>
            <w:r>
              <w:rPr>
                <w:sz w:val="18"/>
              </w:rPr>
              <w:t>Çarpışma</w:t>
            </w:r>
          </w:p>
        </w:tc>
        <w:tc>
          <w:tcPr>
            <w:tcW w:type="dxa" w:w="1361"/>
          </w:tcPr>
          <w:p>
            <w:pPr>
              <w:spacing w:after="0"/>
              <w:jc w:val="right"/>
            </w:pPr>
            <w:r/>
            <w:r>
              <w:rPr>
                <w:sz w:val="18"/>
              </w:rPr>
              <w:t>0,995</w:t>
            </w:r>
          </w:p>
        </w:tc>
        <w:tc>
          <w:tcPr>
            <w:tcW w:type="dxa" w:w="1361"/>
          </w:tcPr>
          <w:p>
            <w:pPr>
              <w:spacing w:after="0"/>
              <w:jc w:val="right"/>
            </w:pPr>
            <w:r/>
            <w:r>
              <w:rPr>
                <w:sz w:val="18"/>
              </w:rPr>
              <w:t>0,999</w:t>
            </w:r>
          </w:p>
        </w:tc>
        <w:tc>
          <w:tcPr>
            <w:tcW w:type="dxa" w:w="1361"/>
          </w:tcPr>
          <w:p>
            <w:pPr>
              <w:spacing w:after="0"/>
              <w:jc w:val="right"/>
            </w:pPr>
            <w:r/>
            <w:r>
              <w:rPr>
                <w:sz w:val="18"/>
              </w:rPr>
              <w:t>0,996</w:t>
            </w:r>
          </w:p>
        </w:tc>
        <w:tc>
          <w:tcPr>
            <w:tcW w:type="dxa" w:w="2041"/>
          </w:tcPr>
          <w:p>
            <w:pPr>
              <w:spacing w:after="0"/>
              <w:jc w:val="right"/>
            </w:pPr>
            <w:r/>
            <w:r>
              <w:rPr>
                <w:sz w:val="18"/>
              </w:rPr>
              <w:t>0,916 / 0,933</w:t>
            </w:r>
          </w:p>
        </w:tc>
      </w:tr>
      <w:tr>
        <w:tc>
          <w:tcPr>
            <w:tcW w:type="dxa" w:w="2154"/>
          </w:tcPr>
          <w:p>
            <w:pPr>
              <w:spacing w:after="0"/>
              <w:jc w:val="left"/>
            </w:pPr>
            <w:r/>
            <w:r>
              <w:rPr>
                <w:sz w:val="18"/>
              </w:rPr>
              <w:t>Gizyazar hatası</w:t>
            </w:r>
          </w:p>
        </w:tc>
        <w:tc>
          <w:tcPr>
            <w:tcW w:type="dxa" w:w="1361"/>
          </w:tcPr>
          <w:p>
            <w:pPr>
              <w:spacing w:after="0"/>
              <w:jc w:val="right"/>
            </w:pPr>
            <w:r/>
            <w:r>
              <w:rPr>
                <w:sz w:val="18"/>
              </w:rPr>
              <w:t>0,988</w:t>
            </w:r>
          </w:p>
        </w:tc>
        <w:tc>
          <w:tcPr>
            <w:tcW w:type="dxa" w:w="1361"/>
          </w:tcPr>
          <w:p>
            <w:pPr>
              <w:spacing w:after="0"/>
              <w:jc w:val="right"/>
            </w:pPr>
            <w:r/>
            <w:r>
              <w:rPr>
                <w:sz w:val="18"/>
              </w:rPr>
              <w:t>0,491</w:t>
            </w:r>
          </w:p>
        </w:tc>
        <w:tc>
          <w:tcPr>
            <w:tcW w:type="dxa" w:w="1361"/>
          </w:tcPr>
          <w:p>
            <w:pPr>
              <w:spacing w:after="0"/>
              <w:jc w:val="right"/>
            </w:pPr>
            <w:r/>
            <w:r>
              <w:rPr>
                <w:sz w:val="18"/>
              </w:rPr>
              <w:t>0,989</w:t>
            </w:r>
          </w:p>
        </w:tc>
        <w:tc>
          <w:tcPr>
            <w:tcW w:type="dxa" w:w="2041"/>
          </w:tcPr>
          <w:p>
            <w:pPr>
              <w:spacing w:after="0"/>
              <w:jc w:val="right"/>
            </w:pPr>
            <w:r/>
            <w:r>
              <w:rPr>
                <w:sz w:val="18"/>
              </w:rPr>
              <w:t>0,986 / 0,530</w:t>
            </w:r>
          </w:p>
        </w:tc>
      </w:tr>
      <w:tr>
        <w:tc>
          <w:tcPr>
            <w:tcW w:type="dxa" w:w="2154"/>
          </w:tcPr>
          <w:p>
            <w:pPr>
              <w:spacing w:after="0"/>
              <w:jc w:val="left"/>
            </w:pPr>
            <w:r/>
            <w:r>
              <w:rPr>
                <w:sz w:val="18"/>
              </w:rPr>
              <w:t>Sensör gürültüsü</w:t>
            </w:r>
          </w:p>
        </w:tc>
        <w:tc>
          <w:tcPr>
            <w:tcW w:type="dxa" w:w="1361"/>
          </w:tcPr>
          <w:p>
            <w:pPr>
              <w:spacing w:after="0"/>
              <w:jc w:val="right"/>
            </w:pPr>
            <w:r/>
            <w:r>
              <w:rPr>
                <w:sz w:val="18"/>
              </w:rPr>
              <w:t>0,296</w:t>
            </w:r>
          </w:p>
        </w:tc>
        <w:tc>
          <w:tcPr>
            <w:tcW w:type="dxa" w:w="1361"/>
          </w:tcPr>
          <w:p>
            <w:pPr>
              <w:spacing w:after="0"/>
              <w:jc w:val="right"/>
            </w:pPr>
            <w:r/>
            <w:r>
              <w:rPr>
                <w:sz w:val="18"/>
              </w:rPr>
              <w:t>1,000</w:t>
            </w:r>
          </w:p>
        </w:tc>
        <w:tc>
          <w:tcPr>
            <w:tcW w:type="dxa" w:w="1361"/>
          </w:tcPr>
          <w:p>
            <w:pPr>
              <w:spacing w:after="0"/>
              <w:jc w:val="right"/>
            </w:pPr>
            <w:r/>
            <w:r>
              <w:rPr>
                <w:sz w:val="18"/>
              </w:rPr>
              <w:t>0,996</w:t>
            </w:r>
          </w:p>
        </w:tc>
        <w:tc>
          <w:tcPr>
            <w:tcW w:type="dxa" w:w="2041"/>
          </w:tcPr>
          <w:p>
            <w:pPr>
              <w:spacing w:after="0"/>
              <w:jc w:val="right"/>
            </w:pPr>
            <w:r/>
            <w:r>
              <w:rPr>
                <w:sz w:val="18"/>
              </w:rPr>
              <w:t>0,272 / 1,000</w:t>
            </w:r>
          </w:p>
        </w:tc>
      </w:tr>
      <w:tr>
        <w:tc>
          <w:tcPr>
            <w:tcW w:type="dxa" w:w="2154"/>
          </w:tcPr>
          <w:p>
            <w:pPr>
              <w:spacing w:after="0"/>
              <w:jc w:val="left"/>
            </w:pPr>
            <w:r/>
            <w:r>
              <w:rPr>
                <w:sz w:val="18"/>
              </w:rPr>
              <w:t>Motor kayması</w:t>
            </w:r>
          </w:p>
        </w:tc>
        <w:tc>
          <w:tcPr>
            <w:tcW w:type="dxa" w:w="1361"/>
          </w:tcPr>
          <w:p>
            <w:pPr>
              <w:spacing w:after="0"/>
              <w:jc w:val="right"/>
            </w:pPr>
            <w:r/>
            <w:r>
              <w:rPr>
                <w:sz w:val="18"/>
              </w:rPr>
              <w:t>0,451</w:t>
            </w:r>
          </w:p>
        </w:tc>
        <w:tc>
          <w:tcPr>
            <w:tcW w:type="dxa" w:w="1361"/>
          </w:tcPr>
          <w:p>
            <w:pPr>
              <w:spacing w:after="0"/>
              <w:jc w:val="right"/>
            </w:pPr>
            <w:r/>
            <w:r>
              <w:rPr>
                <w:sz w:val="18"/>
              </w:rPr>
              <w:t>0,256</w:t>
            </w:r>
          </w:p>
        </w:tc>
        <w:tc>
          <w:tcPr>
            <w:tcW w:type="dxa" w:w="1361"/>
          </w:tcPr>
          <w:p>
            <w:pPr>
              <w:spacing w:after="0"/>
              <w:jc w:val="right"/>
            </w:pPr>
            <w:r/>
            <w:r>
              <w:rPr>
                <w:sz w:val="18"/>
              </w:rPr>
              <w:t>0,443</w:t>
            </w:r>
          </w:p>
        </w:tc>
        <w:tc>
          <w:tcPr>
            <w:tcW w:type="dxa" w:w="2041"/>
          </w:tcPr>
          <w:p>
            <w:pPr>
              <w:spacing w:after="0"/>
              <w:jc w:val="right"/>
            </w:pPr>
            <w:r/>
            <w:r>
              <w:rPr>
                <w:sz w:val="18"/>
              </w:rPr>
              <w:t>0,597 / 0,605</w:t>
            </w:r>
          </w:p>
        </w:tc>
      </w:tr>
    </w:tbl>
    <w:p>
      <w:pPr>
        <w:spacing w:before="60" w:after="240"/>
        <w:jc w:val="left"/>
      </w:pPr>
      <w:r>
        <w:rPr>
          <w:i/>
          <w:color w:val="555F6B"/>
          <w:sz w:val="18"/>
        </w:rPr>
        <w:t>Tablo 6.2. Arıza tipine göre AUC. Gizyazar (kalıntı 0,988 ↔ ham 0,491) ve sensör gürültüsü (kalıntı 0,296 ↔ ham 1,000) satırları bildirinin asimetrisini neredeyse birebir yeniden üretmektedir.</w:t>
      </w:r>
    </w:p>
    <w:p>
      <w:r>
        <w:t xml:space="preserve">Gizyazar hatası ve sensör gürültüsü satırları, bildirinin temel savının doğrudan kanıtıdır. Fizik modeli eklem pozisyon sapmasını büyük bir kalıntı olarak yansıttığından gizyazar hatasında kalıntı modeli baskındır; buna karşılık düşük genlikli KTS gürültüsü ters dinamik modelden süzülemediği için kalıntı modeli bu senaryoda kör kalmakta, ham model ise mükemmel sonuç vermektedir. İki modelin kör noktaları </w:t>
      </w:r>
      <w:r>
        <w:rPr>
          <w:b/>
        </w:rPr>
        <w:t>örtüşmemektedir</w:t>
      </w:r>
      <w:r>
        <w:t xml:space="preserve"> — birleşimin varlık sebebi tam olarak budur.</w:t>
      </w:r>
    </w:p>
    <w:p>
      <w:pPr>
        <w:pStyle w:val="Heading2"/>
      </w:pPr>
      <w:r>
        <w:t>6.3. Tamamlayıcılık analizi</w:t>
      </w:r>
    </w:p>
    <w:tbl>
      <w:tblPr>
        <w:tblStyle w:val="TableGrid"/>
        <w:tblW w:type="auto" w:w="0"/>
        <w:jc w:val="center"/>
        <w:tblLook w:firstColumn="1" w:firstRow="1" w:lastColumn="0" w:lastRow="0" w:noHBand="0" w:noVBand="1" w:val="04A0"/>
      </w:tblPr>
      <w:tblGrid>
        <w:gridCol w:w="3173"/>
        <w:gridCol w:w="3173"/>
        <w:gridCol w:w="3173"/>
      </w:tblGrid>
      <w:tr>
        <w:tc>
          <w:tcPr>
            <w:tcW w:type="dxa" w:w="4195"/>
            <w:shd w:val="clear" w:fill="E7EBEF"/>
          </w:tcPr>
          <w:p>
            <w:pPr>
              <w:spacing w:after="0"/>
              <w:jc w:val="left"/>
            </w:pPr>
            <w:r/>
            <w:r>
              <w:rPr>
                <w:b/>
                <w:sz w:val="18"/>
              </w:rPr>
              <w:t>3.623 arıza penceresinden</w:t>
            </w:r>
          </w:p>
        </w:tc>
        <w:tc>
          <w:tcPr>
            <w:tcW w:type="dxa" w:w="1701"/>
            <w:shd w:val="clear" w:fill="E7EBEF"/>
          </w:tcPr>
          <w:p>
            <w:pPr>
              <w:spacing w:after="0"/>
              <w:jc w:val="right"/>
            </w:pPr>
            <w:r/>
            <w:r>
              <w:rPr>
                <w:b/>
                <w:sz w:val="18"/>
              </w:rPr>
              <w:t>Bu koşum</w:t>
            </w:r>
          </w:p>
        </w:tc>
        <w:tc>
          <w:tcPr>
            <w:tcW w:type="dxa" w:w="1701"/>
            <w:shd w:val="clear" w:fill="E7EBEF"/>
          </w:tcPr>
          <w:p>
            <w:pPr>
              <w:spacing w:after="0"/>
              <w:jc w:val="right"/>
            </w:pPr>
            <w:r/>
            <w:r>
              <w:rPr>
                <w:b/>
                <w:sz w:val="18"/>
              </w:rPr>
              <w:t>Bildiri</w:t>
            </w:r>
          </w:p>
        </w:tc>
      </w:tr>
      <w:tr>
        <w:tc>
          <w:tcPr>
            <w:tcW w:type="dxa" w:w="4195"/>
          </w:tcPr>
          <w:p>
            <w:pPr>
              <w:spacing w:after="0"/>
              <w:jc w:val="left"/>
            </w:pPr>
            <w:r/>
            <w:r>
              <w:rPr>
                <w:sz w:val="18"/>
              </w:rPr>
              <w:t>Yalnızca kalıntı modeli yakalıyor</w:t>
            </w:r>
          </w:p>
        </w:tc>
        <w:tc>
          <w:tcPr>
            <w:tcW w:type="dxa" w:w="1701"/>
          </w:tcPr>
          <w:p>
            <w:pPr>
              <w:spacing w:after="0"/>
              <w:jc w:val="right"/>
            </w:pPr>
            <w:r/>
            <w:r>
              <w:rPr>
                <w:sz w:val="18"/>
              </w:rPr>
              <w:t>%24,3</w:t>
            </w:r>
          </w:p>
        </w:tc>
        <w:tc>
          <w:tcPr>
            <w:tcW w:type="dxa" w:w="1701"/>
          </w:tcPr>
          <w:p>
            <w:pPr>
              <w:spacing w:after="0"/>
              <w:jc w:val="right"/>
            </w:pPr>
            <w:r/>
            <w:r>
              <w:rPr>
                <w:sz w:val="18"/>
              </w:rPr>
              <w:t>%24,1</w:t>
            </w:r>
          </w:p>
        </w:tc>
      </w:tr>
      <w:tr>
        <w:tc>
          <w:tcPr>
            <w:tcW w:type="dxa" w:w="4195"/>
          </w:tcPr>
          <w:p>
            <w:pPr>
              <w:spacing w:after="0"/>
              <w:jc w:val="left"/>
            </w:pPr>
            <w:r/>
            <w:r>
              <w:rPr>
                <w:sz w:val="18"/>
              </w:rPr>
              <w:t>Yalnızca ham model yakalıyor</w:t>
            </w:r>
          </w:p>
        </w:tc>
        <w:tc>
          <w:tcPr>
            <w:tcW w:type="dxa" w:w="1701"/>
          </w:tcPr>
          <w:p>
            <w:pPr>
              <w:spacing w:after="0"/>
              <w:jc w:val="right"/>
            </w:pPr>
            <w:r/>
            <w:r>
              <w:rPr>
                <w:sz w:val="18"/>
              </w:rPr>
              <w:t>%28,7</w:t>
            </w:r>
          </w:p>
        </w:tc>
        <w:tc>
          <w:tcPr>
            <w:tcW w:type="dxa" w:w="1701"/>
          </w:tcPr>
          <w:p>
            <w:pPr>
              <w:spacing w:after="0"/>
              <w:jc w:val="right"/>
            </w:pPr>
            <w:r/>
            <w:r>
              <w:rPr>
                <w:sz w:val="18"/>
              </w:rPr>
              <w:t>%25,9</w:t>
            </w:r>
          </w:p>
        </w:tc>
      </w:tr>
      <w:tr>
        <w:tc>
          <w:tcPr>
            <w:tcW w:type="dxa" w:w="4195"/>
          </w:tcPr>
          <w:p>
            <w:pPr>
              <w:spacing w:after="0"/>
              <w:jc w:val="left"/>
            </w:pPr>
            <w:r/>
            <w:r>
              <w:rPr>
                <w:sz w:val="18"/>
              </w:rPr>
              <w:t>Her ikisi</w:t>
            </w:r>
          </w:p>
        </w:tc>
        <w:tc>
          <w:tcPr>
            <w:tcW w:type="dxa" w:w="1701"/>
          </w:tcPr>
          <w:p>
            <w:pPr>
              <w:spacing w:after="0"/>
              <w:jc w:val="right"/>
            </w:pPr>
            <w:r/>
            <w:r>
              <w:rPr>
                <w:sz w:val="18"/>
              </w:rPr>
              <w:t>%22,7</w:t>
            </w:r>
          </w:p>
        </w:tc>
        <w:tc>
          <w:tcPr>
            <w:tcW w:type="dxa" w:w="1701"/>
          </w:tcPr>
          <w:p>
            <w:pPr>
              <w:spacing w:after="0"/>
              <w:jc w:val="right"/>
            </w:pPr>
            <w:r/>
            <w:r>
              <w:rPr>
                <w:sz w:val="18"/>
              </w:rPr>
              <w:t>—</w:t>
            </w:r>
          </w:p>
        </w:tc>
      </w:tr>
      <w:tr>
        <w:tc>
          <w:tcPr>
            <w:tcW w:type="dxa" w:w="4195"/>
          </w:tcPr>
          <w:p>
            <w:pPr>
              <w:spacing w:after="0"/>
              <w:jc w:val="left"/>
            </w:pPr>
            <w:r/>
            <w:r>
              <w:rPr>
                <w:sz w:val="18"/>
              </w:rPr>
              <w:t>Hiçbiri</w:t>
            </w:r>
          </w:p>
        </w:tc>
        <w:tc>
          <w:tcPr>
            <w:tcW w:type="dxa" w:w="1701"/>
          </w:tcPr>
          <w:p>
            <w:pPr>
              <w:spacing w:after="0"/>
              <w:jc w:val="right"/>
            </w:pPr>
            <w:r/>
            <w:r>
              <w:rPr>
                <w:sz w:val="18"/>
              </w:rPr>
              <w:t>%24,3</w:t>
            </w:r>
          </w:p>
        </w:tc>
        <w:tc>
          <w:tcPr>
            <w:tcW w:type="dxa" w:w="1701"/>
          </w:tcPr>
          <w:p>
            <w:pPr>
              <w:spacing w:after="0"/>
              <w:jc w:val="right"/>
            </w:pPr>
            <w:r/>
            <w:r>
              <w:rPr>
                <w:sz w:val="18"/>
              </w:rPr>
              <w:t>—</w:t>
            </w:r>
          </w:p>
        </w:tc>
      </w:tr>
      <w:tr>
        <w:tc>
          <w:tcPr>
            <w:tcW w:type="dxa" w:w="4195"/>
          </w:tcPr>
          <w:p>
            <w:pPr>
              <w:spacing w:after="0"/>
              <w:jc w:val="left"/>
            </w:pPr>
            <w:r/>
            <w:r>
              <w:rPr>
                <w:sz w:val="18"/>
              </w:rPr>
              <w:t>Geri çağırma — kalıntı</w:t>
            </w:r>
          </w:p>
        </w:tc>
        <w:tc>
          <w:tcPr>
            <w:tcW w:type="dxa" w:w="1701"/>
          </w:tcPr>
          <w:p>
            <w:pPr>
              <w:spacing w:after="0"/>
              <w:jc w:val="right"/>
            </w:pPr>
            <w:r/>
            <w:r>
              <w:rPr>
                <w:sz w:val="18"/>
              </w:rPr>
              <w:t>0,470</w:t>
            </w:r>
          </w:p>
        </w:tc>
        <w:tc>
          <w:tcPr>
            <w:tcW w:type="dxa" w:w="1701"/>
          </w:tcPr>
          <w:p>
            <w:pPr>
              <w:spacing w:after="0"/>
              <w:jc w:val="right"/>
            </w:pPr>
            <w:r/>
            <w:r>
              <w:rPr>
                <w:sz w:val="18"/>
              </w:rPr>
              <w:t>0,595</w:t>
            </w:r>
          </w:p>
        </w:tc>
      </w:tr>
      <w:tr>
        <w:tc>
          <w:tcPr>
            <w:tcW w:type="dxa" w:w="4195"/>
          </w:tcPr>
          <w:p>
            <w:pPr>
              <w:spacing w:after="0"/>
              <w:jc w:val="left"/>
            </w:pPr>
            <w:r/>
            <w:r>
              <w:rPr>
                <w:sz w:val="18"/>
              </w:rPr>
              <w:t>Geri çağırma — ham</w:t>
            </w:r>
          </w:p>
        </w:tc>
        <w:tc>
          <w:tcPr>
            <w:tcW w:type="dxa" w:w="1701"/>
          </w:tcPr>
          <w:p>
            <w:pPr>
              <w:spacing w:after="0"/>
              <w:jc w:val="right"/>
            </w:pPr>
            <w:r/>
            <w:r>
              <w:rPr>
                <w:sz w:val="18"/>
              </w:rPr>
              <w:t>0,514</w:t>
            </w:r>
          </w:p>
        </w:tc>
        <w:tc>
          <w:tcPr>
            <w:tcW w:type="dxa" w:w="1701"/>
          </w:tcPr>
          <w:p>
            <w:pPr>
              <w:spacing w:after="0"/>
              <w:jc w:val="right"/>
            </w:pPr>
            <w:r/>
            <w:r>
              <w:rPr>
                <w:sz w:val="18"/>
              </w:rPr>
              <w:t>0,613</w:t>
            </w:r>
          </w:p>
        </w:tc>
      </w:tr>
      <w:tr>
        <w:tc>
          <w:tcPr>
            <w:tcW w:type="dxa" w:w="4195"/>
          </w:tcPr>
          <w:p>
            <w:pPr>
              <w:spacing w:after="0"/>
              <w:jc w:val="left"/>
            </w:pPr>
            <w:r/>
            <w:r>
              <w:rPr>
                <w:sz w:val="18"/>
              </w:rPr>
              <w:t>Geri çağırma — OR</w:t>
            </w:r>
          </w:p>
        </w:tc>
        <w:tc>
          <w:tcPr>
            <w:tcW w:type="dxa" w:w="1701"/>
          </w:tcPr>
          <w:p>
            <w:pPr>
              <w:spacing w:after="0"/>
              <w:jc w:val="right"/>
            </w:pPr>
            <w:r/>
            <w:r>
              <w:rPr>
                <w:sz w:val="18"/>
              </w:rPr>
              <w:t>0,757</w:t>
            </w:r>
          </w:p>
        </w:tc>
        <w:tc>
          <w:tcPr>
            <w:tcW w:type="dxa" w:w="1701"/>
          </w:tcPr>
          <w:p>
            <w:pPr>
              <w:spacing w:after="0"/>
              <w:jc w:val="right"/>
            </w:pPr>
            <w:r/>
            <w:r>
              <w:rPr>
                <w:sz w:val="18"/>
              </w:rPr>
              <w:t>0,854</w:t>
            </w:r>
          </w:p>
        </w:tc>
      </w:tr>
    </w:tbl>
    <w:p>
      <w:pPr>
        <w:spacing w:before="60" w:after="240"/>
        <w:jc w:val="left"/>
      </w:pPr>
      <w:r>
        <w:rPr>
          <w:i/>
          <w:color w:val="555F6B"/>
          <w:sz w:val="18"/>
        </w:rPr>
        <w:t>Tablo 6.3. Pencere düzeyinde tamamlayıcılık, her model kendi P97 eşiğiyle. Yalnızca-kalıntı oranı bildiriyle 0,2 puan farkla örtüşmektedir.</w:t>
      </w:r>
    </w:p>
    <w:p>
      <w:pPr>
        <w:pStyle w:val="Heading2"/>
      </w:pPr>
      <w:r>
        <w:t>6.4. Ağırlık duyarlılığı</w:t>
      </w:r>
    </w:p>
    <w:p>
      <w:r>
        <w:t xml:space="preserve">w_kal, 0,00'dan 1,00'a 0,05 adımla taranmıştır. Birleşik eşik her noktada yalnızca </w:t>
      </w:r>
      <w:r>
        <w:rPr>
          <w:b/>
        </w:rPr>
        <w:t>temiz doğrulama</w:t>
      </w:r>
      <w:r>
        <w:t xml:space="preserve"> pencerelerinin 97. persentilinden alınmakta, yani test kümesi eşiği hiçbir aşamada görmemektedir.</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494"/>
            <w:shd w:val="clear" w:fill="E7EBEF"/>
          </w:tcPr>
          <w:p>
            <w:pPr>
              <w:spacing w:after="0"/>
              <w:jc w:val="left"/>
            </w:pPr>
            <w:r/>
            <w:r>
              <w:rPr>
                <w:b/>
                <w:sz w:val="18"/>
              </w:rPr>
              <w:t>w_kal</w:t>
            </w:r>
          </w:p>
        </w:tc>
        <w:tc>
          <w:tcPr>
            <w:tcW w:type="dxa" w:w="1474"/>
            <w:shd w:val="clear" w:fill="E7EBEF"/>
          </w:tcPr>
          <w:p>
            <w:pPr>
              <w:spacing w:after="0"/>
              <w:jc w:val="right"/>
            </w:pPr>
            <w:r/>
            <w:r>
              <w:rPr>
                <w:b/>
                <w:sz w:val="18"/>
              </w:rPr>
              <w:t>θ_birleşik</w:t>
            </w:r>
          </w:p>
        </w:tc>
        <w:tc>
          <w:tcPr>
            <w:tcW w:type="dxa" w:w="1361"/>
            <w:shd w:val="clear" w:fill="E7EBEF"/>
          </w:tcPr>
          <w:p>
            <w:pPr>
              <w:spacing w:after="0"/>
              <w:jc w:val="right"/>
            </w:pPr>
            <w:r/>
            <w:r>
              <w:rPr>
                <w:b/>
                <w:sz w:val="18"/>
              </w:rPr>
              <w:t>Kesinlik</w:t>
            </w:r>
          </w:p>
        </w:tc>
        <w:tc>
          <w:tcPr>
            <w:tcW w:type="dxa" w:w="1587"/>
            <w:shd w:val="clear" w:fill="E7EBEF"/>
          </w:tcPr>
          <w:p>
            <w:pPr>
              <w:spacing w:after="0"/>
              <w:jc w:val="right"/>
            </w:pPr>
            <w:r/>
            <w:r>
              <w:rPr>
                <w:b/>
                <w:sz w:val="18"/>
              </w:rPr>
              <w:t>Geri çağırma</w:t>
            </w:r>
          </w:p>
        </w:tc>
        <w:tc>
          <w:tcPr>
            <w:tcW w:type="dxa" w:w="1361"/>
            <w:shd w:val="clear" w:fill="E7EBEF"/>
          </w:tcPr>
          <w:p>
            <w:pPr>
              <w:spacing w:after="0"/>
              <w:jc w:val="right"/>
            </w:pPr>
            <w:r/>
            <w:r>
              <w:rPr>
                <w:b/>
                <w:sz w:val="18"/>
              </w:rPr>
              <w:t>F1</w:t>
            </w:r>
          </w:p>
        </w:tc>
      </w:tr>
      <w:tr>
        <w:tc>
          <w:tcPr>
            <w:tcW w:type="dxa" w:w="2494"/>
          </w:tcPr>
          <w:p>
            <w:pPr>
              <w:spacing w:after="0"/>
              <w:jc w:val="left"/>
            </w:pPr>
            <w:r/>
            <w:r>
              <w:rPr>
                <w:sz w:val="18"/>
              </w:rPr>
              <w:t>0,00  (yalnız ham)</w:t>
            </w:r>
          </w:p>
        </w:tc>
        <w:tc>
          <w:tcPr>
            <w:tcW w:type="dxa" w:w="1474"/>
          </w:tcPr>
          <w:p>
            <w:pPr>
              <w:spacing w:after="0"/>
              <w:jc w:val="right"/>
            </w:pPr>
            <w:r/>
            <w:r>
              <w:rPr>
                <w:sz w:val="18"/>
              </w:rPr>
              <w:t>0,7685</w:t>
            </w:r>
          </w:p>
        </w:tc>
        <w:tc>
          <w:tcPr>
            <w:tcW w:type="dxa" w:w="1361"/>
          </w:tcPr>
          <w:p>
            <w:pPr>
              <w:spacing w:after="0"/>
              <w:jc w:val="right"/>
            </w:pPr>
            <w:r/>
            <w:r>
              <w:rPr>
                <w:sz w:val="18"/>
              </w:rPr>
              <w:t>0,759</w:t>
            </w:r>
          </w:p>
        </w:tc>
        <w:tc>
          <w:tcPr>
            <w:tcW w:type="dxa" w:w="1587"/>
          </w:tcPr>
          <w:p>
            <w:pPr>
              <w:spacing w:after="0"/>
              <w:jc w:val="right"/>
            </w:pPr>
            <w:r/>
            <w:r>
              <w:rPr>
                <w:sz w:val="18"/>
              </w:rPr>
              <w:t>0,514</w:t>
            </w:r>
          </w:p>
        </w:tc>
        <w:tc>
          <w:tcPr>
            <w:tcW w:type="dxa" w:w="1361"/>
          </w:tcPr>
          <w:p>
            <w:pPr>
              <w:spacing w:after="0"/>
              <w:jc w:val="right"/>
            </w:pPr>
            <w:r/>
            <w:r>
              <w:rPr>
                <w:sz w:val="18"/>
              </w:rPr>
              <w:t>0,613</w:t>
            </w:r>
          </w:p>
        </w:tc>
      </w:tr>
      <w:tr>
        <w:tc>
          <w:tcPr>
            <w:tcW w:type="dxa" w:w="2494"/>
          </w:tcPr>
          <w:p>
            <w:pPr>
              <w:spacing w:after="0"/>
              <w:jc w:val="left"/>
            </w:pPr>
            <w:r/>
            <w:r>
              <w:rPr>
                <w:sz w:val="18"/>
              </w:rPr>
              <w:t>0,25</w:t>
            </w:r>
          </w:p>
        </w:tc>
        <w:tc>
          <w:tcPr>
            <w:tcW w:type="dxa" w:w="1474"/>
          </w:tcPr>
          <w:p>
            <w:pPr>
              <w:spacing w:after="0"/>
              <w:jc w:val="right"/>
            </w:pPr>
            <w:r/>
            <w:r>
              <w:rPr>
                <w:sz w:val="18"/>
              </w:rPr>
              <w:t>0,7279</w:t>
            </w:r>
          </w:p>
        </w:tc>
        <w:tc>
          <w:tcPr>
            <w:tcW w:type="dxa" w:w="1361"/>
          </w:tcPr>
          <w:p>
            <w:pPr>
              <w:spacing w:after="0"/>
              <w:jc w:val="right"/>
            </w:pPr>
            <w:r/>
            <w:r>
              <w:rPr>
                <w:sz w:val="18"/>
              </w:rPr>
              <w:t>0,794</w:t>
            </w:r>
          </w:p>
        </w:tc>
        <w:tc>
          <w:tcPr>
            <w:tcW w:type="dxa" w:w="1587"/>
          </w:tcPr>
          <w:p>
            <w:pPr>
              <w:spacing w:after="0"/>
              <w:jc w:val="right"/>
            </w:pPr>
            <w:r/>
            <w:r>
              <w:rPr>
                <w:sz w:val="18"/>
              </w:rPr>
              <w:t>0,611</w:t>
            </w:r>
          </w:p>
        </w:tc>
        <w:tc>
          <w:tcPr>
            <w:tcW w:type="dxa" w:w="1361"/>
          </w:tcPr>
          <w:p>
            <w:pPr>
              <w:spacing w:after="0"/>
              <w:jc w:val="right"/>
            </w:pPr>
            <w:r/>
            <w:r>
              <w:rPr>
                <w:sz w:val="18"/>
              </w:rPr>
              <w:t>0,691</w:t>
            </w:r>
          </w:p>
        </w:tc>
      </w:tr>
      <w:tr>
        <w:tc>
          <w:tcPr>
            <w:tcW w:type="dxa" w:w="2494"/>
          </w:tcPr>
          <w:p>
            <w:pPr>
              <w:spacing w:after="0"/>
              <w:jc w:val="left"/>
            </w:pPr>
            <w:r/>
            <w:r>
              <w:rPr>
                <w:sz w:val="18"/>
              </w:rPr>
              <w:t>0,50</w:t>
            </w:r>
          </w:p>
        </w:tc>
        <w:tc>
          <w:tcPr>
            <w:tcW w:type="dxa" w:w="1474"/>
          </w:tcPr>
          <w:p>
            <w:pPr>
              <w:spacing w:after="0"/>
              <w:jc w:val="right"/>
            </w:pPr>
            <w:r/>
            <w:r>
              <w:rPr>
                <w:sz w:val="18"/>
              </w:rPr>
              <w:t>0,6596</w:t>
            </w:r>
          </w:p>
        </w:tc>
        <w:tc>
          <w:tcPr>
            <w:tcW w:type="dxa" w:w="1361"/>
          </w:tcPr>
          <w:p>
            <w:pPr>
              <w:spacing w:after="0"/>
              <w:jc w:val="right"/>
            </w:pPr>
            <w:r/>
            <w:r>
              <w:rPr>
                <w:sz w:val="18"/>
              </w:rPr>
              <w:t>0,826</w:t>
            </w:r>
          </w:p>
        </w:tc>
        <w:tc>
          <w:tcPr>
            <w:tcW w:type="dxa" w:w="1587"/>
          </w:tcPr>
          <w:p>
            <w:pPr>
              <w:spacing w:after="0"/>
              <w:jc w:val="right"/>
            </w:pPr>
            <w:r/>
            <w:r>
              <w:rPr>
                <w:sz w:val="18"/>
              </w:rPr>
              <w:t>0,730</w:t>
            </w:r>
          </w:p>
        </w:tc>
        <w:tc>
          <w:tcPr>
            <w:tcW w:type="dxa" w:w="1361"/>
          </w:tcPr>
          <w:p>
            <w:pPr>
              <w:spacing w:after="0"/>
              <w:jc w:val="right"/>
            </w:pPr>
            <w:r/>
            <w:r>
              <w:rPr>
                <w:sz w:val="18"/>
              </w:rPr>
              <w:t>0,775</w:t>
            </w:r>
          </w:p>
        </w:tc>
      </w:tr>
      <w:tr>
        <w:tc>
          <w:tcPr>
            <w:tcW w:type="dxa" w:w="2494"/>
          </w:tcPr>
          <w:p>
            <w:pPr>
              <w:spacing w:after="0"/>
              <w:jc w:val="left"/>
            </w:pPr>
            <w:r/>
            <w:r>
              <w:rPr>
                <w:sz w:val="18"/>
              </w:rPr>
              <w:t>0,75</w:t>
            </w:r>
          </w:p>
        </w:tc>
        <w:tc>
          <w:tcPr>
            <w:tcW w:type="dxa" w:w="1474"/>
          </w:tcPr>
          <w:p>
            <w:pPr>
              <w:spacing w:after="0"/>
              <w:jc w:val="right"/>
            </w:pPr>
            <w:r/>
            <w:r>
              <w:rPr>
                <w:sz w:val="18"/>
              </w:rPr>
              <w:t>0,6480</w:t>
            </w:r>
          </w:p>
        </w:tc>
        <w:tc>
          <w:tcPr>
            <w:tcW w:type="dxa" w:w="1361"/>
          </w:tcPr>
          <w:p>
            <w:pPr>
              <w:spacing w:after="0"/>
              <w:jc w:val="right"/>
            </w:pPr>
            <w:r/>
            <w:r>
              <w:rPr>
                <w:sz w:val="18"/>
              </w:rPr>
              <w:t>0,831</w:t>
            </w:r>
          </w:p>
        </w:tc>
        <w:tc>
          <w:tcPr>
            <w:tcW w:type="dxa" w:w="1587"/>
          </w:tcPr>
          <w:p>
            <w:pPr>
              <w:spacing w:after="0"/>
              <w:jc w:val="right"/>
            </w:pPr>
            <w:r/>
            <w:r>
              <w:rPr>
                <w:sz w:val="18"/>
              </w:rPr>
              <w:t>0,745</w:t>
            </w:r>
          </w:p>
        </w:tc>
        <w:tc>
          <w:tcPr>
            <w:tcW w:type="dxa" w:w="1361"/>
          </w:tcPr>
          <w:p>
            <w:pPr>
              <w:spacing w:after="0"/>
              <w:jc w:val="right"/>
            </w:pPr>
            <w:r/>
            <w:r>
              <w:rPr>
                <w:sz w:val="18"/>
              </w:rPr>
              <w:t>0,785</w:t>
            </w:r>
          </w:p>
        </w:tc>
      </w:tr>
      <w:tr>
        <w:tc>
          <w:tcPr>
            <w:tcW w:type="dxa" w:w="2494"/>
          </w:tcPr>
          <w:p>
            <w:pPr>
              <w:spacing w:after="0"/>
              <w:jc w:val="left"/>
            </w:pPr>
            <w:r/>
            <w:r>
              <w:rPr>
                <w:sz w:val="18"/>
              </w:rPr>
              <w:t>0,90</w:t>
            </w:r>
          </w:p>
        </w:tc>
        <w:tc>
          <w:tcPr>
            <w:tcW w:type="dxa" w:w="1474"/>
          </w:tcPr>
          <w:p>
            <w:pPr>
              <w:spacing w:after="0"/>
              <w:jc w:val="right"/>
            </w:pPr>
            <w:r/>
            <w:r>
              <w:rPr>
                <w:sz w:val="18"/>
              </w:rPr>
              <w:t>0,6395</w:t>
            </w:r>
          </w:p>
        </w:tc>
        <w:tc>
          <w:tcPr>
            <w:tcW w:type="dxa" w:w="1361"/>
          </w:tcPr>
          <w:p>
            <w:pPr>
              <w:spacing w:after="0"/>
              <w:jc w:val="right"/>
            </w:pPr>
            <w:r/>
            <w:r>
              <w:rPr>
                <w:sz w:val="18"/>
              </w:rPr>
              <w:t>0,833</w:t>
            </w:r>
          </w:p>
        </w:tc>
        <w:tc>
          <w:tcPr>
            <w:tcW w:type="dxa" w:w="1587"/>
          </w:tcPr>
          <w:p>
            <w:pPr>
              <w:spacing w:after="0"/>
              <w:jc w:val="right"/>
            </w:pPr>
            <w:r/>
            <w:r>
              <w:rPr>
                <w:sz w:val="18"/>
              </w:rPr>
              <w:t>0,752</w:t>
            </w:r>
          </w:p>
        </w:tc>
        <w:tc>
          <w:tcPr>
            <w:tcW w:type="dxa" w:w="1361"/>
          </w:tcPr>
          <w:p>
            <w:pPr>
              <w:spacing w:after="0"/>
              <w:jc w:val="right"/>
            </w:pPr>
            <w:r/>
            <w:r>
              <w:rPr>
                <w:sz w:val="18"/>
              </w:rPr>
              <w:t>0,790</w:t>
            </w:r>
          </w:p>
        </w:tc>
      </w:tr>
      <w:tr>
        <w:tc>
          <w:tcPr>
            <w:tcW w:type="dxa" w:w="2494"/>
            <w:shd w:val="clear" w:fill="E3F0F1"/>
          </w:tcPr>
          <w:p>
            <w:pPr>
              <w:spacing w:after="0"/>
              <w:jc w:val="left"/>
            </w:pPr>
            <w:r>
              <w:rPr>
                <w:b/>
              </w:rPr>
            </w:r>
            <w:r>
              <w:rPr>
                <w:b/>
                <w:sz w:val="18"/>
              </w:rPr>
              <w:t>0,95  (seçilen)</w:t>
            </w:r>
          </w:p>
        </w:tc>
        <w:tc>
          <w:tcPr>
            <w:tcW w:type="dxa" w:w="1474"/>
            <w:shd w:val="clear" w:fill="E3F0F1"/>
          </w:tcPr>
          <w:p>
            <w:pPr>
              <w:spacing w:after="0"/>
              <w:jc w:val="right"/>
            </w:pPr>
            <w:r>
              <w:rPr>
                <w:b/>
              </w:rPr>
            </w:r>
            <w:r>
              <w:rPr>
                <w:b/>
                <w:sz w:val="18"/>
              </w:rPr>
              <w:t>0,6436</w:t>
            </w:r>
          </w:p>
        </w:tc>
        <w:tc>
          <w:tcPr>
            <w:tcW w:type="dxa" w:w="1361"/>
            <w:shd w:val="clear" w:fill="E3F0F1"/>
          </w:tcPr>
          <w:p>
            <w:pPr>
              <w:spacing w:after="0"/>
              <w:jc w:val="right"/>
            </w:pPr>
            <w:r>
              <w:rPr>
                <w:b/>
              </w:rPr>
            </w:r>
            <w:r>
              <w:rPr>
                <w:b/>
                <w:sz w:val="18"/>
              </w:rPr>
              <w:t>0,833</w:t>
            </w:r>
          </w:p>
        </w:tc>
        <w:tc>
          <w:tcPr>
            <w:tcW w:type="dxa" w:w="1587"/>
            <w:shd w:val="clear" w:fill="E3F0F1"/>
          </w:tcPr>
          <w:p>
            <w:pPr>
              <w:spacing w:after="0"/>
              <w:jc w:val="right"/>
            </w:pPr>
            <w:r>
              <w:rPr>
                <w:b/>
              </w:rPr>
            </w:r>
            <w:r>
              <w:rPr>
                <w:b/>
                <w:sz w:val="18"/>
              </w:rPr>
              <w:t>0,754</w:t>
            </w:r>
          </w:p>
        </w:tc>
        <w:tc>
          <w:tcPr>
            <w:tcW w:type="dxa" w:w="1361"/>
            <w:shd w:val="clear" w:fill="E3F0F1"/>
          </w:tcPr>
          <w:p>
            <w:pPr>
              <w:spacing w:after="0"/>
              <w:jc w:val="right"/>
            </w:pPr>
            <w:r>
              <w:rPr>
                <w:b/>
              </w:rPr>
            </w:r>
            <w:r>
              <w:rPr>
                <w:b/>
                <w:sz w:val="18"/>
              </w:rPr>
              <w:t>0,792</w:t>
            </w:r>
          </w:p>
        </w:tc>
      </w:tr>
      <w:tr>
        <w:tc>
          <w:tcPr>
            <w:tcW w:type="dxa" w:w="2494"/>
          </w:tcPr>
          <w:p>
            <w:pPr>
              <w:spacing w:after="0"/>
              <w:jc w:val="left"/>
            </w:pPr>
            <w:r/>
            <w:r>
              <w:rPr>
                <w:sz w:val="18"/>
              </w:rPr>
              <w:t>1,00  (yalnız kalıntı)</w:t>
            </w:r>
          </w:p>
        </w:tc>
        <w:tc>
          <w:tcPr>
            <w:tcW w:type="dxa" w:w="1474"/>
          </w:tcPr>
          <w:p>
            <w:pPr>
              <w:spacing w:after="0"/>
              <w:jc w:val="right"/>
            </w:pPr>
            <w:r/>
            <w:r>
              <w:rPr>
                <w:sz w:val="18"/>
              </w:rPr>
              <w:t>0,6547</w:t>
            </w:r>
          </w:p>
        </w:tc>
        <w:tc>
          <w:tcPr>
            <w:tcW w:type="dxa" w:w="1361"/>
          </w:tcPr>
          <w:p>
            <w:pPr>
              <w:spacing w:after="0"/>
              <w:jc w:val="right"/>
            </w:pPr>
            <w:r/>
            <w:r>
              <w:rPr>
                <w:sz w:val="18"/>
              </w:rPr>
              <w:t>0,756</w:t>
            </w:r>
          </w:p>
        </w:tc>
        <w:tc>
          <w:tcPr>
            <w:tcW w:type="dxa" w:w="1587"/>
          </w:tcPr>
          <w:p>
            <w:pPr>
              <w:spacing w:after="0"/>
              <w:jc w:val="right"/>
            </w:pPr>
            <w:r/>
            <w:r>
              <w:rPr>
                <w:sz w:val="18"/>
              </w:rPr>
              <w:t>0,470</w:t>
            </w:r>
          </w:p>
        </w:tc>
        <w:tc>
          <w:tcPr>
            <w:tcW w:type="dxa" w:w="1361"/>
          </w:tcPr>
          <w:p>
            <w:pPr>
              <w:spacing w:after="0"/>
              <w:jc w:val="right"/>
            </w:pPr>
            <w:r/>
            <w:r>
              <w:rPr>
                <w:sz w:val="18"/>
              </w:rPr>
              <w:t>0,579</w:t>
            </w:r>
          </w:p>
        </w:tc>
      </w:tr>
    </w:tbl>
    <w:p>
      <w:pPr>
        <w:spacing w:before="60" w:after="240"/>
        <w:jc w:val="left"/>
      </w:pPr>
      <w:r>
        <w:rPr>
          <w:i/>
          <w:color w:val="555F6B"/>
          <w:sz w:val="18"/>
        </w:rPr>
        <w:t>Tablo 6.4. Ağırlık taraması (</w:t>
      </w:r>
      <w:r>
        <w:rPr>
          <w:rFonts w:ascii="Consolas" w:hAnsi="Consolas"/>
          <w:color w:val="555F6B"/>
          <w:sz w:val="17"/>
        </w:rPr>
        <w:t>fusion_config.json → online_sweep</w:t>
      </w:r>
      <w:r>
        <w:rPr>
          <w:i/>
          <w:color w:val="555F6B"/>
          <w:sz w:val="18"/>
        </w:rPr>
        <w:t>). 0,25–0,95 aralığında geniş ve kararlı bir bölge bulunmakta, uçlar keskin biçimde kötüleşmektedir — yani optimum gerçekten iki modelin arasındadır. Bildiri de aynı bölgeyi (w_kal ∈ [0,25; 0,95]) raporlamıştır.</w:t>
      </w:r>
    </w:p>
    <w:p>
      <w:r>
        <w:t xml:space="preserve">En iyi tekil modele göre kazanç </w:t>
      </w:r>
      <w:r>
        <w:rPr>
          <w:b/>
        </w:rPr>
        <w:t>ΔF1 = +0,178</w:t>
      </w:r>
      <w:r>
        <w:t>'dir (0,792'ye karşılık 0,613). Bildirinin raporladığı kazanç +0,161'dir; iki hat farklı mutlak seviyelerde çalışmasına rağmen birleşimin sağladığı marj korunmuştur.</w:t>
      </w:r>
    </w:p>
    <w:p>
      <w:pPr>
        <w:pStyle w:val="Heading1"/>
      </w:pPr>
      <w:r>
        <w:t>7. Çevrimiçi sistem</w:t>
      </w:r>
    </w:p>
    <w:p>
      <w:pPr>
        <w:pStyle w:val="Heading2"/>
      </w:pPr>
      <w:r>
        <w:t>7.1. Tasarım kısıtları</w:t>
      </w:r>
    </w:p>
    <w:p>
      <w:r>
        <w:t>Çevrimiçi sistemin çevrimdışı hattan üç yapısal farkı vardır ve tasarımın tamamı bu farkların yönetilmesi üzerine kuruludur:</w:t>
      </w:r>
    </w:p>
    <w:p>
      <w:pPr>
        <w:pStyle w:val="ListBullet"/>
        <w:spacing w:after="40"/>
        <w:jc w:val="left"/>
      </w:pPr>
      <w:r>
        <w:rPr>
          <w:b/>
        </w:rPr>
        <w:t>Nedensellik.</w:t>
      </w:r>
      <w:r>
        <w:t xml:space="preserve"> Akışta gelecek bilinmez. Veri kümesinin tamamı üzerinden hesaplanan hiçbir büyüklük (min, max, ortalama) canlıda kullanılamaz.</w:t>
      </w:r>
    </w:p>
    <w:p>
      <w:pPr>
        <w:pStyle w:val="ListBullet"/>
        <w:spacing w:after="40"/>
        <w:jc w:val="left"/>
      </w:pPr>
      <w:r>
        <w:rPr>
          <w:b/>
        </w:rPr>
        <w:t>Zaman bütçesi.</w:t>
      </w:r>
      <w:r>
        <w:t xml:space="preserve"> 500 Hz örnek akışında örnek başına 2 ms, karar başına (adım 25) 50 ms bulunmaktadır.</w:t>
      </w:r>
    </w:p>
    <w:p>
      <w:pPr>
        <w:pStyle w:val="ListBullet"/>
        <w:spacing w:after="40"/>
        <w:jc w:val="left"/>
      </w:pPr>
      <w:r>
        <w:rPr>
          <w:b/>
        </w:rPr>
        <w:t>Süreklilik.</w:t>
      </w:r>
      <w:r>
        <w:t xml:space="preserve"> Çevrimdışı hat veriyi koşulara bölebilir; canlı sistem kesintiyi ancak olduktan sonra fark eder ve durumu sıfırlaması gerekir.</w:t>
      </w:r>
    </w:p>
    <w:p>
      <w:pPr>
        <w:pStyle w:val="Heading2"/>
      </w:pPr>
      <w:r>
        <w:t>7.2. Öznitelik motoru</w:t>
      </w:r>
    </w:p>
    <w:p>
      <w:r>
        <w:rPr>
          <w:rFonts w:ascii="Consolas" w:hAnsi="Consolas"/>
          <w:sz w:val="19"/>
        </w:rPr>
        <w:t>OnlineFeatureExtractor</w:t>
      </w:r>
      <w:r>
        <w:t xml:space="preserve"> sınıfı, çevrimdışı hattaki hesabın örnek-örnek çalışan eşdeğeridir. 51 örneklik bir halka tampon tutar ve her yeni örnekte tamponun </w:t>
      </w:r>
      <w:r>
        <w:rPr>
          <w:b/>
        </w:rPr>
        <w:t>ortasındaki</w:t>
      </w:r>
      <w:r>
        <w:t xml:space="preserve"> örneğin özniteliklerini üretir:</w:t>
      </w:r>
    </w:p>
    <w:p>
      <w:pPr>
        <w:spacing w:before="80" w:after="160" w:line="240" w:lineRule="auto"/>
        <w:ind w:left="227"/>
        <w:jc w:val="left"/>
        <w:shd w:val="clear" w:fill="F2F4F7"/>
      </w:pPr>
      <w:r>
        <w:rPr>
          <w:rFonts w:ascii="Consolas" w:hAnsi="Consolas"/>
          <w:sz w:val="17"/>
        </w:rPr>
        <w:t>qd_buf ← 51 örneklik halka tampon</w:t>
        <w:br/>
        <w:t>q̈      = sg_coeffs · qd_buf                (merkezli türev, use="dot")</w:t>
        <w:br/>
        <w:t>τ      = akım × nm_per_amp</w:t>
        <w:br/>
        <w:t>τ_model= solver.getTorques(q, q̇, q̈)        (FMU çekirdeği)</w:t>
        <w:br/>
        <w:t>J, R₀₆ = jacobian_and_rotation(q)</w:t>
        <w:br/>
        <w:t>w      = R₀₆ ile tabana döndürülmüş wrench   (fts_frame == "tool" ise)</w:t>
        <w:br/>
        <w:t>r_ext  = Jᵀ · w</w:t>
        <w:br/>
        <w:t>r_top  = τ − τ_model − b</w:t>
        <w:br/>
        <w:t>r_int  = r_top − r_ext</w:t>
        <w:br/>
        <w:t>→ residual_vec = [r_int(6), r_ext(6)]        (12 kanal)</w:t>
        <w:br/>
        <w:t>→ raw_vec      = [q(6), q̇(6), τ(6), KTS(6)]  (24 kanal)</w:t>
      </w:r>
    </w:p>
    <w:p>
      <w:r>
        <w:t xml:space="preserve">Savitzky-Golay katsayılarının </w:t>
      </w:r>
      <w:r>
        <w:rPr>
          <w:rFonts w:ascii="Consolas" w:hAnsi="Consolas"/>
          <w:sz w:val="19"/>
        </w:rPr>
        <w:t>savgol_coeffs(..., use="dot")</w:t>
      </w:r>
      <w:r>
        <w:t xml:space="preserve"> ile alınıp iç çarpım olarak uygulanmasının </w:t>
      </w:r>
      <w:r>
        <w:rPr>
          <w:rFonts w:ascii="Consolas" w:hAnsi="Consolas"/>
          <w:sz w:val="19"/>
        </w:rPr>
        <w:t>savgol_filter</w:t>
      </w:r>
      <w:r>
        <w:t xml:space="preserve"> ile birebir aynı sonucu verdiği ayrıca doğrulanmıştır (fark 2·10⁻¹⁵). Merkezli türev, 25 örneklik (50 ms) yapısal bir gecikme getirir; bu gecikme q̈'nin gürültüsüz olmasının bedelidir ve çevrimdışı tanımın birebir aynısıdır.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Doğrulama — çevrimiçi motor ≡ çevrimdışı hat</w:t>
            </w:r>
          </w:p>
          <w:p>
            <w:pPr>
              <w:spacing w:after="60"/>
              <w:jc w:val="both"/>
            </w:pPr>
            <w:r>
              <w:rPr>
                <w:rFonts w:ascii="Consolas" w:hAnsi="Consolas"/>
                <w:sz w:val="19"/>
              </w:rPr>
              <w:t>verify_online_features.py</w:t>
            </w:r>
            <w:r>
              <w:rPr>
                <w:sz w:val="19"/>
              </w:rPr>
              <w:t xml:space="preserve">, </w:t>
            </w:r>
            <w:r>
              <w:rPr>
                <w:rFonts w:ascii="Consolas" w:hAnsi="Consolas"/>
                <w:sz w:val="19"/>
              </w:rPr>
              <w:t>ur10e_clean.parquet</w:t>
            </w:r>
            <w:r>
              <w:rPr>
                <w:sz w:val="19"/>
              </w:rPr>
              <w:t xml:space="preserve"> dosyasını örnek örnek çevrimiçi motordan geçirir ve çevrimdışı üretilmiş </w:t>
            </w:r>
            <w:r>
              <w:rPr>
                <w:rFonts w:ascii="Consolas" w:hAnsi="Consolas"/>
                <w:sz w:val="19"/>
              </w:rPr>
              <w:t>ur10e_features.parquet</w:t>
            </w:r>
            <w:r>
              <w:rPr>
                <w:sz w:val="19"/>
              </w:rPr>
              <w:t xml:space="preserve"> ile karşılaştırır. 8 koşu, 61.524 örnek üzerinde ölçülen en büyük mutlak farklar: τ 1,4·10⁻¹⁴, τ_model 0,0, r_top 8,0·10⁻¹⁵, r_ext 2,7·10⁻¹⁵, r_int 8,9·10⁻¹⁵.</w:t>
            </w:r>
          </w:p>
          <w:p>
            <w:pPr>
              <w:spacing w:after="60"/>
              <w:jc w:val="both"/>
            </w:pPr>
            <w:r>
              <w:rPr>
                <w:sz w:val="19"/>
              </w:rPr>
              <w:t xml:space="preserve">Bu, kayan nokta yuvarlama seviyesidir. Yani çevrimiçi düğüm, modellerin eğitildiği özniteliklerin </w:t>
            </w:r>
            <w:r>
              <w:rPr>
                <w:i/>
                <w:sz w:val="19"/>
              </w:rPr>
              <w:t>aynısını</w:t>
            </w:r>
            <w:r>
              <w:rPr>
                <w:sz w:val="19"/>
              </w:rPr>
              <w:t xml:space="preserve"> görmektedir — benzerini değil.</w:t>
            </w:r>
          </w:p>
        </w:tc>
      </w:tr>
    </w:tbl>
    <w:p>
      <w:pPr>
        <w:spacing w:after="40"/>
      </w:pPr>
    </w:p>
    <w:p>
      <w:pPr>
        <w:pStyle w:val="Heading2"/>
      </w:pPr>
      <w:r>
        <w:t>7.3. Sapma D1 — normalleştirme sınırları</w:t>
      </w:r>
    </w:p>
    <w:p>
      <w:r>
        <w:t xml:space="preserve">Bildirinin min–max normalleştirmesi, sınırlarını </w:t>
      </w:r>
      <w:r>
        <w:rPr>
          <w:b/>
        </w:rPr>
        <w:t>arıza enjekte edilmiş test kümesinden</w:t>
      </w:r>
      <w:r>
        <w:t xml:space="preserve"> almaktadır. Bu, çevrimiçi kullanım için iki nedenle uygun değildir: sınırlar gelecekteki maksimumları içerir (nedensel değildir) ve o maksimumlar normal çalışmada hiç görülmez.</w:t>
      </w:r>
    </w:p>
    <w:p>
      <w:r>
        <w:t xml:space="preserve">Etkisi ölçülmüştür: test kümesi maksimumları 4341 ve 7752 olduğu için normal çalışmadaki tüm skor aralığı ~10⁻⁴ mertebesine sıkışmakta, birleşik eşik her iki tekil eşikten de </w:t>
      </w:r>
      <w:r>
        <w:rPr>
          <w:b/>
        </w:rPr>
        <w:t>katı</w:t>
      </w:r>
      <w:r>
        <w:t xml:space="preserve"> hale gelmekte ve motor kayması ile gizyazar hatası hiç tespit edilmemektedir.</w:t>
      </w:r>
    </w:p>
    <w:p>
      <w:r>
        <w:t xml:space="preserve">Çözüm olarak iki </w:t>
      </w:r>
      <w:r>
        <w:rPr>
          <w:b/>
        </w:rPr>
        <w:t>nedensel</w:t>
      </w:r>
      <w:r>
        <w:t xml:space="preserve"> aday ölçek tanımlanmış ve ölçümle yarıştırılmıştır. İkisi de Denklem (4)'ün yapısını korur ve ikisi de affin bir dönüşümdür — z = (S − lo) / span:</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361"/>
            <w:shd w:val="clear" w:fill="E7EBEF"/>
          </w:tcPr>
          <w:p>
            <w:pPr>
              <w:spacing w:after="0"/>
              <w:jc w:val="left"/>
            </w:pPr>
            <w:r/>
            <w:r>
              <w:rPr>
                <w:b/>
                <w:sz w:val="18"/>
              </w:rPr>
              <w:t>Ölçek</w:t>
            </w:r>
          </w:p>
        </w:tc>
        <w:tc>
          <w:tcPr>
            <w:tcW w:type="dxa" w:w="2835"/>
            <w:shd w:val="clear" w:fill="E7EBEF"/>
          </w:tcPr>
          <w:p>
            <w:pPr>
              <w:spacing w:after="0"/>
              <w:jc w:val="left"/>
            </w:pPr>
            <w:r/>
            <w:r>
              <w:rPr>
                <w:b/>
                <w:sz w:val="18"/>
              </w:rPr>
              <w:t>Tanım</w:t>
            </w:r>
          </w:p>
        </w:tc>
        <w:tc>
          <w:tcPr>
            <w:tcW w:type="dxa" w:w="1814"/>
            <w:shd w:val="clear" w:fill="E7EBEF"/>
          </w:tcPr>
          <w:p>
            <w:pPr>
              <w:spacing w:after="0"/>
              <w:jc w:val="right"/>
            </w:pPr>
            <w:r/>
            <w:r>
              <w:rPr>
                <w:b/>
                <w:sz w:val="18"/>
              </w:rPr>
              <w:t>Kalıntı dönüşümü</w:t>
            </w:r>
          </w:p>
        </w:tc>
        <w:tc>
          <w:tcPr>
            <w:tcW w:type="dxa" w:w="1814"/>
            <w:shd w:val="clear" w:fill="E7EBEF"/>
          </w:tcPr>
          <w:p>
            <w:pPr>
              <w:spacing w:after="0"/>
              <w:jc w:val="right"/>
            </w:pPr>
            <w:r/>
            <w:r>
              <w:rPr>
                <w:b/>
                <w:sz w:val="18"/>
              </w:rPr>
              <w:t>Ham dönüşümü</w:t>
            </w:r>
          </w:p>
        </w:tc>
        <w:tc>
          <w:tcPr>
            <w:tcW w:type="dxa" w:w="1020"/>
            <w:shd w:val="clear" w:fill="E7EBEF"/>
          </w:tcPr>
          <w:p>
            <w:pPr>
              <w:spacing w:after="0"/>
              <w:jc w:val="right"/>
            </w:pPr>
            <w:r/>
            <w:r>
              <w:rPr>
                <w:b/>
                <w:sz w:val="18"/>
              </w:rPr>
              <w:t>En iyi w</w:t>
            </w:r>
          </w:p>
        </w:tc>
        <w:tc>
          <w:tcPr>
            <w:tcW w:type="dxa" w:w="907"/>
            <w:shd w:val="clear" w:fill="E7EBEF"/>
          </w:tcPr>
          <w:p>
            <w:pPr>
              <w:spacing w:after="0"/>
              <w:jc w:val="right"/>
            </w:pPr>
            <w:r/>
            <w:r>
              <w:rPr>
                <w:b/>
                <w:sz w:val="18"/>
              </w:rPr>
              <w:t>F1</w:t>
            </w:r>
          </w:p>
        </w:tc>
      </w:tr>
      <w:tr>
        <w:tc>
          <w:tcPr>
            <w:tcW w:type="dxa" w:w="1361"/>
          </w:tcPr>
          <w:p>
            <w:pPr>
              <w:spacing w:after="0"/>
              <w:jc w:val="left"/>
            </w:pPr>
            <w:r/>
            <w:r>
              <w:rPr>
                <w:sz w:val="18"/>
              </w:rPr>
              <w:t>theta</w:t>
            </w:r>
          </w:p>
        </w:tc>
        <w:tc>
          <w:tcPr>
            <w:tcW w:type="dxa" w:w="2835"/>
          </w:tcPr>
          <w:p>
            <w:pPr>
              <w:spacing w:after="0"/>
              <w:jc w:val="left"/>
            </w:pPr>
            <w:r/>
            <w:r>
              <w:rPr>
                <w:sz w:val="18"/>
              </w:rPr>
              <w:t>z = S / θ</w:t>
            </w:r>
          </w:p>
        </w:tc>
        <w:tc>
          <w:tcPr>
            <w:tcW w:type="dxa" w:w="1814"/>
          </w:tcPr>
          <w:p>
            <w:pPr>
              <w:spacing w:after="0"/>
              <w:jc w:val="right"/>
            </w:pPr>
            <w:r/>
            <w:r>
              <w:rPr>
                <w:sz w:val="18"/>
              </w:rPr>
              <w:t>(S−0) / 1,601</w:t>
            </w:r>
          </w:p>
        </w:tc>
        <w:tc>
          <w:tcPr>
            <w:tcW w:type="dxa" w:w="1814"/>
          </w:tcPr>
          <w:p>
            <w:pPr>
              <w:spacing w:after="0"/>
              <w:jc w:val="right"/>
            </w:pPr>
            <w:r/>
            <w:r>
              <w:rPr>
                <w:sz w:val="18"/>
              </w:rPr>
              <w:t>(S−0) / 3,446</w:t>
            </w:r>
          </w:p>
        </w:tc>
        <w:tc>
          <w:tcPr>
            <w:tcW w:type="dxa" w:w="1020"/>
          </w:tcPr>
          <w:p>
            <w:pPr>
              <w:spacing w:after="0"/>
              <w:jc w:val="right"/>
            </w:pPr>
            <w:r/>
            <w:r>
              <w:rPr>
                <w:sz w:val="18"/>
              </w:rPr>
              <w:t>0,95</w:t>
            </w:r>
          </w:p>
        </w:tc>
        <w:tc>
          <w:tcPr>
            <w:tcW w:type="dxa" w:w="907"/>
          </w:tcPr>
          <w:p>
            <w:pPr>
              <w:spacing w:after="0"/>
              <w:jc w:val="right"/>
            </w:pPr>
            <w:r/>
            <w:r>
              <w:rPr>
                <w:sz w:val="18"/>
              </w:rPr>
              <w:t>0,791</w:t>
            </w:r>
          </w:p>
        </w:tc>
      </w:tr>
      <w:tr>
        <w:tc>
          <w:tcPr>
            <w:tcW w:type="dxa" w:w="1361"/>
            <w:shd w:val="clear" w:fill="E3F0F1"/>
          </w:tcPr>
          <w:p>
            <w:pPr>
              <w:spacing w:after="0"/>
              <w:jc w:val="left"/>
            </w:pPr>
            <w:r>
              <w:rPr>
                <w:b/>
              </w:rPr>
            </w:r>
            <w:r>
              <w:rPr>
                <w:b/>
                <w:sz w:val="18"/>
              </w:rPr>
              <w:t>minmax_val</w:t>
            </w:r>
          </w:p>
        </w:tc>
        <w:tc>
          <w:tcPr>
            <w:tcW w:type="dxa" w:w="2835"/>
            <w:shd w:val="clear" w:fill="E3F0F1"/>
          </w:tcPr>
          <w:p>
            <w:pPr>
              <w:spacing w:after="0"/>
              <w:jc w:val="left"/>
            </w:pPr>
            <w:r>
              <w:rPr>
                <w:b/>
              </w:rPr>
            </w:r>
            <w:r>
              <w:rPr>
                <w:b/>
                <w:sz w:val="18"/>
              </w:rPr>
              <w:t xml:space="preserve">z = (S−min)/(max−min), </w:t>
            </w:r>
            <w:r>
              <w:rPr>
                <w:b/>
                <w:sz w:val="18"/>
              </w:rPr>
              <w:t>sınırlar temiz doğrulamadan</w:t>
            </w:r>
          </w:p>
        </w:tc>
        <w:tc>
          <w:tcPr>
            <w:tcW w:type="dxa" w:w="1814"/>
            <w:shd w:val="clear" w:fill="E3F0F1"/>
          </w:tcPr>
          <w:p>
            <w:pPr>
              <w:spacing w:after="0"/>
              <w:jc w:val="right"/>
            </w:pPr>
            <w:r>
              <w:rPr>
                <w:b/>
              </w:rPr>
            </w:r>
            <w:r>
              <w:rPr>
                <w:b/>
                <w:sz w:val="18"/>
              </w:rPr>
              <w:t>(S−0,00732) / 2,434</w:t>
            </w:r>
          </w:p>
        </w:tc>
        <w:tc>
          <w:tcPr>
            <w:tcW w:type="dxa" w:w="1814"/>
            <w:shd w:val="clear" w:fill="E3F0F1"/>
          </w:tcPr>
          <w:p>
            <w:pPr>
              <w:spacing w:after="0"/>
              <w:jc w:val="right"/>
            </w:pPr>
            <w:r>
              <w:rPr>
                <w:b/>
              </w:rPr>
            </w:r>
            <w:r>
              <w:rPr>
                <w:b/>
                <w:sz w:val="18"/>
              </w:rPr>
              <w:t>(S−0,05476) / 4,413</w:t>
            </w:r>
          </w:p>
        </w:tc>
        <w:tc>
          <w:tcPr>
            <w:tcW w:type="dxa" w:w="1020"/>
            <w:shd w:val="clear" w:fill="E3F0F1"/>
          </w:tcPr>
          <w:p>
            <w:pPr>
              <w:spacing w:after="0"/>
              <w:jc w:val="right"/>
            </w:pPr>
            <w:r>
              <w:rPr>
                <w:b/>
              </w:rPr>
            </w:r>
            <w:r>
              <w:rPr>
                <w:b/>
                <w:sz w:val="18"/>
              </w:rPr>
              <w:t>0,95</w:t>
            </w:r>
          </w:p>
        </w:tc>
        <w:tc>
          <w:tcPr>
            <w:tcW w:type="dxa" w:w="907"/>
            <w:shd w:val="clear" w:fill="E3F0F1"/>
          </w:tcPr>
          <w:p>
            <w:pPr>
              <w:spacing w:after="0"/>
              <w:jc w:val="right"/>
            </w:pPr>
            <w:r>
              <w:rPr>
                <w:b/>
              </w:rPr>
            </w:r>
            <w:r>
              <w:rPr>
                <w:b/>
                <w:sz w:val="18"/>
              </w:rPr>
              <w:t>0,792</w:t>
            </w:r>
          </w:p>
        </w:tc>
      </w:tr>
    </w:tbl>
    <w:p>
      <w:pPr>
        <w:spacing w:before="60" w:after="240"/>
        <w:jc w:val="left"/>
      </w:pPr>
      <w:r>
        <w:rPr>
          <w:i/>
          <w:color w:val="555F6B"/>
          <w:sz w:val="18"/>
        </w:rPr>
        <w:t>Tablo 7.1. İki nedensel ölçeğin yarışı. İkisi de aynı 21 noktalık w taramasından ve aynı P97 birleşik eşik kuralından geçmiştir; ikisinde de temiz doğrulamadaki yanlış alarm oranı %3,0'dır.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Sonuç: D1 “formül farkı” olmaktan çıktı</w:t>
            </w:r>
          </w:p>
          <w:p>
            <w:pPr>
              <w:spacing w:after="60"/>
              <w:jc w:val="both"/>
            </w:pPr>
            <w:r>
              <w:rPr>
                <w:rFonts w:ascii="Consolas" w:hAnsi="Consolas"/>
                <w:sz w:val="19"/>
              </w:rPr>
              <w:t>minmax_val</w:t>
            </w:r>
            <w:r>
              <w:rPr>
                <w:sz w:val="19"/>
              </w:rPr>
              <w:t xml:space="preserve"> kazandığı için </w:t>
            </w:r>
            <w:r>
              <w:rPr>
                <w:b/>
                <w:sz w:val="19"/>
              </w:rPr>
              <w:t>bildirinin kendi min–max formülü</w:t>
            </w:r>
            <w:r>
              <w:rPr>
                <w:sz w:val="19"/>
              </w:rPr>
              <w:t xml:space="preserve"> canlıya geri dönmüştür. Geriye kalan tek fark, sınırların arıza görmemiş doğrulama penceresinden alınmasıdır — ki bu, çevrimiçi çalışmanın kaçınılmaz gereğidir. İki ölçek arasındaki 0,001'lik fark ölçüm gürültüsü içindedir; seçim, sapmayı azalttığı için </w:t>
            </w:r>
            <w:r>
              <w:rPr>
                <w:rFonts w:ascii="Consolas" w:hAnsi="Consolas"/>
                <w:sz w:val="19"/>
              </w:rPr>
              <w:t>minmax_val</w:t>
            </w:r>
            <w:r>
              <w:rPr>
                <w:sz w:val="19"/>
              </w:rPr>
              <w:t xml:space="preserve"> yönünde yapılmıştır.</w:t>
            </w:r>
          </w:p>
          <w:p>
            <w:pPr>
              <w:spacing w:after="60"/>
              <w:jc w:val="both"/>
            </w:pPr>
            <w:r>
              <w:rPr>
                <w:sz w:val="19"/>
              </w:rPr>
              <w:t xml:space="preserve">Ölçek affin biçimde (lo, span) saklandığı için düğüm tek bir kod yolu kullanır; yeni bir ölçek eklemek düğümde değişiklik gerektirmez. </w:t>
            </w:r>
            <w:r>
              <w:rPr>
                <w:rFonts w:ascii="Consolas" w:hAnsi="Consolas"/>
                <w:sz w:val="19"/>
              </w:rPr>
              <w:t>scale</w:t>
            </w:r>
            <w:r>
              <w:rPr>
                <w:sz w:val="19"/>
              </w:rPr>
              <w:t xml:space="preserve"> alanı bulunmayan eski yapılandırmalar </w:t>
            </w:r>
            <w:r>
              <w:rPr>
                <w:rFonts w:ascii="Consolas" w:hAnsi="Consolas"/>
                <w:sz w:val="19"/>
              </w:rPr>
              <w:t>theta</w:t>
            </w:r>
            <w:r>
              <w:rPr>
                <w:sz w:val="19"/>
              </w:rPr>
              <w:t xml:space="preserve"> varsayılarak okunur.</w:t>
            </w:r>
          </w:p>
        </w:tc>
      </w:tr>
    </w:tbl>
    <w:p>
      <w:pPr>
        <w:spacing w:after="40"/>
      </w:pPr>
    </w:p>
    <w:p>
      <w:pPr>
        <w:pStyle w:val="Heading2"/>
      </w:pPr>
      <w:r>
        <w:t>7.4. Sapma D2 — birleşik skorun çalışma eşiği</w:t>
      </w:r>
    </w:p>
    <w:p>
      <w:r>
        <w:t xml:space="preserve">Bildiri birleşik skoru yalnızca BestF1 ile raporlamakta, yani bir </w:t>
      </w:r>
      <w:r>
        <w:rPr>
          <w:b/>
        </w:rPr>
        <w:t>çalışma eşiği tanımlamamaktadır</w:t>
      </w:r>
      <w:r>
        <w:t xml:space="preserve">. BestF1 tanım gereği etiketleri görerek seçilen en iyi eşiktir; canlı bir sistemde etiket yoktur. Bu boşluk, bildirinin tekil modeller için zaten kullandığı kuralın birleşik skora genişletilmesiyle kapatılmıştır: eşik, </w:t>
      </w:r>
      <w:r>
        <w:rPr>
          <w:b/>
        </w:rPr>
        <w:t>temiz doğrulama</w:t>
      </w:r>
      <w:r>
        <w:t xml:space="preserve"> pencerelerindeki birleşik skorun 97. persentilidir. FMU verisi üzerinde ölçülen değer θ_birleşik = 0,6436 olup, temiz doğrulamada beklenen %3 yanlış alarm oranını vermektedir.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Bu değer gerçek robotta geçerli değildir</w:t>
            </w:r>
          </w:p>
          <w:p>
            <w:pPr>
              <w:spacing w:after="60"/>
              <w:jc w:val="both"/>
            </w:pPr>
            <w:r>
              <w:rPr>
                <w:sz w:val="19"/>
              </w:rPr>
              <w:t>0,6436 FMU doğrulama kümesinden gelmektedir ve gerçek UR10e üzerinde kararların %97'sini alarm ilan etmektedir (ölçüm: Bölüm 10.3). Sebebi Bölüm 10'da ölçülmüştür: gerçek robotta temiz bir koşunun birleşik skor medyanı 4,27'dir, yani eşik yedi kat düşüktür.</w:t>
            </w:r>
          </w:p>
          <w:p>
            <w:pPr>
              <w:spacing w:after="60"/>
              <w:jc w:val="both"/>
            </w:pPr>
            <w:r>
              <w:rPr>
                <w:sz w:val="19"/>
              </w:rPr>
              <w:t xml:space="preserve">Paketin gömülü değeri, operatörün doğruladığı etiketli bir küme üzerinden yeniden ölçülen </w:t>
            </w:r>
            <w:r>
              <w:rPr>
                <w:b/>
                <w:sz w:val="19"/>
              </w:rPr>
              <w:t>θ_birleşik = 18,0</w:t>
            </w:r>
            <w:r>
              <w:rPr>
                <w:sz w:val="19"/>
              </w:rPr>
              <w:t xml:space="preserve">'dır. FMU'dan gelen özgün değer </w:t>
            </w:r>
            <w:r>
              <w:rPr>
                <w:rFonts w:ascii="Consolas" w:hAnsi="Consolas"/>
                <w:sz w:val="19"/>
              </w:rPr>
              <w:t>fusion_config.json</w:t>
            </w:r>
            <w:r>
              <w:rPr>
                <w:sz w:val="19"/>
              </w:rPr>
              <w:t xml:space="preserve"> içinde </w:t>
            </w:r>
            <w:r>
              <w:rPr>
                <w:rFonts w:ascii="Consolas" w:hAnsi="Consolas"/>
                <w:sz w:val="19"/>
              </w:rPr>
              <w:t>fused_threshold_fmu</w:t>
            </w:r>
            <w:r>
              <w:rPr>
                <w:sz w:val="19"/>
              </w:rPr>
              <w:t xml:space="preserve"> alanında, seçim gerekçesi ise </w:t>
            </w:r>
            <w:r>
              <w:rPr>
                <w:rFonts w:ascii="Consolas" w:hAnsi="Consolas"/>
                <w:sz w:val="19"/>
              </w:rPr>
              <w:t>fused_threshold_not</w:t>
            </w:r>
            <w:r>
              <w:rPr>
                <w:sz w:val="19"/>
              </w:rPr>
              <w:t xml:space="preserve"> alanında saklanmaktadır.</w:t>
            </w:r>
          </w:p>
        </w:tc>
      </w:tr>
    </w:tbl>
    <w:p>
      <w:pPr>
        <w:spacing w:after="40"/>
      </w:pPr>
    </w:p>
    <w:p>
      <w:pPr>
        <w:pStyle w:val="Heading2"/>
      </w:pPr>
      <w:r>
        <w:t>7.5. Sapma D3 — uyarlanabilir alarm kuralı</w:t>
      </w:r>
    </w:p>
    <w:p>
      <w:r>
        <w:t xml:space="preserve">Mutlak eşik θ, doğrulama kümesinin </w:t>
      </w:r>
      <w:r>
        <w:rPr>
          <w:b/>
        </w:rPr>
        <w:t>en kötü uyan</w:t>
      </w:r>
      <w:r>
        <w:t xml:space="preserve"> koşularından gelmektedir. İyi uyan bir koşuda taban çizgisi θ'nın çok altında oturur; oradaki gerçek bir arıza skoru yüz kat yükseltse bile mutlak eşiği geçemez. Bu, varsayım değil ölçümdür: gizyazar hatası enjekte edilen bir koşuda birleşik skor 0,003'ten 0,462'ye (120 kat) çıkmış, fakat θ = 0,978 hiç aşılmamıştır.</w:t>
      </w:r>
    </w:p>
    <w:p>
      <w:r>
        <w:t xml:space="preserve">Çözüm, mutlak eşiğin </w:t>
      </w:r>
      <w:r>
        <w:rPr>
          <w:b/>
        </w:rPr>
        <w:t>yanına</w:t>
      </w:r>
      <w:r>
        <w:t xml:space="preserve"> son N kararın kendi dağılımına göre çalışan sağlam bir kural eklemektir:</w:t>
      </w:r>
    </w:p>
    <w:p>
      <w:pPr>
        <w:spacing w:before="80" w:after="160"/>
        <w:jc w:val="center"/>
      </w:pPr>
      <w:r>
        <w:rPr>
          <w:rFonts w:ascii="Cambria Math" w:hAnsi="Cambria Math"/>
          <w:sz w:val="22"/>
        </w:rPr>
        <w:t>alarm  =  S_bir &gt; θ_mutlak    VEYA    S_bir &gt; medyan + k · 1,4826 · MAD</w:t>
      </w:r>
    </w:p>
    <w:p>
      <w:r>
        <w:t xml:space="preserve">1,4826·MAD, Gauss dağılımında standart sapmanın sağlam bir kestirimidir. Taban çizgisi neredeyse sabitse MAD sıfıra gider ve kural aşırı hassaslaşır; bu nedenle ölçek </w:t>
      </w:r>
      <w:r>
        <w:rPr>
          <w:rFonts w:ascii="Consolas" w:hAnsi="Consolas"/>
          <w:sz w:val="19"/>
        </w:rPr>
        <w:t>max(1,4826·MAD; 0,05·medyan; 10⁻⁹)</w:t>
      </w:r>
      <w:r>
        <w:t xml:space="preserve"> ile tabanlanmıştır. Alarm sürerken taban çizgisi </w:t>
      </w:r>
      <w:r>
        <w:rPr>
          <w:b/>
        </w:rPr>
        <w:t>dondurulur</w:t>
      </w:r>
      <w:r>
        <w:t xml:space="preserve"> — aksi hâlde uzun süren bir arıza yeni “normal” olur ve alarm sessizce söner.</w:t>
      </w:r>
    </w:p>
    <w:p>
      <w:r>
        <w:t xml:space="preserve">Dondurmanın </w:t>
      </w:r>
      <w:r>
        <w:rPr>
          <w:b/>
        </w:rPr>
        <w:t>süre sınırı</w:t>
      </w:r>
      <w:r>
        <w:t xml:space="preserve"> olmalıdır. Sınırsız dondurma, gerçek robotta kalıcı kilitlenme üretmiştir (Bölüm 10.2): düğüm robot dururken başlatıldığında taban çizgisi hareketsiz gürültüden öğrenilmekte, robot hareket edince skor eşiği aşıp alarmı kilitlemekte ve taban çizgisi bir daha güncellenememektedir. Bu nedenle </w:t>
      </w:r>
      <w:r>
        <w:rPr>
          <w:rFonts w:ascii="Consolas" w:hAnsi="Consolas"/>
          <w:sz w:val="19"/>
        </w:rPr>
        <w:t>freeze_timeout</w:t>
      </w:r>
      <w:r>
        <w:t xml:space="preserve"> (varsayılan 3 s) eklenmiştir: bu süreden uzun süren alarm artık arıza atağı değil </w:t>
      </w:r>
      <w:r>
        <w:rPr>
          <w:b/>
        </w:rPr>
        <w:t>rejim değişimi</w:t>
      </w:r>
      <w:r>
        <w:t xml:space="preserve"> sayılır ve taban çizgisi yeniden uyum sağlar.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Uyarlanabilir kural gerçek robotta varsayılan olarak KAPALIDIR</w:t>
            </w:r>
          </w:p>
          <w:p>
            <w:pPr>
              <w:spacing w:after="60"/>
              <w:jc w:val="both"/>
            </w:pPr>
            <w:r>
              <w:rPr>
                <w:sz w:val="19"/>
              </w:rPr>
              <w:t>FMU verisinde bu kural tekil modelleri kurtaran bileşendi. Gerçek UR10e kayıtlarında k ∈ [8; 30] taranmış ve hiçbir değerin doğrulanmış gerçek olayları yakalamadığı, yalnızca temiz veriye yanlış blok eklediği ölçülmüştür (Bölüm 10.4).</w:t>
            </w:r>
          </w:p>
          <w:p>
            <w:pPr>
              <w:spacing w:after="60"/>
              <w:jc w:val="both"/>
            </w:pPr>
            <w:r>
              <w:rPr>
                <w:sz w:val="19"/>
              </w:rPr>
              <w:t xml:space="preserve">Sebep ölçülmüştür: kuralın taban çizgisi normal hareketin tepe değerlerini de yutmakta, MAD şişmekte ve uyarlanabilir eşik gerçek olayların üstüne çıkmaktadır. Gerçek robotta olayı yakalayan bileşen </w:t>
            </w:r>
            <w:r>
              <w:rPr>
                <w:b/>
                <w:sz w:val="19"/>
              </w:rPr>
              <w:t>mutlak eşiktir</w:t>
            </w:r>
            <w:r>
              <w:rPr>
                <w:sz w:val="19"/>
              </w:rPr>
              <w:t xml:space="preserve"> — bildiriye dayanan D3 gerekçesinin tam tersi.</w:t>
            </w:r>
          </w:p>
        </w:tc>
      </w:tr>
    </w:tbl>
    <w:p>
      <w:pPr>
        <w:spacing w:after="40"/>
      </w:pP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361"/>
            <w:shd w:val="clear" w:fill="E7EBEF"/>
          </w:tcPr>
          <w:p>
            <w:pPr>
              <w:spacing w:after="0"/>
              <w:jc w:val="left"/>
            </w:pPr>
            <w:r/>
            <w:r>
              <w:rPr>
                <w:b/>
                <w:sz w:val="18"/>
              </w:rPr>
              <w:t>k</w:t>
            </w:r>
          </w:p>
        </w:tc>
        <w:tc>
          <w:tcPr>
            <w:tcW w:type="dxa" w:w="1361"/>
            <w:shd w:val="clear" w:fill="E7EBEF"/>
          </w:tcPr>
          <w:p>
            <w:pPr>
              <w:spacing w:after="0"/>
              <w:jc w:val="right"/>
            </w:pPr>
            <w:r/>
            <w:r>
              <w:rPr>
                <w:b/>
                <w:sz w:val="18"/>
              </w:rPr>
              <w:t>Yanlış alarm</w:t>
            </w:r>
          </w:p>
        </w:tc>
        <w:tc>
          <w:tcPr>
            <w:tcW w:type="dxa" w:w="1701"/>
            <w:shd w:val="clear" w:fill="E7EBEF"/>
          </w:tcPr>
          <w:p>
            <w:pPr>
              <w:spacing w:after="0"/>
              <w:jc w:val="right"/>
            </w:pPr>
            <w:r/>
            <w:r>
              <w:rPr>
                <w:b/>
                <w:sz w:val="18"/>
              </w:rPr>
              <w:t>Motor kayması</w:t>
            </w:r>
          </w:p>
        </w:tc>
        <w:tc>
          <w:tcPr>
            <w:tcW w:type="dxa" w:w="1361"/>
            <w:shd w:val="clear" w:fill="E7EBEF"/>
          </w:tcPr>
          <w:p>
            <w:pPr>
              <w:spacing w:after="0"/>
              <w:jc w:val="right"/>
            </w:pPr>
            <w:r/>
            <w:r>
              <w:rPr>
                <w:b/>
                <w:sz w:val="18"/>
              </w:rPr>
              <w:t>Çarpışma</w:t>
            </w:r>
          </w:p>
        </w:tc>
        <w:tc>
          <w:tcPr>
            <w:tcW w:type="dxa" w:w="1701"/>
            <w:shd w:val="clear" w:fill="E7EBEF"/>
          </w:tcPr>
          <w:p>
            <w:pPr>
              <w:spacing w:after="0"/>
              <w:jc w:val="right"/>
            </w:pPr>
            <w:r/>
            <w:r>
              <w:rPr>
                <w:b/>
                <w:sz w:val="18"/>
              </w:rPr>
              <w:t>Gizyazar</w:t>
            </w:r>
          </w:p>
        </w:tc>
        <w:tc>
          <w:tcPr>
            <w:tcW w:type="dxa" w:w="1474"/>
            <w:shd w:val="clear" w:fill="E7EBEF"/>
          </w:tcPr>
          <w:p>
            <w:pPr>
              <w:spacing w:after="0"/>
              <w:jc w:val="right"/>
            </w:pPr>
            <w:r/>
            <w:r>
              <w:rPr>
                <w:b/>
                <w:sz w:val="18"/>
              </w:rPr>
              <w:t>Sensör gürültüsü</w:t>
            </w:r>
          </w:p>
        </w:tc>
      </w:tr>
      <w:tr>
        <w:tc>
          <w:tcPr>
            <w:tcW w:type="dxa" w:w="1361"/>
          </w:tcPr>
          <w:p>
            <w:pPr>
              <w:spacing w:after="0"/>
              <w:jc w:val="left"/>
            </w:pPr>
            <w:r/>
            <w:r>
              <w:rPr>
                <w:sz w:val="18"/>
              </w:rPr>
              <w:t>4</w:t>
            </w:r>
          </w:p>
        </w:tc>
        <w:tc>
          <w:tcPr>
            <w:tcW w:type="dxa" w:w="1361"/>
          </w:tcPr>
          <w:p>
            <w:pPr>
              <w:spacing w:after="0"/>
              <w:jc w:val="right"/>
            </w:pPr>
            <w:r/>
            <w:r>
              <w:rPr>
                <w:sz w:val="18"/>
              </w:rPr>
              <w:t>%0,35</w:t>
            </w:r>
          </w:p>
        </w:tc>
        <w:tc>
          <w:tcPr>
            <w:tcW w:type="dxa" w:w="1701"/>
          </w:tcPr>
          <w:p>
            <w:pPr>
              <w:spacing w:after="0"/>
              <w:jc w:val="right"/>
            </w:pPr>
            <w:r/>
            <w:r>
              <w:rPr>
                <w:sz w:val="18"/>
              </w:rPr>
              <w:t>4/4 · 1250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6</w:t>
            </w:r>
          </w:p>
        </w:tc>
        <w:tc>
          <w:tcPr>
            <w:tcW w:type="dxa" w:w="1361"/>
          </w:tcPr>
          <w:p>
            <w:pPr>
              <w:spacing w:after="0"/>
              <w:jc w:val="right"/>
            </w:pPr>
            <w:r/>
            <w:r>
              <w:rPr>
                <w:sz w:val="18"/>
              </w:rPr>
              <w:t>%0,00</w:t>
            </w:r>
          </w:p>
        </w:tc>
        <w:tc>
          <w:tcPr>
            <w:tcW w:type="dxa" w:w="1701"/>
          </w:tcPr>
          <w:p>
            <w:pPr>
              <w:spacing w:after="0"/>
              <w:jc w:val="right"/>
            </w:pPr>
            <w:r/>
            <w:r>
              <w:rPr>
                <w:sz w:val="18"/>
              </w:rPr>
              <w:t>4/4 · 1250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shd w:val="clear" w:fill="E3F0F1"/>
          </w:tcPr>
          <w:p>
            <w:pPr>
              <w:spacing w:after="0"/>
              <w:jc w:val="left"/>
            </w:pPr>
            <w:r>
              <w:rPr>
                <w:b/>
              </w:rPr>
            </w:r>
            <w:r>
              <w:rPr>
                <w:b/>
                <w:sz w:val="18"/>
              </w:rPr>
              <w:t>8  (seçilen)</w:t>
            </w:r>
          </w:p>
        </w:tc>
        <w:tc>
          <w:tcPr>
            <w:tcW w:type="dxa" w:w="1361"/>
            <w:shd w:val="clear" w:fill="E3F0F1"/>
          </w:tcPr>
          <w:p>
            <w:pPr>
              <w:spacing w:after="0"/>
              <w:jc w:val="right"/>
            </w:pPr>
            <w:r>
              <w:rPr>
                <w:b/>
              </w:rPr>
            </w:r>
            <w:r>
              <w:rPr>
                <w:b/>
                <w:sz w:val="18"/>
              </w:rPr>
              <w:t>%0,00</w:t>
            </w:r>
          </w:p>
        </w:tc>
        <w:tc>
          <w:tcPr>
            <w:tcW w:type="dxa" w:w="1701"/>
            <w:shd w:val="clear" w:fill="E3F0F1"/>
          </w:tcPr>
          <w:p>
            <w:pPr>
              <w:spacing w:after="0"/>
              <w:jc w:val="right"/>
            </w:pPr>
            <w:r>
              <w:rPr>
                <w:b/>
              </w:rPr>
            </w:r>
            <w:r>
              <w:rPr>
                <w:b/>
                <w:sz w:val="18"/>
              </w:rPr>
              <w:t>4/4 · 1250 ms</w:t>
            </w:r>
          </w:p>
        </w:tc>
        <w:tc>
          <w:tcPr>
            <w:tcW w:type="dxa" w:w="1361"/>
            <w:shd w:val="clear" w:fill="E3F0F1"/>
          </w:tcPr>
          <w:p>
            <w:pPr>
              <w:spacing w:after="0"/>
              <w:jc w:val="right"/>
            </w:pPr>
            <w:r>
              <w:rPr>
                <w:b/>
              </w:rPr>
            </w:r>
            <w:r>
              <w:rPr>
                <w:b/>
                <w:sz w:val="18"/>
              </w:rPr>
              <w:t>4/4 · 50 ms</w:t>
            </w:r>
          </w:p>
        </w:tc>
        <w:tc>
          <w:tcPr>
            <w:tcW w:type="dxa" w:w="1701"/>
            <w:shd w:val="clear" w:fill="E3F0F1"/>
          </w:tcPr>
          <w:p>
            <w:pPr>
              <w:spacing w:after="0"/>
              <w:jc w:val="right"/>
            </w:pPr>
            <w:r>
              <w:rPr>
                <w:b/>
              </w:rPr>
            </w:r>
            <w:r>
              <w:rPr>
                <w:b/>
                <w:sz w:val="18"/>
              </w:rPr>
              <w:t>4/4 · 1250 ms</w:t>
            </w:r>
          </w:p>
        </w:tc>
        <w:tc>
          <w:tcPr>
            <w:tcW w:type="dxa" w:w="1474"/>
            <w:shd w:val="clear" w:fill="E3F0F1"/>
          </w:tcPr>
          <w:p>
            <w:pPr>
              <w:spacing w:after="0"/>
              <w:jc w:val="right"/>
            </w:pPr>
            <w:r>
              <w:rPr>
                <w:b/>
              </w:rPr>
            </w:r>
            <w:r>
              <w:rPr>
                <w:b/>
                <w:sz w:val="18"/>
              </w:rPr>
              <w:t>4/4 · 50 ms</w:t>
            </w:r>
          </w:p>
        </w:tc>
      </w:tr>
      <w:tr>
        <w:tc>
          <w:tcPr>
            <w:tcW w:type="dxa" w:w="1361"/>
          </w:tcPr>
          <w:p>
            <w:pPr>
              <w:spacing w:after="0"/>
              <w:jc w:val="left"/>
            </w:pPr>
            <w:r/>
            <w:r>
              <w:rPr>
                <w:sz w:val="18"/>
              </w:rPr>
              <w:t>12</w:t>
            </w:r>
          </w:p>
        </w:tc>
        <w:tc>
          <w:tcPr>
            <w:tcW w:type="dxa" w:w="1361"/>
          </w:tcPr>
          <w:p>
            <w:pPr>
              <w:spacing w:after="0"/>
              <w:jc w:val="right"/>
            </w:pPr>
            <w:r/>
            <w:r>
              <w:rPr>
                <w:sz w:val="18"/>
              </w:rPr>
              <w:t>%0,00</w:t>
            </w:r>
          </w:p>
        </w:tc>
        <w:tc>
          <w:tcPr>
            <w:tcW w:type="dxa" w:w="1701"/>
          </w:tcPr>
          <w:p>
            <w:pPr>
              <w:spacing w:after="0"/>
              <w:jc w:val="right"/>
            </w:pPr>
            <w:r/>
            <w:r>
              <w:rPr>
                <w:sz w:val="18"/>
              </w:rPr>
              <w:t>4/4 · 1250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20</w:t>
            </w:r>
          </w:p>
        </w:tc>
        <w:tc>
          <w:tcPr>
            <w:tcW w:type="dxa" w:w="1361"/>
          </w:tcPr>
          <w:p>
            <w:pPr>
              <w:spacing w:after="0"/>
              <w:jc w:val="right"/>
            </w:pPr>
            <w:r/>
            <w:r>
              <w:rPr>
                <w:sz w:val="18"/>
              </w:rPr>
              <w:t>%0,00</w:t>
            </w:r>
          </w:p>
        </w:tc>
        <w:tc>
          <w:tcPr>
            <w:tcW w:type="dxa" w:w="1701"/>
          </w:tcPr>
          <w:p>
            <w:pPr>
              <w:spacing w:after="0"/>
              <w:jc w:val="right"/>
            </w:pPr>
            <w:r/>
            <w:r>
              <w:rPr>
                <w:sz w:val="18"/>
              </w:rPr>
              <w:t>4/4 · 1350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40</w:t>
            </w:r>
          </w:p>
        </w:tc>
        <w:tc>
          <w:tcPr>
            <w:tcW w:type="dxa" w:w="1361"/>
          </w:tcPr>
          <w:p>
            <w:pPr>
              <w:spacing w:after="0"/>
              <w:jc w:val="right"/>
            </w:pPr>
            <w:r/>
            <w:r>
              <w:rPr>
                <w:sz w:val="18"/>
              </w:rPr>
              <w:t>%0,00</w:t>
            </w:r>
          </w:p>
        </w:tc>
        <w:tc>
          <w:tcPr>
            <w:tcW w:type="dxa" w:w="1701"/>
          </w:tcPr>
          <w:p>
            <w:pPr>
              <w:spacing w:after="0"/>
              <w:jc w:val="right"/>
            </w:pPr>
            <w:r/>
            <w:r>
              <w:rPr>
                <w:sz w:val="18"/>
              </w:rPr>
              <w:t>4/4 · 1800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80</w:t>
            </w:r>
          </w:p>
        </w:tc>
        <w:tc>
          <w:tcPr>
            <w:tcW w:type="dxa" w:w="1361"/>
          </w:tcPr>
          <w:p>
            <w:pPr>
              <w:spacing w:after="0"/>
              <w:jc w:val="right"/>
            </w:pPr>
            <w:r/>
            <w:r>
              <w:rPr>
                <w:sz w:val="18"/>
              </w:rPr>
              <w:t>%0,00</w:t>
            </w:r>
          </w:p>
        </w:tc>
        <w:tc>
          <w:tcPr>
            <w:tcW w:type="dxa" w:w="1701"/>
          </w:tcPr>
          <w:p>
            <w:pPr>
              <w:spacing w:after="0"/>
              <w:jc w:val="right"/>
            </w:pPr>
            <w:r/>
            <w:r>
              <w:rPr>
                <w:sz w:val="18"/>
              </w:rPr>
              <w:t>4/4 · 2750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bl>
    <w:p>
      <w:pPr>
        <w:spacing w:before="60" w:after="240"/>
        <w:jc w:val="left"/>
      </w:pPr>
      <w:r>
        <w:rPr>
          <w:i/>
          <w:color w:val="555F6B"/>
          <w:sz w:val="18"/>
        </w:rPr>
        <w:t xml:space="preserve">Tablo 7.2. </w:t>
      </w:r>
      <w:r>
        <w:rPr>
          <w:rFonts w:ascii="Consolas" w:hAnsi="Consolas"/>
          <w:color w:val="555F6B"/>
          <w:sz w:val="17"/>
        </w:rPr>
        <w:t>tune_adaptive.py</w:t>
      </w:r>
      <w:r>
        <w:rPr>
          <w:i/>
          <w:color w:val="555F6B"/>
          <w:sz w:val="18"/>
        </w:rPr>
        <w:t xml:space="preserve"> ile k taraması (4 koşu × 5 senaryo, 600 karar = 30 s taban çizgisi, 200 karar ısınma). Tespit başarısı k ∈ [6; 12] aralığında platodadır; seçim plato ortası olan k = 8'dir. Büyük k tespit sayısını düşürmese de yavaş arızalarda gecikmeyi büyütmektedir (k = 80'de 2750 ms).</w:t>
      </w:r>
    </w:p>
    <w:p>
      <w:pPr>
        <w:pStyle w:val="Heading2"/>
      </w:pPr>
      <w:r>
        <w:t>7.6. Sapma D4 — alarm gecikmesi</w:t>
      </w:r>
    </w:p>
    <w:p>
      <w:r>
        <w:t xml:space="preserve">Tekil bir kararın gürültüyle tetiklenmesini önlemek için varsayılan olarak ardışık </w:t>
      </w:r>
      <w:r>
        <w:rPr>
          <w:b/>
        </w:rPr>
        <w:t>iki</w:t>
      </w:r>
      <w:r>
        <w:t xml:space="preserve"> karar (100 ms) şartı aranmaktadır. Bu, bildiride bulunmayan bir eklentidir ve </w:t>
      </w:r>
      <w:r>
        <w:rPr>
          <w:rFonts w:ascii="Consolas" w:hAnsi="Consolas"/>
          <w:sz w:val="19"/>
        </w:rPr>
        <w:t>consecutive_for_alarm:=1</w:t>
      </w:r>
      <w:r>
        <w:t xml:space="preserve"> ile kapatılabilir.</w:t>
      </w:r>
    </w:p>
    <w:p>
      <w:pPr>
        <w:pStyle w:val="Heading2"/>
      </w:pPr>
      <w:r>
        <w:t>7.7. ROS 2 düğümü</w:t>
      </w:r>
    </w:p>
    <w:p>
      <w:r>
        <w:rPr>
          <w:rFonts w:ascii="Consolas" w:hAnsi="Consolas"/>
          <w:sz w:val="19"/>
        </w:rPr>
        <w:t>anomaly_detection</w:t>
      </w:r>
      <w:r>
        <w:t xml:space="preserve"> paketi, hesabın tamamını ROS'tan bağımsız bir çekirdekte (</w:t>
      </w:r>
      <w:r>
        <w:rPr>
          <w:rFonts w:ascii="Consolas" w:hAnsi="Consolas"/>
          <w:sz w:val="19"/>
        </w:rPr>
        <w:t>FusionDetector</w:t>
      </w:r>
      <w:r>
        <w:t xml:space="preserve">) tutar; düğüm bunun ince bir sarmalayıcısıdır. Bu ayrım test edilebilirlik içindir: </w:t>
      </w:r>
      <w:r>
        <w:rPr>
          <w:rFonts w:ascii="Consolas" w:hAnsi="Consolas"/>
          <w:sz w:val="19"/>
        </w:rPr>
        <w:t>replay_detector.py</w:t>
      </w:r>
      <w:r>
        <w:t xml:space="preserve"> gerçek parquet verisini </w:t>
      </w:r>
      <w:r>
        <w:rPr>
          <w:b/>
        </w:rPr>
        <w:t>düğümün gerçekten çalıştırdığı sınıftan</w:t>
      </w:r>
      <w:r>
        <w:t xml:space="preserve"> geçirir, teste özel bir kopyasından değil.</w:t>
      </w:r>
    </w:p>
    <w:tbl>
      <w:tblPr>
        <w:tblStyle w:val="TableGrid"/>
        <w:tblW w:type="auto" w:w="0"/>
        <w:jc w:val="center"/>
        <w:tblLook w:firstColumn="1" w:firstRow="1" w:lastColumn="0" w:lastRow="0" w:noHBand="0" w:noVBand="1" w:val="04A0"/>
      </w:tblPr>
      <w:tblGrid>
        <w:gridCol w:w="3173"/>
        <w:gridCol w:w="3173"/>
        <w:gridCol w:w="3173"/>
      </w:tblGrid>
      <w:tr>
        <w:tc>
          <w:tcPr>
            <w:tcW w:type="dxa" w:w="1247"/>
            <w:shd w:val="clear" w:fill="E7EBEF"/>
          </w:tcPr>
          <w:p>
            <w:pPr>
              <w:spacing w:after="0"/>
              <w:jc w:val="left"/>
            </w:pPr>
            <w:r/>
            <w:r>
              <w:rPr>
                <w:b/>
                <w:sz w:val="18"/>
              </w:rPr>
              <w:t>Arayüz</w:t>
            </w:r>
          </w:p>
        </w:tc>
        <w:tc>
          <w:tcPr>
            <w:tcW w:type="dxa" w:w="3515"/>
            <w:shd w:val="clear" w:fill="E7EBEF"/>
          </w:tcPr>
          <w:p>
            <w:pPr>
              <w:spacing w:after="0"/>
              <w:jc w:val="left"/>
            </w:pPr>
            <w:r/>
            <w:r>
              <w:rPr>
                <w:b/>
                <w:sz w:val="18"/>
              </w:rPr>
              <w:t>Ad</w:t>
            </w:r>
          </w:p>
        </w:tc>
        <w:tc>
          <w:tcPr>
            <w:tcW w:type="dxa" w:w="3402"/>
            <w:shd w:val="clear" w:fill="E7EBEF"/>
          </w:tcPr>
          <w:p>
            <w:pPr>
              <w:spacing w:after="0"/>
              <w:jc w:val="right"/>
            </w:pPr>
            <w:r/>
            <w:r>
              <w:rPr>
                <w:b/>
                <w:sz w:val="18"/>
              </w:rPr>
              <w:t>Tip</w:t>
            </w:r>
          </w:p>
        </w:tc>
      </w:tr>
      <w:tr>
        <w:tc>
          <w:tcPr>
            <w:tcW w:type="dxa" w:w="1247"/>
          </w:tcPr>
          <w:p>
            <w:pPr>
              <w:spacing w:after="0"/>
              <w:jc w:val="left"/>
            </w:pPr>
            <w:r/>
            <w:r>
              <w:rPr>
                <w:sz w:val="18"/>
              </w:rPr>
              <w:t>Abone</w:t>
            </w:r>
          </w:p>
        </w:tc>
        <w:tc>
          <w:tcPr>
            <w:tcW w:type="dxa" w:w="3515"/>
          </w:tcPr>
          <w:p>
            <w:pPr>
              <w:spacing w:after="0"/>
              <w:jc w:val="left"/>
            </w:pPr>
            <w:r/>
            <w:r>
              <w:rPr>
                <w:sz w:val="18"/>
              </w:rPr>
              <w:t>/joint_states</w:t>
            </w:r>
          </w:p>
        </w:tc>
        <w:tc>
          <w:tcPr>
            <w:tcW w:type="dxa" w:w="3402"/>
          </w:tcPr>
          <w:p>
            <w:pPr>
              <w:spacing w:after="0"/>
              <w:jc w:val="right"/>
            </w:pPr>
            <w:r/>
            <w:r>
              <w:rPr>
                <w:sz w:val="18"/>
              </w:rPr>
              <w:t>sensor_msgs/JointState  (effort = Amper)</w:t>
            </w:r>
          </w:p>
        </w:tc>
      </w:tr>
      <w:tr>
        <w:tc>
          <w:tcPr>
            <w:tcW w:type="dxa" w:w="1247"/>
          </w:tcPr>
          <w:p>
            <w:pPr>
              <w:spacing w:after="0"/>
              <w:jc w:val="left"/>
            </w:pPr>
            <w:r/>
            <w:r>
              <w:rPr>
                <w:sz w:val="18"/>
              </w:rPr>
              <w:t>Abone</w:t>
            </w:r>
          </w:p>
        </w:tc>
        <w:tc>
          <w:tcPr>
            <w:tcW w:type="dxa" w:w="3515"/>
          </w:tcPr>
          <w:p>
            <w:pPr>
              <w:spacing w:after="0"/>
              <w:jc w:val="left"/>
            </w:pPr>
            <w:r/>
            <w:r>
              <w:rPr>
                <w:sz w:val="18"/>
              </w:rPr>
              <w:t>/force_torque_sensor_broadcaster/wrench</w:t>
            </w:r>
          </w:p>
        </w:tc>
        <w:tc>
          <w:tcPr>
            <w:tcW w:type="dxa" w:w="3402"/>
          </w:tcPr>
          <w:p>
            <w:pPr>
              <w:spacing w:after="0"/>
              <w:jc w:val="right"/>
            </w:pPr>
            <w:r/>
            <w:r>
              <w:rPr>
                <w:sz w:val="18"/>
              </w:rPr>
              <w:t>geometry_msgs/WrenchStamped</w:t>
            </w:r>
          </w:p>
        </w:tc>
      </w:tr>
      <w:tr>
        <w:tc>
          <w:tcPr>
            <w:tcW w:type="dxa" w:w="1247"/>
          </w:tcPr>
          <w:p>
            <w:pPr>
              <w:spacing w:after="0"/>
              <w:jc w:val="left"/>
            </w:pPr>
            <w:r/>
            <w:r>
              <w:rPr>
                <w:sz w:val="18"/>
              </w:rPr>
              <w:t>Yayın</w:t>
            </w:r>
          </w:p>
        </w:tc>
        <w:tc>
          <w:tcPr>
            <w:tcW w:type="dxa" w:w="3515"/>
          </w:tcPr>
          <w:p>
            <w:pPr>
              <w:spacing w:after="0"/>
              <w:jc w:val="left"/>
            </w:pPr>
            <w:r/>
            <w:r>
              <w:rPr>
                <w:sz w:val="18"/>
              </w:rPr>
              <w:t>~/score</w:t>
            </w:r>
          </w:p>
        </w:tc>
        <w:tc>
          <w:tcPr>
            <w:tcW w:type="dxa" w:w="3402"/>
          </w:tcPr>
          <w:p>
            <w:pPr>
              <w:spacing w:after="0"/>
              <w:jc w:val="right"/>
            </w:pPr>
            <w:r/>
            <w:r>
              <w:rPr>
                <w:sz w:val="18"/>
              </w:rPr>
              <w:t>std_msgs/Float32  (birleşik skor)</w:t>
            </w:r>
          </w:p>
        </w:tc>
      </w:tr>
      <w:tr>
        <w:tc>
          <w:tcPr>
            <w:tcW w:type="dxa" w:w="1247"/>
          </w:tcPr>
          <w:p>
            <w:pPr>
              <w:spacing w:after="0"/>
              <w:jc w:val="left"/>
            </w:pPr>
            <w:r/>
            <w:r>
              <w:rPr>
                <w:sz w:val="18"/>
              </w:rPr>
              <w:t>Yayın</w:t>
            </w:r>
          </w:p>
        </w:tc>
        <w:tc>
          <w:tcPr>
            <w:tcW w:type="dxa" w:w="3515"/>
          </w:tcPr>
          <w:p>
            <w:pPr>
              <w:spacing w:after="0"/>
              <w:jc w:val="left"/>
            </w:pPr>
            <w:r/>
            <w:r>
              <w:rPr>
                <w:sz w:val="18"/>
              </w:rPr>
              <w:t>~/detected</w:t>
            </w:r>
          </w:p>
        </w:tc>
        <w:tc>
          <w:tcPr>
            <w:tcW w:type="dxa" w:w="3402"/>
          </w:tcPr>
          <w:p>
            <w:pPr>
              <w:spacing w:after="0"/>
              <w:jc w:val="right"/>
            </w:pPr>
            <w:r/>
            <w:r>
              <w:rPr>
                <w:sz w:val="18"/>
              </w:rPr>
              <w:t>std_msgs/Bool  (gecikme kuralı uygulanmış alarm)</w:t>
            </w:r>
          </w:p>
        </w:tc>
      </w:tr>
      <w:tr>
        <w:tc>
          <w:tcPr>
            <w:tcW w:type="dxa" w:w="1247"/>
          </w:tcPr>
          <w:p>
            <w:pPr>
              <w:spacing w:after="0"/>
              <w:jc w:val="left"/>
            </w:pPr>
            <w:r/>
            <w:r>
              <w:rPr>
                <w:sz w:val="18"/>
              </w:rPr>
              <w:t>Yayın</w:t>
            </w:r>
          </w:p>
        </w:tc>
        <w:tc>
          <w:tcPr>
            <w:tcW w:type="dxa" w:w="3515"/>
          </w:tcPr>
          <w:p>
            <w:pPr>
              <w:spacing w:after="0"/>
              <w:jc w:val="left"/>
            </w:pPr>
            <w:r/>
            <w:r>
              <w:rPr>
                <w:sz w:val="18"/>
              </w:rPr>
              <w:t>~/detail</w:t>
            </w:r>
          </w:p>
        </w:tc>
        <w:tc>
          <w:tcPr>
            <w:tcW w:type="dxa" w:w="3402"/>
          </w:tcPr>
          <w:p>
            <w:pPr>
              <w:spacing w:after="0"/>
              <w:jc w:val="right"/>
            </w:pPr>
            <w:r/>
            <w:r>
              <w:rPr>
                <w:sz w:val="18"/>
              </w:rPr>
              <w:t>std_msgs/Float32MultiArray  (15 eleman)</w:t>
            </w:r>
          </w:p>
        </w:tc>
      </w:tr>
    </w:tbl>
    <w:p>
      <w:pPr>
        <w:spacing w:before="60" w:after="240"/>
        <w:jc w:val="left"/>
      </w:pPr>
      <w:r>
        <w:rPr>
          <w:i/>
          <w:color w:val="555F6B"/>
          <w:sz w:val="18"/>
        </w:rPr>
        <w:t xml:space="preserve">Tablo 7.3. Düğümün arayüzü. </w:t>
      </w:r>
      <w:r>
        <w:rPr>
          <w:rFonts w:ascii="Consolas" w:hAnsi="Consolas"/>
          <w:color w:val="555F6B"/>
          <w:sz w:val="17"/>
        </w:rPr>
        <w:t>~/detail</w:t>
      </w:r>
      <w:r>
        <w:rPr>
          <w:i/>
          <w:color w:val="555F6B"/>
          <w:sz w:val="18"/>
        </w:rPr>
        <w:t xml:space="preserve"> sırasıyla s_kal, s_ham, z_kal, z_ham, birleşik, mutlak eşik, uyarlanabilir eşik, mutlak isabet, uyarlanabilir isabet, kalıntı isabet, ham isabet, hareket, q̇ tepesi, taban çizgisi örnek sayısı ve dondurma bayrağı değerlerini taşır. KTS konusunun adı </w:t>
      </w:r>
      <w:r>
        <w:rPr>
          <w:rFonts w:ascii="Consolas" w:hAnsi="Consolas"/>
          <w:color w:val="555F6B"/>
          <w:sz w:val="17"/>
        </w:rPr>
        <w:t>ft_data</w:t>
      </w:r>
      <w:r>
        <w:rPr>
          <w:i/>
          <w:color w:val="555F6B"/>
          <w:sz w:val="18"/>
        </w:rPr>
        <w:t xml:space="preserve"> değil </w:t>
      </w:r>
      <w:r>
        <w:rPr>
          <w:rFonts w:ascii="Consolas" w:hAnsi="Consolas"/>
          <w:color w:val="555F6B"/>
          <w:sz w:val="17"/>
        </w:rPr>
        <w:t>wrench</w:t>
      </w:r>
      <w:r>
        <w:rPr>
          <w:i/>
          <w:color w:val="555F6B"/>
          <w:sz w:val="18"/>
        </w:rPr>
        <w:t xml:space="preserve">'tir: </w:t>
      </w:r>
      <w:r>
        <w:rPr>
          <w:rFonts w:ascii="Consolas" w:hAnsi="Consolas"/>
          <w:color w:val="555F6B"/>
          <w:sz w:val="17"/>
        </w:rPr>
        <w:t>ur_controllers.yaml</w:t>
      </w:r>
      <w:r>
        <w:rPr>
          <w:i/>
          <w:color w:val="555F6B"/>
          <w:sz w:val="18"/>
        </w:rPr>
        <w:t xml:space="preserve"> </w:t>
      </w:r>
      <w:r>
        <w:rPr>
          <w:rFonts w:ascii="Consolas" w:hAnsi="Consolas"/>
          <w:color w:val="555F6B"/>
          <w:sz w:val="17"/>
        </w:rPr>
        <w:t>topic_name: ft_data</w:t>
      </w:r>
      <w:r>
        <w:rPr>
          <w:i/>
          <w:color w:val="555F6B"/>
          <w:sz w:val="18"/>
        </w:rPr>
        <w:t xml:space="preserve"> yazsa da çalışan yayıncı varsayılan adı kullanmaktadır ve yanlış ad sessizce hiç skor üretmemeye yol açar.</w:t>
      </w:r>
    </w:p>
    <w:p>
      <w:pPr>
        <w:pStyle w:val="Heading3"/>
      </w:pPr>
      <w:r>
        <w:t>7.7.1. Çok yayıncılı /joint_states</w:t>
      </w:r>
    </w:p>
    <w:p>
      <w:r>
        <w:t xml:space="preserve">Gerçek hücrede </w:t>
      </w:r>
      <w:r>
        <w:rPr>
          <w:rFonts w:ascii="Consolas" w:hAnsi="Consolas"/>
          <w:sz w:val="19"/>
        </w:rPr>
        <w:t>/joint_states</w:t>
      </w:r>
      <w:r>
        <w:t xml:space="preserve"> üzerinde birden çok yayıncı bulunmaktadır. 21 Ağustos 2026 ölçümünde üç ayrı isim kümesi gözlenmiştir: 6 UR eklemi + </w:t>
      </w:r>
      <w:r>
        <w:rPr>
          <w:rFonts w:ascii="Consolas" w:hAnsi="Consolas"/>
          <w:sz w:val="19"/>
        </w:rPr>
        <w:t>base_to_robot_mount</w:t>
      </w:r>
      <w:r>
        <w:t xml:space="preserve"> içeren ve </w:t>
      </w:r>
      <w:r>
        <w:rPr>
          <w:b/>
        </w:rPr>
        <w:t>sırası karışık</w:t>
      </w:r>
      <w:r>
        <w:t xml:space="preserve"> 7 elemanlı küme (UR verisi buradan gelmektedir, eşleme </w:t>
      </w:r>
      <w:r>
        <w:rPr>
          <w:rFonts w:ascii="Consolas" w:hAnsi="Consolas"/>
          <w:sz w:val="19"/>
        </w:rPr>
        <w:t>[0, 6, 2, 5, 3, 1]</w:t>
      </w:r>
      <w:r>
        <w:t xml:space="preserve">), Kawasaki/AGV'ye ait 9 elemanlı küme ve tek elemanlı </w:t>
      </w:r>
      <w:r>
        <w:rPr>
          <w:rFonts w:ascii="Consolas" w:hAnsi="Consolas"/>
          <w:sz w:val="19"/>
        </w:rPr>
        <w:t>world_to_agv</w:t>
      </w:r>
      <w:r>
        <w:t xml:space="preserve"> kümesi. UR dışı mesaj hızı saniyede ~112'dir.</w:t>
      </w:r>
    </w:p>
    <w:p>
      <w:r>
        <w:t xml:space="preserve">Bu nedenle eklem eşlemesi </w:t>
      </w:r>
      <w:r>
        <w:rPr>
          <w:b/>
        </w:rPr>
        <w:t>mesaj başına</w:t>
      </w:r>
      <w:r>
        <w:t xml:space="preserve">, isim kümesine göre çözülmekte ve küme başına önbelleklenmektedir. Eşlemenin bir kez kurulup sonraki mesajlara körlemesine uygulanması — ilk gerçeklemedeki davranış — iki yayıncının eklem sırası farklı olduğunda sessizce yanlış eklemlerin okunmasına yol açmaktadır; ölçülen senaryoda rayın lineer ekleminin </w:t>
      </w:r>
      <w:r>
        <w:rPr>
          <w:rFonts w:ascii="Consolas" w:hAnsi="Consolas"/>
          <w:sz w:val="19"/>
        </w:rPr>
        <w:t>wrist_2</w:t>
      </w:r>
      <w:r>
        <w:t xml:space="preserve"> yerine okunması dahil altı kanaldan beşi hatalıydı.</w:t>
      </w:r>
    </w:p>
    <w:p>
      <w:pPr>
        <w:pStyle w:val="Heading3"/>
      </w:pPr>
      <w:r>
        <w:t>7.7.2. Kayıt katmanı</w:t>
      </w:r>
    </w:p>
    <w:p>
      <w:r>
        <w:t xml:space="preserve">Düğüm her başlatmada </w:t>
      </w:r>
      <w:r>
        <w:rPr>
          <w:rFonts w:ascii="Consolas" w:hAnsi="Consolas"/>
          <w:sz w:val="19"/>
        </w:rPr>
        <w:t>log_dir</w:t>
      </w:r>
      <w:r>
        <w:t xml:space="preserve"> altına zaman damgalı iki dosya açar. </w:t>
      </w:r>
      <w:r>
        <w:rPr>
          <w:rFonts w:ascii="Consolas" w:hAnsi="Consolas"/>
          <w:sz w:val="19"/>
        </w:rPr>
        <w:t>olaylar_*.jsonl</w:t>
      </w:r>
      <w:r>
        <w:t xml:space="preserve"> yalnız alarmları tutar: başlangıçta birleşik skor, aşılan eşik, hangi kural, hangi model tetikledi ve o andaki q, q̇, akım; bitişte süre ve </w:t>
      </w:r>
      <w:r>
        <w:rPr>
          <w:b/>
        </w:rPr>
        <w:t>tepe</w:t>
      </w:r>
      <w:r>
        <w:t xml:space="preserve"> skor. Satır tamponlu olduğundan kayıp yoktur. </w:t>
      </w:r>
      <w:r>
        <w:rPr>
          <w:rFonts w:ascii="Consolas" w:hAnsi="Consolas"/>
          <w:sz w:val="19"/>
        </w:rPr>
        <w:t>skorlar_*.csv</w:t>
      </w:r>
      <w:r>
        <w:t xml:space="preserve"> her kararı 17 sütunla yazar ve eşiklerin gerçek robot verisinden yeniden ölçülmesi için gereken ham girdidir; ölçülen boyut ~87 bayt/satır, 19,8 Hz'de yaklaşık 155 MB/gündür. </w:t>
      </w:r>
      <w:r>
        <w:rPr>
          <w:rFonts w:ascii="Consolas" w:hAnsi="Consolas"/>
          <w:sz w:val="19"/>
        </w:rPr>
        <w:t>log_dir:=""</w:t>
      </w:r>
      <w:r>
        <w:t xml:space="preserve"> ile kayıt tamamen kapatılabilir.</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E7EBEF"/>
          </w:tcPr>
          <w:p>
            <w:pPr>
              <w:spacing w:after="0"/>
              <w:jc w:val="left"/>
            </w:pPr>
            <w:r/>
            <w:r>
              <w:rPr>
                <w:b/>
                <w:sz w:val="18"/>
              </w:rPr>
              <w:t>Parametre</w:t>
            </w:r>
          </w:p>
        </w:tc>
        <w:tc>
          <w:tcPr>
            <w:tcW w:type="dxa" w:w="1701"/>
            <w:shd w:val="clear" w:fill="E7EBEF"/>
          </w:tcPr>
          <w:p>
            <w:pPr>
              <w:spacing w:after="0"/>
              <w:jc w:val="left"/>
            </w:pPr>
            <w:r/>
            <w:r>
              <w:rPr>
                <w:b/>
                <w:sz w:val="18"/>
              </w:rPr>
              <w:t>Varsayılan</w:t>
            </w:r>
          </w:p>
        </w:tc>
        <w:tc>
          <w:tcPr>
            <w:tcW w:type="dxa" w:w="3855"/>
            <w:shd w:val="clear" w:fill="E7EBEF"/>
          </w:tcPr>
          <w:p>
            <w:pPr>
              <w:spacing w:after="0"/>
              <w:jc w:val="left"/>
            </w:pPr>
            <w:r/>
            <w:r>
              <w:rPr>
                <w:b/>
                <w:sz w:val="18"/>
              </w:rPr>
              <w:t>İşlev</w:t>
            </w:r>
          </w:p>
        </w:tc>
      </w:tr>
      <w:tr>
        <w:tc>
          <w:tcPr>
            <w:tcW w:type="dxa" w:w="2608"/>
          </w:tcPr>
          <w:p>
            <w:pPr>
              <w:spacing w:after="0"/>
              <w:jc w:val="left"/>
            </w:pPr>
            <w:r/>
            <w:r>
              <w:rPr>
                <w:rFonts w:ascii="Consolas" w:hAnsi="Consolas"/>
                <w:sz w:val="18"/>
              </w:rPr>
              <w:t>tf_prefix</w:t>
            </w:r>
          </w:p>
        </w:tc>
        <w:tc>
          <w:tcPr>
            <w:tcW w:type="dxa" w:w="1701"/>
          </w:tcPr>
          <w:p>
            <w:pPr>
              <w:spacing w:after="0"/>
              <w:jc w:val="left"/>
            </w:pPr>
            <w:r/>
            <w:r>
              <w:rPr>
                <w:rFonts w:ascii="Consolas" w:hAnsi="Consolas"/>
                <w:sz w:val="18"/>
              </w:rPr>
              <w:t>ur10e_</w:t>
            </w:r>
          </w:p>
        </w:tc>
        <w:tc>
          <w:tcPr>
            <w:tcW w:type="dxa" w:w="3855"/>
          </w:tcPr>
          <w:p>
            <w:pPr>
              <w:spacing w:after="0"/>
              <w:jc w:val="left"/>
            </w:pPr>
            <w:r/>
            <w:r>
              <w:rPr>
                <w:rFonts w:ascii="Consolas" w:hAnsi="Consolas"/>
                <w:sz w:val="18"/>
              </w:rPr>
              <w:t>/joint_states</w:t>
            </w:r>
            <w:r>
              <w:rPr>
                <w:sz w:val="18"/>
              </w:rPr>
              <w:t xml:space="preserve"> içindeki eklem adı öneki</w:t>
            </w:r>
          </w:p>
        </w:tc>
      </w:tr>
      <w:tr>
        <w:tc>
          <w:tcPr>
            <w:tcW w:type="dxa" w:w="2608"/>
          </w:tcPr>
          <w:p>
            <w:pPr>
              <w:spacing w:after="0"/>
              <w:jc w:val="left"/>
            </w:pPr>
            <w:r/>
            <w:r>
              <w:rPr>
                <w:rFonts w:ascii="Consolas" w:hAnsi="Consolas"/>
                <w:sz w:val="18"/>
              </w:rPr>
              <w:t>wrench_topic</w:t>
            </w:r>
          </w:p>
        </w:tc>
        <w:tc>
          <w:tcPr>
            <w:tcW w:type="dxa" w:w="1701"/>
          </w:tcPr>
          <w:p>
            <w:pPr>
              <w:spacing w:after="0"/>
              <w:jc w:val="left"/>
            </w:pPr>
            <w:r/>
            <w:r>
              <w:rPr>
                <w:sz w:val="18"/>
              </w:rPr>
              <w:t>…</w:t>
            </w:r>
            <w:r>
              <w:rPr>
                <w:rFonts w:ascii="Consolas" w:hAnsi="Consolas"/>
                <w:sz w:val="18"/>
              </w:rPr>
              <w:t>/wrench</w:t>
            </w:r>
          </w:p>
        </w:tc>
        <w:tc>
          <w:tcPr>
            <w:tcW w:type="dxa" w:w="3855"/>
          </w:tcPr>
          <w:p>
            <w:pPr>
              <w:spacing w:after="0"/>
              <w:jc w:val="left"/>
            </w:pPr>
            <w:r/>
            <w:r>
              <w:rPr>
                <w:sz w:val="18"/>
              </w:rPr>
              <w:t>KTS konusu</w:t>
            </w:r>
          </w:p>
        </w:tc>
      </w:tr>
      <w:tr>
        <w:tc>
          <w:tcPr>
            <w:tcW w:type="dxa" w:w="2608"/>
          </w:tcPr>
          <w:p>
            <w:pPr>
              <w:spacing w:after="0"/>
              <w:jc w:val="left"/>
            </w:pPr>
            <w:r/>
            <w:r>
              <w:rPr>
                <w:rFonts w:ascii="Consolas" w:hAnsi="Consolas"/>
                <w:sz w:val="18"/>
              </w:rPr>
              <w:t>stride</w:t>
            </w:r>
          </w:p>
        </w:tc>
        <w:tc>
          <w:tcPr>
            <w:tcW w:type="dxa" w:w="1701"/>
          </w:tcPr>
          <w:p>
            <w:pPr>
              <w:spacing w:after="0"/>
              <w:jc w:val="left"/>
            </w:pPr>
            <w:r/>
            <w:r>
              <w:rPr>
                <w:sz w:val="18"/>
              </w:rPr>
              <w:t>25</w:t>
            </w:r>
          </w:p>
        </w:tc>
        <w:tc>
          <w:tcPr>
            <w:tcW w:type="dxa" w:w="3855"/>
          </w:tcPr>
          <w:p>
            <w:pPr>
              <w:spacing w:after="0"/>
              <w:jc w:val="left"/>
            </w:pPr>
            <w:r/>
            <w:r>
              <w:rPr>
                <w:sz w:val="18"/>
              </w:rPr>
              <w:t>karar periyodu (50 ms @ 500 Hz)</w:t>
            </w:r>
          </w:p>
        </w:tc>
      </w:tr>
      <w:tr>
        <w:tc>
          <w:tcPr>
            <w:tcW w:type="dxa" w:w="2608"/>
          </w:tcPr>
          <w:p>
            <w:pPr>
              <w:spacing w:after="0"/>
              <w:jc w:val="left"/>
            </w:pPr>
            <w:r/>
            <w:r>
              <w:rPr>
                <w:rFonts w:ascii="Consolas" w:hAnsi="Consolas"/>
                <w:sz w:val="18"/>
              </w:rPr>
              <w:t>fts_frame</w:t>
            </w:r>
          </w:p>
        </w:tc>
        <w:tc>
          <w:tcPr>
            <w:tcW w:type="dxa" w:w="1701"/>
          </w:tcPr>
          <w:p>
            <w:pPr>
              <w:spacing w:after="0"/>
              <w:jc w:val="left"/>
            </w:pPr>
            <w:r/>
            <w:r>
              <w:rPr>
                <w:rFonts w:ascii="Consolas" w:hAnsi="Consolas"/>
                <w:sz w:val="18"/>
              </w:rPr>
              <w:t>tool</w:t>
            </w:r>
          </w:p>
        </w:tc>
        <w:tc>
          <w:tcPr>
            <w:tcW w:type="dxa" w:w="3855"/>
          </w:tcPr>
          <w:p>
            <w:pPr>
              <w:spacing w:after="0"/>
              <w:jc w:val="left"/>
            </w:pPr>
            <w:r/>
            <w:r>
              <w:rPr>
                <w:sz w:val="18"/>
              </w:rPr>
              <w:t>wrench'in ifade edildiği çerçeve</w:t>
            </w:r>
          </w:p>
        </w:tc>
      </w:tr>
      <w:tr>
        <w:tc>
          <w:tcPr>
            <w:tcW w:type="dxa" w:w="2608"/>
          </w:tcPr>
          <w:p>
            <w:pPr>
              <w:spacing w:after="0"/>
              <w:jc w:val="left"/>
            </w:pPr>
            <w:r/>
            <w:r>
              <w:rPr>
                <w:rFonts w:ascii="Consolas" w:hAnsi="Consolas"/>
                <w:sz w:val="18"/>
              </w:rPr>
              <w:t>max_wrench_age</w:t>
            </w:r>
          </w:p>
        </w:tc>
        <w:tc>
          <w:tcPr>
            <w:tcW w:type="dxa" w:w="1701"/>
          </w:tcPr>
          <w:p>
            <w:pPr>
              <w:spacing w:after="0"/>
              <w:jc w:val="left"/>
            </w:pPr>
            <w:r/>
            <w:r>
              <w:rPr>
                <w:sz w:val="18"/>
              </w:rPr>
              <w:t>20 ms</w:t>
            </w:r>
          </w:p>
        </w:tc>
        <w:tc>
          <w:tcPr>
            <w:tcW w:type="dxa" w:w="3855"/>
          </w:tcPr>
          <w:p>
            <w:pPr>
              <w:spacing w:after="0"/>
              <w:jc w:val="left"/>
            </w:pPr>
            <w:r/>
            <w:r>
              <w:rPr>
                <w:sz w:val="18"/>
              </w:rPr>
              <w:t>bayat wrench ile skor üretilmez</w:t>
            </w:r>
          </w:p>
        </w:tc>
      </w:tr>
      <w:tr>
        <w:tc>
          <w:tcPr>
            <w:tcW w:type="dxa" w:w="2608"/>
          </w:tcPr>
          <w:p>
            <w:pPr>
              <w:spacing w:after="0"/>
              <w:jc w:val="left"/>
            </w:pPr>
            <w:r/>
            <w:r>
              <w:rPr>
                <w:rFonts w:ascii="Consolas" w:hAnsi="Consolas"/>
                <w:sz w:val="18"/>
              </w:rPr>
              <w:t>consecutive_for_alarm</w:t>
            </w:r>
          </w:p>
        </w:tc>
        <w:tc>
          <w:tcPr>
            <w:tcW w:type="dxa" w:w="1701"/>
          </w:tcPr>
          <w:p>
            <w:pPr>
              <w:spacing w:after="0"/>
              <w:jc w:val="left"/>
            </w:pPr>
            <w:r/>
            <w:r>
              <w:rPr>
                <w:sz w:val="18"/>
              </w:rPr>
              <w:t>2</w:t>
            </w:r>
          </w:p>
        </w:tc>
        <w:tc>
          <w:tcPr>
            <w:tcW w:type="dxa" w:w="3855"/>
          </w:tcPr>
          <w:p>
            <w:pPr>
              <w:spacing w:after="0"/>
              <w:jc w:val="left"/>
            </w:pPr>
            <w:r/>
            <w:r>
              <w:rPr>
                <w:sz w:val="18"/>
              </w:rPr>
              <w:t>alarm için ardışık karar sayısı</w:t>
            </w:r>
          </w:p>
        </w:tc>
      </w:tr>
      <w:tr>
        <w:tc>
          <w:tcPr>
            <w:tcW w:type="dxa" w:w="2608"/>
          </w:tcPr>
          <w:p>
            <w:pPr>
              <w:spacing w:after="0"/>
              <w:jc w:val="left"/>
            </w:pPr>
            <w:r/>
            <w:r>
              <w:rPr>
                <w:rFonts w:ascii="Consolas" w:hAnsi="Consolas"/>
                <w:sz w:val="18"/>
              </w:rPr>
              <w:t>threshold_override</w:t>
            </w:r>
          </w:p>
        </w:tc>
        <w:tc>
          <w:tcPr>
            <w:tcW w:type="dxa" w:w="1701"/>
          </w:tcPr>
          <w:p>
            <w:pPr>
              <w:spacing w:after="0"/>
              <w:jc w:val="left"/>
            </w:pPr>
            <w:r/>
            <w:r>
              <w:rPr>
                <w:sz w:val="18"/>
              </w:rPr>
              <w:t>0,0</w:t>
            </w:r>
          </w:p>
        </w:tc>
        <w:tc>
          <w:tcPr>
            <w:tcW w:type="dxa" w:w="3855"/>
          </w:tcPr>
          <w:p>
            <w:pPr>
              <w:spacing w:after="0"/>
              <w:jc w:val="left"/>
            </w:pPr>
            <w:r/>
            <w:r>
              <w:rPr>
                <w:sz w:val="18"/>
              </w:rPr>
              <w:t>pozitifse θ_mutlak'ın yerine geçer</w:t>
            </w:r>
          </w:p>
        </w:tc>
      </w:tr>
      <w:tr>
        <w:tc>
          <w:tcPr>
            <w:tcW w:type="dxa" w:w="2608"/>
          </w:tcPr>
          <w:p>
            <w:pPr>
              <w:spacing w:after="0"/>
              <w:jc w:val="left"/>
            </w:pPr>
            <w:r/>
            <w:r>
              <w:rPr>
                <w:rFonts w:ascii="Consolas" w:hAnsi="Consolas"/>
                <w:sz w:val="18"/>
              </w:rPr>
              <w:t>adaptive</w:t>
            </w:r>
          </w:p>
        </w:tc>
        <w:tc>
          <w:tcPr>
            <w:tcW w:type="dxa" w:w="1701"/>
          </w:tcPr>
          <w:p>
            <w:pPr>
              <w:spacing w:after="0"/>
              <w:jc w:val="left"/>
            </w:pPr>
            <w:r/>
            <w:r>
              <w:rPr>
                <w:b/>
                <w:sz w:val="18"/>
              </w:rPr>
              <w:t>kapalı</w:t>
            </w:r>
          </w:p>
        </w:tc>
        <w:tc>
          <w:tcPr>
            <w:tcW w:type="dxa" w:w="3855"/>
          </w:tcPr>
          <w:p>
            <w:pPr>
              <w:spacing w:after="0"/>
              <w:jc w:val="left"/>
            </w:pPr>
            <w:r/>
            <w:r>
              <w:rPr>
                <w:sz w:val="18"/>
              </w:rPr>
              <w:t>medyan + k·MAD kuralı</w:t>
            </w:r>
          </w:p>
        </w:tc>
      </w:tr>
      <w:tr>
        <w:tc>
          <w:tcPr>
            <w:tcW w:type="dxa" w:w="2608"/>
          </w:tcPr>
          <w:p>
            <w:pPr>
              <w:spacing w:after="0"/>
              <w:jc w:val="left"/>
            </w:pPr>
            <w:r/>
            <w:r>
              <w:rPr>
                <w:rFonts w:ascii="Consolas" w:hAnsi="Consolas"/>
                <w:sz w:val="18"/>
              </w:rPr>
              <w:t>adaptive_window</w:t>
            </w:r>
          </w:p>
        </w:tc>
        <w:tc>
          <w:tcPr>
            <w:tcW w:type="dxa" w:w="1701"/>
          </w:tcPr>
          <w:p>
            <w:pPr>
              <w:spacing w:after="0"/>
              <w:jc w:val="left"/>
            </w:pPr>
            <w:r/>
            <w:r>
              <w:rPr>
                <w:sz w:val="18"/>
              </w:rPr>
              <w:t>600</w:t>
            </w:r>
          </w:p>
        </w:tc>
        <w:tc>
          <w:tcPr>
            <w:tcW w:type="dxa" w:w="3855"/>
          </w:tcPr>
          <w:p>
            <w:pPr>
              <w:spacing w:after="0"/>
              <w:jc w:val="left"/>
            </w:pPr>
            <w:r/>
            <w:r>
              <w:rPr>
                <w:sz w:val="18"/>
              </w:rPr>
              <w:t>taban çizgisi penceresi (30 s)</w:t>
            </w:r>
          </w:p>
        </w:tc>
      </w:tr>
      <w:tr>
        <w:tc>
          <w:tcPr>
            <w:tcW w:type="dxa" w:w="2608"/>
          </w:tcPr>
          <w:p>
            <w:pPr>
              <w:spacing w:after="0"/>
              <w:jc w:val="left"/>
            </w:pPr>
            <w:r/>
            <w:r>
              <w:rPr>
                <w:rFonts w:ascii="Consolas" w:hAnsi="Consolas"/>
                <w:sz w:val="18"/>
              </w:rPr>
              <w:t>adaptive_k</w:t>
            </w:r>
          </w:p>
        </w:tc>
        <w:tc>
          <w:tcPr>
            <w:tcW w:type="dxa" w:w="1701"/>
          </w:tcPr>
          <w:p>
            <w:pPr>
              <w:spacing w:after="0"/>
              <w:jc w:val="left"/>
            </w:pPr>
            <w:r/>
            <w:r>
              <w:rPr>
                <w:sz w:val="18"/>
              </w:rPr>
              <w:t>8,0</w:t>
            </w:r>
          </w:p>
        </w:tc>
        <w:tc>
          <w:tcPr>
            <w:tcW w:type="dxa" w:w="3855"/>
          </w:tcPr>
          <w:p>
            <w:pPr>
              <w:spacing w:after="0"/>
              <w:jc w:val="left"/>
            </w:pPr>
            <w:r/>
            <w:r>
              <w:rPr>
                <w:sz w:val="18"/>
              </w:rPr>
              <w:t>MAD çarpanı</w:t>
            </w:r>
          </w:p>
        </w:tc>
      </w:tr>
      <w:tr>
        <w:tc>
          <w:tcPr>
            <w:tcW w:type="dxa" w:w="2608"/>
          </w:tcPr>
          <w:p>
            <w:pPr>
              <w:spacing w:after="0"/>
              <w:jc w:val="left"/>
            </w:pPr>
            <w:r/>
            <w:r>
              <w:rPr>
                <w:rFonts w:ascii="Consolas" w:hAnsi="Consolas"/>
                <w:sz w:val="18"/>
              </w:rPr>
              <w:t>adaptive_warmup</w:t>
            </w:r>
          </w:p>
        </w:tc>
        <w:tc>
          <w:tcPr>
            <w:tcW w:type="dxa" w:w="1701"/>
          </w:tcPr>
          <w:p>
            <w:pPr>
              <w:spacing w:after="0"/>
              <w:jc w:val="left"/>
            </w:pPr>
            <w:r/>
            <w:r>
              <w:rPr>
                <w:sz w:val="18"/>
              </w:rPr>
              <w:t>200</w:t>
            </w:r>
          </w:p>
        </w:tc>
        <w:tc>
          <w:tcPr>
            <w:tcW w:type="dxa" w:w="3855"/>
          </w:tcPr>
          <w:p>
            <w:pPr>
              <w:spacing w:after="0"/>
              <w:jc w:val="left"/>
            </w:pPr>
            <w:r/>
            <w:r>
              <w:rPr>
                <w:sz w:val="18"/>
              </w:rPr>
              <w:t>kural devreye girmeden önceki karar sayısı</w:t>
            </w:r>
          </w:p>
        </w:tc>
      </w:tr>
      <w:tr>
        <w:tc>
          <w:tcPr>
            <w:tcW w:type="dxa" w:w="2608"/>
          </w:tcPr>
          <w:p>
            <w:pPr>
              <w:spacing w:after="0"/>
              <w:jc w:val="left"/>
            </w:pPr>
            <w:r/>
            <w:r>
              <w:rPr>
                <w:rFonts w:ascii="Consolas" w:hAnsi="Consolas"/>
                <w:sz w:val="18"/>
              </w:rPr>
              <w:t>freeze_timeout</w:t>
            </w:r>
          </w:p>
        </w:tc>
        <w:tc>
          <w:tcPr>
            <w:tcW w:type="dxa" w:w="1701"/>
          </w:tcPr>
          <w:p>
            <w:pPr>
              <w:spacing w:after="0"/>
              <w:jc w:val="left"/>
            </w:pPr>
            <w:r/>
            <w:r>
              <w:rPr>
                <w:sz w:val="18"/>
              </w:rPr>
              <w:t>3,0 s</w:t>
            </w:r>
          </w:p>
        </w:tc>
        <w:tc>
          <w:tcPr>
            <w:tcW w:type="dxa" w:w="3855"/>
          </w:tcPr>
          <w:p>
            <w:pPr>
              <w:spacing w:after="0"/>
              <w:jc w:val="left"/>
            </w:pPr>
            <w:r/>
            <w:r>
              <w:rPr>
                <w:sz w:val="18"/>
              </w:rPr>
              <w:t>bundan uzun alarm = rejim değişimi</w:t>
            </w:r>
          </w:p>
        </w:tc>
      </w:tr>
      <w:tr>
        <w:tc>
          <w:tcPr>
            <w:tcW w:type="dxa" w:w="2608"/>
          </w:tcPr>
          <w:p>
            <w:pPr>
              <w:spacing w:after="0"/>
              <w:jc w:val="left"/>
            </w:pPr>
            <w:r/>
            <w:r>
              <w:rPr>
                <w:rFonts w:ascii="Consolas" w:hAnsi="Consolas"/>
                <w:sz w:val="18"/>
              </w:rPr>
              <w:t>motion_qd_min</w:t>
            </w:r>
          </w:p>
        </w:tc>
        <w:tc>
          <w:tcPr>
            <w:tcW w:type="dxa" w:w="1701"/>
          </w:tcPr>
          <w:p>
            <w:pPr>
              <w:spacing w:after="0"/>
              <w:jc w:val="left"/>
            </w:pPr>
            <w:r/>
            <w:r>
              <w:rPr>
                <w:sz w:val="18"/>
              </w:rPr>
              <w:t>−1,0</w:t>
            </w:r>
          </w:p>
        </w:tc>
        <w:tc>
          <w:tcPr>
            <w:tcW w:type="dxa" w:w="3855"/>
          </w:tcPr>
          <w:p>
            <w:pPr>
              <w:spacing w:after="0"/>
              <w:jc w:val="left"/>
            </w:pPr>
            <w:r/>
            <w:r>
              <w:rPr>
                <w:sz w:val="18"/>
              </w:rPr>
              <w:t>negatif = hareket kapısı kapalı</w:t>
            </w:r>
          </w:p>
        </w:tc>
      </w:tr>
      <w:tr>
        <w:tc>
          <w:tcPr>
            <w:tcW w:type="dxa" w:w="2608"/>
          </w:tcPr>
          <w:p>
            <w:pPr>
              <w:spacing w:after="0"/>
              <w:jc w:val="left"/>
            </w:pPr>
            <w:r/>
            <w:r>
              <w:rPr>
                <w:rFonts w:ascii="Consolas" w:hAnsi="Consolas"/>
                <w:sz w:val="18"/>
              </w:rPr>
              <w:t>log_dir</w:t>
            </w:r>
          </w:p>
        </w:tc>
        <w:tc>
          <w:tcPr>
            <w:tcW w:type="dxa" w:w="1701"/>
          </w:tcPr>
          <w:p>
            <w:pPr>
              <w:spacing w:after="0"/>
              <w:jc w:val="left"/>
            </w:pPr>
            <w:r/>
            <w:r>
              <w:rPr>
                <w:rFonts w:ascii="Consolas" w:hAnsi="Consolas"/>
                <w:sz w:val="18"/>
              </w:rPr>
              <w:t>~/anomali_kayit</w:t>
            </w:r>
          </w:p>
        </w:tc>
        <w:tc>
          <w:tcPr>
            <w:tcW w:type="dxa" w:w="3855"/>
          </w:tcPr>
          <w:p>
            <w:pPr>
              <w:spacing w:after="0"/>
              <w:jc w:val="left"/>
            </w:pPr>
            <w:r/>
            <w:r>
              <w:rPr>
                <w:sz w:val="18"/>
              </w:rPr>
              <w:t>olay/skor kayıtları; boş dize kapatır</w:t>
            </w:r>
          </w:p>
        </w:tc>
      </w:tr>
      <w:tr>
        <w:tc>
          <w:tcPr>
            <w:tcW w:type="dxa" w:w="2608"/>
          </w:tcPr>
          <w:p>
            <w:pPr>
              <w:spacing w:after="0"/>
              <w:jc w:val="left"/>
            </w:pPr>
            <w:r/>
            <w:r>
              <w:rPr>
                <w:rFonts w:ascii="Consolas" w:hAnsi="Consolas"/>
                <w:sz w:val="18"/>
              </w:rPr>
              <w:t>log_scores</w:t>
            </w:r>
          </w:p>
        </w:tc>
        <w:tc>
          <w:tcPr>
            <w:tcW w:type="dxa" w:w="1701"/>
          </w:tcPr>
          <w:p>
            <w:pPr>
              <w:spacing w:after="0"/>
              <w:jc w:val="left"/>
            </w:pPr>
            <w:r/>
            <w:r>
              <w:rPr>
                <w:sz w:val="18"/>
              </w:rPr>
              <w:t>açık</w:t>
            </w:r>
          </w:p>
        </w:tc>
        <w:tc>
          <w:tcPr>
            <w:tcW w:type="dxa" w:w="3855"/>
          </w:tcPr>
          <w:p>
            <w:pPr>
              <w:spacing w:after="0"/>
              <w:jc w:val="left"/>
            </w:pPr>
            <w:r/>
            <w:r>
              <w:rPr>
                <w:sz w:val="18"/>
              </w:rPr>
              <w:t>her kararı CSV'ye yaz</w:t>
            </w:r>
          </w:p>
        </w:tc>
      </w:tr>
    </w:tbl>
    <w:p>
      <w:pPr>
        <w:spacing w:before="60" w:after="240"/>
        <w:jc w:val="left"/>
      </w:pPr>
      <w:r>
        <w:rPr>
          <w:i/>
          <w:color w:val="555F6B"/>
          <w:sz w:val="18"/>
        </w:rPr>
        <w:t xml:space="preserve">Tablo 7.4. Düğüm parametreleri ve gerçek robot için ölçülmüş varsayılanları. </w:t>
      </w:r>
      <w:r>
        <w:rPr>
          <w:rFonts w:ascii="Consolas" w:hAnsi="Consolas"/>
          <w:color w:val="555F6B"/>
          <w:sz w:val="17"/>
        </w:rPr>
        <w:t>adaptive</w:t>
      </w:r>
      <w:r>
        <w:rPr>
          <w:i/>
          <w:color w:val="555F6B"/>
          <w:sz w:val="18"/>
        </w:rPr>
        <w:t xml:space="preserve">, </w:t>
      </w:r>
      <w:r>
        <w:rPr>
          <w:rFonts w:ascii="Consolas" w:hAnsi="Consolas"/>
          <w:color w:val="555F6B"/>
          <w:sz w:val="17"/>
        </w:rPr>
        <w:t>freeze_timeout</w:t>
      </w:r>
      <w:r>
        <w:rPr>
          <w:i/>
          <w:color w:val="555F6B"/>
          <w:sz w:val="18"/>
        </w:rPr>
        <w:t xml:space="preserve">, </w:t>
      </w:r>
      <w:r>
        <w:rPr>
          <w:rFonts w:ascii="Consolas" w:hAnsi="Consolas"/>
          <w:color w:val="555F6B"/>
          <w:sz w:val="17"/>
        </w:rPr>
        <w:t>motion_qd_min</w:t>
      </w:r>
      <w:r>
        <w:rPr>
          <w:i/>
          <w:color w:val="555F6B"/>
          <w:sz w:val="18"/>
        </w:rPr>
        <w:t xml:space="preserve"> ve </w:t>
      </w:r>
      <w:r>
        <w:rPr>
          <w:rFonts w:ascii="Consolas" w:hAnsi="Consolas"/>
          <w:color w:val="555F6B"/>
          <w:sz w:val="17"/>
        </w:rPr>
        <w:t>threshold_override</w:t>
      </w:r>
      <w:r>
        <w:rPr>
          <w:i/>
          <w:color w:val="555F6B"/>
          <w:sz w:val="18"/>
        </w:rPr>
        <w:t xml:space="preserve"> Bölüm 10'daki devreye alma ölçümlerinin sonucudur.</w:t>
      </w:r>
    </w:p>
    <w:p>
      <w:r>
        <w:t>Düğüm 10 saniyede bir sağlık raporu yayımlar: örnek hızı, karar hızı ve çıkarım süresinin bütçeye oranı. Örnek hızı 500 Hz'in altına düşerse uyarı verilir — çünkü q̈ türevi sabit dt varsaymaktadır ve düşük hızda kalıntı bozulur.</w:t>
      </w:r>
    </w:p>
    <w:p>
      <w:pPr>
        <w:pStyle w:val="Heading2"/>
      </w:pPr>
      <w:r>
        <w:t>7.8. Gecikme bütçesi</w:t>
      </w:r>
    </w:p>
    <w:p>
      <w:pPr>
        <w:spacing w:before="80" w:after="160" w:line="240" w:lineRule="auto"/>
        <w:ind w:left="227"/>
        <w:jc w:val="left"/>
        <w:shd w:val="clear" w:fill="F2F4F7"/>
      </w:pPr>
      <w:r>
        <w:rPr>
          <w:rFonts w:ascii="Consolas" w:hAnsi="Consolas"/>
          <w:sz w:val="17"/>
        </w:rPr>
        <w:t>örnek başına    : ters dinamik 22 µs + Jacobian ≈ 30 µs   →  500 Hz'in %1,5'i</w:t>
        <w:br/>
        <w:t>karar başına    : iki ONNX ileri geçişi 5,9 ms            →  50 ms'in %12'si</w:t>
        <w:br/>
        <w:t>tespit gecikmesi: SG filtresi 50 ms + karar periyodu 50 ms →  ≈ 120–150 ms</w:t>
      </w:r>
    </w:p>
    <w:p>
      <w:r>
        <w:t xml:space="preserve">Modeller ONNX'e dışa aktarılmış ve ONNX Runtime ile çalıştırılmaktadır; oturum başına iş parçacığı sayısı 2 ile sınırlandırılarak 500 Hz geri çağırma döngüsünün aç gözlü bir çıkarım tarafından aç bırakılması engellenmiştir. Ölçüm CPU üzerinde yapılmıştır; hedef iş istasyonunda </w:t>
      </w:r>
      <w:r>
        <w:rPr>
          <w:rFonts w:ascii="Consolas" w:hAnsi="Consolas"/>
          <w:sz w:val="19"/>
        </w:rPr>
        <w:t>onnxruntime-gpu</w:t>
      </w:r>
      <w:r>
        <w:t xml:space="preserve"> kurulduğunda CUDA sağlayıcısı otomatik seçilecek ve bu süre daha da düşecektir. Bildirinin “GPU üzerinde 10 ms'nin altında” ifadesiyle uyumludur.</w:t>
      </w:r>
    </w:p>
    <w:p>
      <w:pPr>
        <w:pStyle w:val="Heading1"/>
      </w:pPr>
      <w:r>
        <w:t>8. Birleşim gerçekten iki modelin ortak kararı mı?</w:t>
      </w:r>
    </w:p>
    <w:p>
      <w:r>
        <w:t xml:space="preserve">“İki model birleşiyor” cümlesi, kodda öyle yazdığı için doğru sayılmaz. w_ham = 0,05 olduğunda ham modelin katkısı ölçüm hatası mertebesinde kalıyor olabilir; o durumda sistem, adı birleşim olan tek modelli bir dedektördür. </w:t>
      </w:r>
      <w:r>
        <w:rPr>
          <w:rFonts w:ascii="Consolas" w:hAnsi="Consolas"/>
          <w:sz w:val="19"/>
        </w:rPr>
        <w:t>verify_fusion_logic.py</w:t>
      </w:r>
      <w:r>
        <w:t xml:space="preserve"> bu soruyu üç bağımsız sınavla yanıtlamaktadır.</w:t>
      </w:r>
    </w:p>
    <w:p>
      <w:pPr>
        <w:pStyle w:val="Heading2"/>
      </w:pPr>
      <w:r>
        <w:t>8.1. Sınav 1 — yapısal eşleme</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fill="E7EBEF"/>
          </w:tcPr>
          <w:p>
            <w:pPr>
              <w:spacing w:after="0"/>
              <w:jc w:val="left"/>
            </w:pPr>
            <w:r/>
            <w:r>
              <w:rPr>
                <w:b/>
                <w:sz w:val="18"/>
              </w:rPr>
              <w:t>Bildiri</w:t>
            </w:r>
          </w:p>
        </w:tc>
        <w:tc>
          <w:tcPr>
            <w:tcW w:type="dxa" w:w="3628"/>
            <w:shd w:val="clear" w:fill="E7EBEF"/>
          </w:tcPr>
          <w:p>
            <w:pPr>
              <w:spacing w:after="0"/>
              <w:jc w:val="left"/>
            </w:pPr>
            <w:r/>
            <w:r>
              <w:rPr>
                <w:b/>
                <w:sz w:val="18"/>
              </w:rPr>
              <w:t>Düğümün karar yolu</w:t>
            </w:r>
          </w:p>
        </w:tc>
        <w:tc>
          <w:tcPr>
            <w:tcW w:type="dxa" w:w="1587"/>
            <w:shd w:val="clear" w:fill="E7EBEF"/>
          </w:tcPr>
          <w:p>
            <w:pPr>
              <w:spacing w:after="0"/>
              <w:jc w:val="right"/>
            </w:pPr>
            <w:r/>
            <w:r>
              <w:rPr>
                <w:b/>
                <w:sz w:val="18"/>
              </w:rPr>
              <w:t>Durum</w:t>
            </w:r>
          </w:p>
        </w:tc>
      </w:tr>
      <w:tr>
        <w:tc>
          <w:tcPr>
            <w:tcW w:type="dxa" w:w="3061"/>
          </w:tcPr>
          <w:p>
            <w:pPr>
              <w:spacing w:after="0"/>
              <w:jc w:val="left"/>
            </w:pPr>
            <w:r/>
            <w:r>
              <w:rPr>
                <w:sz w:val="18"/>
              </w:rPr>
              <w:t>İki ayrı model, iki ayrı temsil uzayı</w:t>
            </w:r>
          </w:p>
        </w:tc>
        <w:tc>
          <w:tcPr>
            <w:tcW w:type="dxa" w:w="3628"/>
          </w:tcPr>
          <w:p>
            <w:pPr>
              <w:spacing w:after="0"/>
              <w:jc w:val="left"/>
            </w:pPr>
            <w:r/>
            <w:r>
              <w:rPr>
                <w:sz w:val="18"/>
              </w:rPr>
              <w:t>12 kanal kalıntı (478.892 par.) + 24 kanal ham (1.907.032 par.)</w:t>
            </w:r>
          </w:p>
        </w:tc>
        <w:tc>
          <w:tcPr>
            <w:tcW w:type="dxa" w:w="1587"/>
          </w:tcPr>
          <w:p>
            <w:pPr>
              <w:spacing w:after="0"/>
              <w:jc w:val="right"/>
            </w:pPr>
            <w:r/>
            <w:r>
              <w:rPr>
                <w:sz w:val="18"/>
              </w:rPr>
              <w:t>Aynı</w:t>
            </w:r>
          </w:p>
        </w:tc>
      </w:tr>
      <w:tr>
        <w:tc>
          <w:tcPr>
            <w:tcW w:type="dxa" w:w="3061"/>
          </w:tcPr>
          <w:p>
            <w:pPr>
              <w:spacing w:after="0"/>
              <w:jc w:val="left"/>
            </w:pPr>
            <w:r/>
            <w:r>
              <w:rPr>
                <w:sz w:val="18"/>
              </w:rPr>
              <w:t>Anomali skoru = yeniden yapılanma MSE</w:t>
            </w:r>
          </w:p>
        </w:tc>
        <w:tc>
          <w:tcPr>
            <w:tcW w:type="dxa" w:w="3628"/>
          </w:tcPr>
          <w:p>
            <w:pPr>
              <w:spacing w:after="0"/>
              <w:jc w:val="left"/>
            </w:pPr>
            <w:r/>
            <w:r>
              <w:rPr>
                <w:sz w:val="18"/>
              </w:rPr>
              <w:t>mean((recon − x)²), eğitimdeki kayıpla aynı tanım</w:t>
            </w:r>
          </w:p>
        </w:tc>
        <w:tc>
          <w:tcPr>
            <w:tcW w:type="dxa" w:w="1587"/>
          </w:tcPr>
          <w:p>
            <w:pPr>
              <w:spacing w:after="0"/>
              <w:jc w:val="right"/>
            </w:pPr>
            <w:r/>
            <w:r>
              <w:rPr>
                <w:sz w:val="18"/>
              </w:rPr>
              <w:t>Aynı</w:t>
            </w:r>
          </w:p>
        </w:tc>
      </w:tr>
      <w:tr>
        <w:tc>
          <w:tcPr>
            <w:tcW w:type="dxa" w:w="3061"/>
          </w:tcPr>
          <w:p>
            <w:pPr>
              <w:spacing w:after="0"/>
              <w:jc w:val="left"/>
            </w:pPr>
            <w:r/>
            <w:r>
              <w:rPr>
                <w:sz w:val="18"/>
              </w:rPr>
              <w:t>Skorlar min–max ile normalleştiriliyor</w:t>
            </w:r>
          </w:p>
        </w:tc>
        <w:tc>
          <w:tcPr>
            <w:tcW w:type="dxa" w:w="3628"/>
          </w:tcPr>
          <w:p>
            <w:pPr>
              <w:spacing w:after="0"/>
              <w:jc w:val="left"/>
            </w:pPr>
            <w:r/>
            <w:r>
              <w:rPr>
                <w:sz w:val="18"/>
              </w:rPr>
              <w:t xml:space="preserve">min–max </w:t>
            </w:r>
            <w:r>
              <w:rPr>
                <w:b/>
                <w:sz w:val="18"/>
              </w:rPr>
              <w:t>formülü aynen</w:t>
            </w:r>
            <w:r>
              <w:rPr>
                <w:sz w:val="18"/>
              </w:rPr>
              <w:t>, sınırlar temiz doğrulamadan</w:t>
            </w:r>
          </w:p>
        </w:tc>
        <w:tc>
          <w:tcPr>
            <w:tcW w:type="dxa" w:w="1587"/>
          </w:tcPr>
          <w:p>
            <w:pPr>
              <w:spacing w:after="0"/>
              <w:jc w:val="right"/>
            </w:pPr>
            <w:r/>
            <w:r>
              <w:rPr>
                <w:b/>
                <w:sz w:val="18"/>
              </w:rPr>
              <w:t>D1 · azaltıldı</w:t>
            </w:r>
          </w:p>
        </w:tc>
      </w:tr>
      <w:tr>
        <w:tc>
          <w:tcPr>
            <w:tcW w:type="dxa" w:w="3061"/>
          </w:tcPr>
          <w:p>
            <w:pPr>
              <w:spacing w:after="0"/>
              <w:jc w:val="left"/>
            </w:pPr>
            <w:r/>
            <w:r>
              <w:rPr>
                <w:sz w:val="18"/>
              </w:rPr>
              <w:t>S_bir = w_kal·S̄_kal + w_ham·S̄_ham</w:t>
            </w:r>
          </w:p>
        </w:tc>
        <w:tc>
          <w:tcPr>
            <w:tcW w:type="dxa" w:w="3628"/>
          </w:tcPr>
          <w:p>
            <w:pPr>
              <w:spacing w:after="0"/>
              <w:jc w:val="left"/>
            </w:pPr>
            <w:r/>
            <w:r>
              <w:rPr>
                <w:sz w:val="18"/>
              </w:rPr>
              <w:t>fused = 0,95·z_kal + 0,05·z_ham</w:t>
            </w:r>
          </w:p>
        </w:tc>
        <w:tc>
          <w:tcPr>
            <w:tcW w:type="dxa" w:w="1587"/>
          </w:tcPr>
          <w:p>
            <w:pPr>
              <w:spacing w:after="0"/>
              <w:jc w:val="right"/>
            </w:pPr>
            <w:r/>
            <w:r>
              <w:rPr>
                <w:sz w:val="18"/>
              </w:rPr>
              <w:t>Aynı</w:t>
            </w:r>
          </w:p>
        </w:tc>
      </w:tr>
      <w:tr>
        <w:tc>
          <w:tcPr>
            <w:tcW w:type="dxa" w:w="3061"/>
          </w:tcPr>
          <w:p>
            <w:pPr>
              <w:spacing w:after="0"/>
              <w:jc w:val="left"/>
            </w:pPr>
            <w:r/>
            <w:r>
              <w:rPr>
                <w:sz w:val="18"/>
              </w:rPr>
              <w:t>w, 0,05 adımla taranıp optimize ediliyor</w:t>
            </w:r>
          </w:p>
        </w:tc>
        <w:tc>
          <w:tcPr>
            <w:tcW w:type="dxa" w:w="3628"/>
          </w:tcPr>
          <w:p>
            <w:pPr>
              <w:spacing w:after="0"/>
              <w:jc w:val="left"/>
            </w:pPr>
            <w:r/>
            <w:r>
              <w:rPr>
                <w:sz w:val="18"/>
              </w:rPr>
              <w:t>21 nokta tarama → w_kal = 0,95</w:t>
            </w:r>
          </w:p>
        </w:tc>
        <w:tc>
          <w:tcPr>
            <w:tcW w:type="dxa" w:w="1587"/>
          </w:tcPr>
          <w:p>
            <w:pPr>
              <w:spacing w:after="0"/>
              <w:jc w:val="right"/>
            </w:pPr>
            <w:r/>
            <w:r>
              <w:rPr>
                <w:sz w:val="18"/>
              </w:rPr>
              <w:t>Aynı</w:t>
            </w:r>
          </w:p>
        </w:tc>
      </w:tr>
      <w:tr>
        <w:tc>
          <w:tcPr>
            <w:tcW w:type="dxa" w:w="3061"/>
          </w:tcPr>
          <w:p>
            <w:pPr>
              <w:spacing w:after="0"/>
              <w:jc w:val="left"/>
            </w:pPr>
            <w:r/>
            <w:r>
              <w:rPr>
                <w:sz w:val="18"/>
              </w:rPr>
              <w:t>Tekil eşik = doğrulama hatalarının P97'si</w:t>
            </w:r>
          </w:p>
        </w:tc>
        <w:tc>
          <w:tcPr>
            <w:tcW w:type="dxa" w:w="3628"/>
          </w:tcPr>
          <w:p>
            <w:pPr>
              <w:spacing w:after="0"/>
              <w:jc w:val="left"/>
            </w:pPr>
            <w:r/>
            <w:r>
              <w:rPr>
                <w:sz w:val="18"/>
              </w:rPr>
              <w:t>θ = 1,6008 / 3,4461</w:t>
            </w:r>
          </w:p>
        </w:tc>
        <w:tc>
          <w:tcPr>
            <w:tcW w:type="dxa" w:w="1587"/>
          </w:tcPr>
          <w:p>
            <w:pPr>
              <w:spacing w:after="0"/>
              <w:jc w:val="right"/>
            </w:pPr>
            <w:r/>
            <w:r>
              <w:rPr>
                <w:sz w:val="18"/>
              </w:rPr>
              <w:t>Aynı</w:t>
            </w:r>
          </w:p>
        </w:tc>
      </w:tr>
      <w:tr>
        <w:tc>
          <w:tcPr>
            <w:tcW w:type="dxa" w:w="3061"/>
          </w:tcPr>
          <w:p>
            <w:pPr>
              <w:spacing w:after="0"/>
              <w:jc w:val="left"/>
            </w:pPr>
            <w:r/>
            <w:r>
              <w:rPr>
                <w:sz w:val="18"/>
              </w:rPr>
              <w:t xml:space="preserve">Birleşik skorun çalışma eşiği — </w:t>
            </w:r>
            <w:r>
              <w:rPr>
                <w:i/>
                <w:sz w:val="18"/>
              </w:rPr>
              <w:t>tanımsız</w:t>
            </w:r>
          </w:p>
        </w:tc>
        <w:tc>
          <w:tcPr>
            <w:tcW w:type="dxa" w:w="3628"/>
          </w:tcPr>
          <w:p>
            <w:pPr>
              <w:spacing w:after="0"/>
              <w:jc w:val="left"/>
            </w:pPr>
            <w:r/>
            <w:r>
              <w:rPr>
                <w:sz w:val="18"/>
              </w:rPr>
              <w:t>aynı P97 kuralı birleşik skora → θ = 0,6436</w:t>
            </w:r>
          </w:p>
        </w:tc>
        <w:tc>
          <w:tcPr>
            <w:tcW w:type="dxa" w:w="1587"/>
          </w:tcPr>
          <w:p>
            <w:pPr>
              <w:spacing w:after="0"/>
              <w:jc w:val="right"/>
            </w:pPr>
            <w:r/>
            <w:r>
              <w:rPr>
                <w:b/>
                <w:sz w:val="18"/>
              </w:rPr>
              <w:t>D2 · ekleme</w:t>
            </w:r>
          </w:p>
        </w:tc>
      </w:tr>
      <w:tr>
        <w:tc>
          <w:tcPr>
            <w:tcW w:type="dxa" w:w="3061"/>
          </w:tcPr>
          <w:p>
            <w:pPr>
              <w:spacing w:after="0"/>
              <w:jc w:val="left"/>
            </w:pPr>
            <w:r/>
            <w:r>
              <w:rPr>
                <w:sz w:val="18"/>
              </w:rPr>
              <w:t>Uyarlanabilir kural — yok</w:t>
            </w:r>
          </w:p>
        </w:tc>
        <w:tc>
          <w:tcPr>
            <w:tcW w:type="dxa" w:w="3628"/>
          </w:tcPr>
          <w:p>
            <w:pPr>
              <w:spacing w:after="0"/>
              <w:jc w:val="left"/>
            </w:pPr>
            <w:r/>
            <w:r>
              <w:rPr>
                <w:sz w:val="18"/>
              </w:rPr>
              <w:t>medyan + 8·1,4826·MAD, mutlak eşikle VEYA'lanıyor</w:t>
            </w:r>
          </w:p>
        </w:tc>
        <w:tc>
          <w:tcPr>
            <w:tcW w:type="dxa" w:w="1587"/>
          </w:tcPr>
          <w:p>
            <w:pPr>
              <w:spacing w:after="0"/>
              <w:jc w:val="right"/>
            </w:pPr>
            <w:r/>
            <w:r>
              <w:rPr>
                <w:b/>
                <w:sz w:val="18"/>
              </w:rPr>
              <w:t>D3 · isteğe bağlı</w:t>
            </w:r>
          </w:p>
        </w:tc>
      </w:tr>
      <w:tr>
        <w:tc>
          <w:tcPr>
            <w:tcW w:type="dxa" w:w="3061"/>
          </w:tcPr>
          <w:p>
            <w:pPr>
              <w:spacing w:after="0"/>
              <w:jc w:val="left"/>
            </w:pPr>
            <w:r/>
            <w:r>
              <w:rPr>
                <w:sz w:val="18"/>
              </w:rPr>
              <w:t>Alarm gecikmesi — yok</w:t>
            </w:r>
          </w:p>
        </w:tc>
        <w:tc>
          <w:tcPr>
            <w:tcW w:type="dxa" w:w="3628"/>
          </w:tcPr>
          <w:p>
            <w:pPr>
              <w:spacing w:after="0"/>
              <w:jc w:val="left"/>
            </w:pPr>
            <w:r/>
            <w:r>
              <w:rPr>
                <w:sz w:val="18"/>
              </w:rPr>
              <w:t>ardışık 2 karar (100 ms)</w:t>
            </w:r>
          </w:p>
        </w:tc>
        <w:tc>
          <w:tcPr>
            <w:tcW w:type="dxa" w:w="1587"/>
          </w:tcPr>
          <w:p>
            <w:pPr>
              <w:spacing w:after="0"/>
              <w:jc w:val="right"/>
            </w:pPr>
            <w:r/>
            <w:r>
              <w:rPr>
                <w:b/>
                <w:sz w:val="18"/>
              </w:rPr>
              <w:t>D4 · isteğe bağlı</w:t>
            </w:r>
          </w:p>
        </w:tc>
      </w:tr>
    </w:tbl>
    <w:p>
      <w:pPr>
        <w:spacing w:before="60" w:after="240"/>
        <w:jc w:val="left"/>
      </w:pPr>
      <w:r>
        <w:rPr>
          <w:i/>
          <w:color w:val="555F6B"/>
          <w:sz w:val="18"/>
        </w:rPr>
        <w:t xml:space="preserve">Tablo 8.1. Bildirinin kuralları ile düğümün karar yolunun eşlenmesi. D1 ve D2 zorunludur (bildirinin yöntemi ya nedensel değildir ya da tanımlanmamıştır); D3 ve D4 </w:t>
      </w:r>
      <w:r>
        <w:rPr>
          <w:rFonts w:ascii="Consolas" w:hAnsi="Consolas"/>
          <w:color w:val="555F6B"/>
          <w:sz w:val="17"/>
        </w:rPr>
        <w:t>adaptive:=false</w:t>
      </w:r>
      <w:r>
        <w:rPr>
          <w:i/>
          <w:color w:val="555F6B"/>
          <w:sz w:val="18"/>
        </w:rPr>
        <w:t xml:space="preserve"> ve </w:t>
      </w:r>
      <w:r>
        <w:rPr>
          <w:rFonts w:ascii="Consolas" w:hAnsi="Consolas"/>
          <w:color w:val="555F6B"/>
          <w:sz w:val="17"/>
        </w:rPr>
        <w:t>consecutive_for_alarm:=1</w:t>
      </w:r>
      <w:r>
        <w:rPr>
          <w:i/>
          <w:color w:val="555F6B"/>
          <w:sz w:val="18"/>
        </w:rPr>
        <w:t xml:space="preserve"> ile kapatılıp bildirinin saf davranışına dönülebilir.</w:t>
      </w:r>
    </w:p>
    <w:p>
      <w:pPr>
        <w:pStyle w:val="Heading2"/>
      </w:pPr>
      <w:r>
        <w:t>8.2. Sınav 2 — çalışma sayacı</w:t>
      </w:r>
    </w:p>
    <w:p>
      <w:r>
        <w:rPr>
          <w:rFonts w:ascii="Consolas" w:hAnsi="Consolas"/>
          <w:sz w:val="19"/>
        </w:rPr>
        <w:t>OnnxAE.score</w:t>
      </w:r>
      <w:r>
        <w:t xml:space="preserve"> metodu sarmalanarak her çağrı sayılmıştır. 6 koşu × 5 senaryo yeniden oynatmasında:</w:t>
      </w:r>
    </w:p>
    <w:p>
      <w:pPr>
        <w:spacing w:before="80" w:after="160" w:line="240" w:lineRule="auto"/>
        <w:ind w:left="227"/>
        <w:jc w:val="left"/>
        <w:shd w:val="clear" w:fill="F2F4F7"/>
      </w:pPr>
      <w:r>
        <w:rPr>
          <w:rFonts w:ascii="Consolas" w:hAnsi="Consolas"/>
          <w:sz w:val="17"/>
        </w:rPr>
        <w:t>karar sayısı            : 13.160</w:t>
        <w:br/>
        <w:t>kalıntı modeli çağrısı  : 13.160</w:t>
        <w:br/>
        <w:t>ham modeli çağrısı      : 13.160</w:t>
        <w:br/>
        <w:t>→ her kararda İKİ ONNX oturumu da koştu</w:t>
      </w:r>
    </w:p>
    <w:p>
      <w:r>
        <w:t>Bu, ham modelin “opsiyonel” veya “önbelleğe alınmış” olmadığını, her karar için gerçekten ileri geçiş yaptığını gösterir.</w:t>
      </w:r>
    </w:p>
    <w:p>
      <w:pPr>
        <w:pStyle w:val="Heading2"/>
      </w:pPr>
      <w:r>
        <w:t>8.3. Sınav 3 — ablasyon</w:t>
      </w:r>
    </w:p>
    <w:p>
      <w:r>
        <w:t xml:space="preserve">Ablasyon üç yapılandırmayı karşılaştırır: yalnız ham (w_kal = 0,00), yalnız kalıntı (w_kal = 1,00) ve birleşim (w_kal = 0,95). Sonuç, hangi </w:t>
      </w:r>
      <w:r>
        <w:rPr>
          <w:b/>
        </w:rPr>
        <w:t>protokol</w:t>
      </w:r>
      <w:r>
        <w:t xml:space="preserve"> altında ölçüldüğüne kritik biçimde bağlıdır ve bu bağımlılığın kendisi bir bulgudur.</w:t>
      </w:r>
    </w:p>
    <w:p>
      <w:pPr>
        <w:pStyle w:val="Heading3"/>
      </w:pPr>
      <w:r>
        <w:t>8.3.1. Bildirinin protokolü altında</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608"/>
            <w:shd w:val="clear" w:fill="E7EBEF"/>
          </w:tcPr>
          <w:p>
            <w:pPr>
              <w:spacing w:after="0"/>
              <w:jc w:val="left"/>
            </w:pPr>
            <w:r/>
            <w:r>
              <w:rPr>
                <w:b/>
                <w:sz w:val="18"/>
              </w:rPr>
              <w:t>Yapılandırma</w:t>
            </w:r>
          </w:p>
        </w:tc>
        <w:tc>
          <w:tcPr>
            <w:tcW w:type="dxa" w:w="1361"/>
            <w:shd w:val="clear" w:fill="E7EBEF"/>
          </w:tcPr>
          <w:p>
            <w:pPr>
              <w:spacing w:after="0"/>
              <w:jc w:val="right"/>
            </w:pPr>
            <w:r/>
            <w:r>
              <w:rPr>
                <w:b/>
                <w:sz w:val="18"/>
              </w:rPr>
              <w:t>Kesinlik</w:t>
            </w:r>
          </w:p>
        </w:tc>
        <w:tc>
          <w:tcPr>
            <w:tcW w:type="dxa" w:w="1587"/>
            <w:shd w:val="clear" w:fill="E7EBEF"/>
          </w:tcPr>
          <w:p>
            <w:pPr>
              <w:spacing w:after="0"/>
              <w:jc w:val="right"/>
            </w:pPr>
            <w:r/>
            <w:r>
              <w:rPr>
                <w:b/>
                <w:sz w:val="18"/>
              </w:rPr>
              <w:t>Geri çağırma</w:t>
            </w:r>
          </w:p>
        </w:tc>
        <w:tc>
          <w:tcPr>
            <w:tcW w:type="dxa" w:w="1134"/>
            <w:shd w:val="clear" w:fill="E7EBEF"/>
          </w:tcPr>
          <w:p>
            <w:pPr>
              <w:spacing w:after="0"/>
              <w:jc w:val="right"/>
            </w:pPr>
            <w:r/>
            <w:r>
              <w:rPr>
                <w:b/>
                <w:sz w:val="18"/>
              </w:rPr>
              <w:t>F1</w:t>
            </w:r>
          </w:p>
        </w:tc>
        <w:tc>
          <w:tcPr>
            <w:tcW w:type="dxa" w:w="2835"/>
            <w:shd w:val="clear" w:fill="E7EBEF"/>
          </w:tcPr>
          <w:p>
            <w:pPr>
              <w:spacing w:after="0"/>
              <w:jc w:val="right"/>
            </w:pPr>
            <w:r/>
            <w:r>
              <w:rPr>
                <w:b/>
                <w:sz w:val="18"/>
              </w:rPr>
              <w:t>Yorum</w:t>
            </w:r>
          </w:p>
        </w:tc>
      </w:tr>
      <w:tr>
        <w:tc>
          <w:tcPr>
            <w:tcW w:type="dxa" w:w="2608"/>
          </w:tcPr>
          <w:p>
            <w:pPr>
              <w:spacing w:after="0"/>
              <w:jc w:val="left"/>
            </w:pPr>
            <w:r/>
            <w:r>
              <w:rPr>
                <w:sz w:val="18"/>
              </w:rPr>
              <w:t>Yalnız Ham (w_kal = 0,00)</w:t>
            </w:r>
          </w:p>
        </w:tc>
        <w:tc>
          <w:tcPr>
            <w:tcW w:type="dxa" w:w="1361"/>
          </w:tcPr>
          <w:p>
            <w:pPr>
              <w:spacing w:after="0"/>
              <w:jc w:val="right"/>
            </w:pPr>
            <w:r/>
            <w:r>
              <w:rPr>
                <w:sz w:val="18"/>
              </w:rPr>
              <w:t>0,759</w:t>
            </w:r>
          </w:p>
        </w:tc>
        <w:tc>
          <w:tcPr>
            <w:tcW w:type="dxa" w:w="1587"/>
          </w:tcPr>
          <w:p>
            <w:pPr>
              <w:spacing w:after="0"/>
              <w:jc w:val="right"/>
            </w:pPr>
            <w:r/>
            <w:r>
              <w:rPr>
                <w:sz w:val="18"/>
              </w:rPr>
              <w:t>0,514</w:t>
            </w:r>
          </w:p>
        </w:tc>
        <w:tc>
          <w:tcPr>
            <w:tcW w:type="dxa" w:w="1134"/>
          </w:tcPr>
          <w:p>
            <w:pPr>
              <w:spacing w:after="0"/>
              <w:jc w:val="right"/>
            </w:pPr>
            <w:r/>
            <w:r>
              <w:rPr>
                <w:sz w:val="18"/>
              </w:rPr>
              <w:t>0,613</w:t>
            </w:r>
          </w:p>
        </w:tc>
        <w:tc>
          <w:tcPr>
            <w:tcW w:type="dxa" w:w="2835"/>
          </w:tcPr>
          <w:p>
            <w:pPr>
              <w:spacing w:after="0"/>
              <w:jc w:val="right"/>
            </w:pPr>
            <w:r/>
            <w:r>
              <w:rPr>
                <w:sz w:val="18"/>
              </w:rPr>
              <w:t>kalıntı modeli çıkarıldı</w:t>
            </w:r>
          </w:p>
        </w:tc>
      </w:tr>
      <w:tr>
        <w:tc>
          <w:tcPr>
            <w:tcW w:type="dxa" w:w="2608"/>
          </w:tcPr>
          <w:p>
            <w:pPr>
              <w:spacing w:after="0"/>
              <w:jc w:val="left"/>
            </w:pPr>
            <w:r/>
            <w:r>
              <w:rPr>
                <w:sz w:val="18"/>
              </w:rPr>
              <w:t>Yalnız Kalıntı (w_kal = 1,00)</w:t>
            </w:r>
          </w:p>
        </w:tc>
        <w:tc>
          <w:tcPr>
            <w:tcW w:type="dxa" w:w="1361"/>
          </w:tcPr>
          <w:p>
            <w:pPr>
              <w:spacing w:after="0"/>
              <w:jc w:val="right"/>
            </w:pPr>
            <w:r/>
            <w:r>
              <w:rPr>
                <w:sz w:val="18"/>
              </w:rPr>
              <w:t>0,756</w:t>
            </w:r>
          </w:p>
        </w:tc>
        <w:tc>
          <w:tcPr>
            <w:tcW w:type="dxa" w:w="1587"/>
          </w:tcPr>
          <w:p>
            <w:pPr>
              <w:spacing w:after="0"/>
              <w:jc w:val="right"/>
            </w:pPr>
            <w:r/>
            <w:r>
              <w:rPr>
                <w:sz w:val="18"/>
              </w:rPr>
              <w:t>0,470</w:t>
            </w:r>
          </w:p>
        </w:tc>
        <w:tc>
          <w:tcPr>
            <w:tcW w:type="dxa" w:w="1134"/>
          </w:tcPr>
          <w:p>
            <w:pPr>
              <w:spacing w:after="0"/>
              <w:jc w:val="right"/>
            </w:pPr>
            <w:r/>
            <w:r>
              <w:rPr>
                <w:sz w:val="18"/>
              </w:rPr>
              <w:t>0,579</w:t>
            </w:r>
          </w:p>
        </w:tc>
        <w:tc>
          <w:tcPr>
            <w:tcW w:type="dxa" w:w="2835"/>
          </w:tcPr>
          <w:p>
            <w:pPr>
              <w:spacing w:after="0"/>
              <w:jc w:val="right"/>
            </w:pPr>
            <w:r/>
            <w:r>
              <w:rPr>
                <w:sz w:val="18"/>
              </w:rPr>
              <w:t>ham modeli çıkarıldı</w:t>
            </w:r>
          </w:p>
        </w:tc>
      </w:tr>
      <w:tr>
        <w:tc>
          <w:tcPr>
            <w:tcW w:type="dxa" w:w="2608"/>
            <w:shd w:val="clear" w:fill="E3F0F1"/>
          </w:tcPr>
          <w:p>
            <w:pPr>
              <w:spacing w:after="0"/>
              <w:jc w:val="left"/>
            </w:pPr>
            <w:r>
              <w:rPr>
                <w:b/>
              </w:rPr>
            </w:r>
            <w:r>
              <w:rPr>
                <w:b/>
                <w:sz w:val="18"/>
              </w:rPr>
              <w:t>BİRLEŞİM (w_kal = 0,95)</w:t>
            </w:r>
          </w:p>
        </w:tc>
        <w:tc>
          <w:tcPr>
            <w:tcW w:type="dxa" w:w="1361"/>
            <w:shd w:val="clear" w:fill="E3F0F1"/>
          </w:tcPr>
          <w:p>
            <w:pPr>
              <w:spacing w:after="0"/>
              <w:jc w:val="right"/>
            </w:pPr>
            <w:r>
              <w:rPr>
                <w:b/>
              </w:rPr>
            </w:r>
            <w:r>
              <w:rPr>
                <w:b/>
                <w:sz w:val="18"/>
              </w:rPr>
              <w:t>0,833</w:t>
            </w:r>
          </w:p>
        </w:tc>
        <w:tc>
          <w:tcPr>
            <w:tcW w:type="dxa" w:w="1587"/>
            <w:shd w:val="clear" w:fill="E3F0F1"/>
          </w:tcPr>
          <w:p>
            <w:pPr>
              <w:spacing w:after="0"/>
              <w:jc w:val="right"/>
            </w:pPr>
            <w:r>
              <w:rPr>
                <w:b/>
              </w:rPr>
            </w:r>
            <w:r>
              <w:rPr>
                <w:b/>
                <w:sz w:val="18"/>
              </w:rPr>
              <w:t>0,754</w:t>
            </w:r>
          </w:p>
        </w:tc>
        <w:tc>
          <w:tcPr>
            <w:tcW w:type="dxa" w:w="1134"/>
            <w:shd w:val="clear" w:fill="E3F0F1"/>
          </w:tcPr>
          <w:p>
            <w:pPr>
              <w:spacing w:after="0"/>
              <w:jc w:val="right"/>
            </w:pPr>
            <w:r>
              <w:rPr>
                <w:b/>
              </w:rPr>
            </w:r>
            <w:r>
              <w:rPr>
                <w:b/>
                <w:sz w:val="18"/>
              </w:rPr>
              <w:t>0,792</w:t>
            </w:r>
          </w:p>
        </w:tc>
        <w:tc>
          <w:tcPr>
            <w:tcW w:type="dxa" w:w="2835"/>
            <w:shd w:val="clear" w:fill="E3F0F1"/>
          </w:tcPr>
          <w:p>
            <w:pPr>
              <w:spacing w:after="0"/>
              <w:jc w:val="right"/>
            </w:pPr>
            <w:r>
              <w:rPr>
                <w:b/>
              </w:rPr>
            </w:r>
            <w:r>
              <w:rPr>
                <w:b/>
                <w:sz w:val="18"/>
              </w:rPr>
              <w:t>ham modelin %5 ağırlığı geri çağırmayı 0,470 → 0,754 çıkarıyor</w:t>
            </w:r>
          </w:p>
        </w:tc>
      </w:tr>
    </w:tbl>
    <w:p>
      <w:pPr>
        <w:spacing w:before="60" w:after="240"/>
        <w:jc w:val="left"/>
      </w:pPr>
      <w:r>
        <w:rPr>
          <w:i/>
          <w:color w:val="555F6B"/>
          <w:sz w:val="18"/>
        </w:rPr>
        <w:t>Tablo 8.2. Karar düzeyi ablasyon, bildirinin kendi arıza kümesi, pencere etiketlemesi ve eşik kuralı (yalnız mutlak eşik) altında; 41.688 pencere. En iyi tekil modele göre kazanç +0,178.</w:t>
      </w:r>
    </w:p>
    <w:p>
      <w:pPr>
        <w:pStyle w:val="Heading3"/>
      </w:pPr>
      <w:r>
        <w:t>8.3.2. Çevrimiçi yeniden oynatmada</w:t>
      </w:r>
    </w:p>
    <w:p>
      <w:r>
        <w:t xml:space="preserve">Aynı ablasyon, düğümün kendi koşum ortamında (6 uzun koşuya elle enjekte edilen dört arıza, 13.160 karar) tekrarlandığında birleşim ile yalnız-kalıntı </w:t>
      </w:r>
      <w:r>
        <w:rPr>
          <w:b/>
        </w:rPr>
        <w:t>eşitlenmektedir</w:t>
      </w:r>
      <w:r>
        <w:t>. Sebebi ölçülmüştür ve iki katlıdır.</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515"/>
            <w:shd w:val="clear" w:fill="E7EBEF"/>
          </w:tcPr>
          <w:p>
            <w:pPr>
              <w:spacing w:after="0"/>
              <w:jc w:val="left"/>
            </w:pPr>
            <w:r/>
            <w:r>
              <w:rPr>
                <w:b/>
                <w:sz w:val="18"/>
              </w:rPr>
              <w:t>Kural</w:t>
            </w:r>
          </w:p>
        </w:tc>
        <w:tc>
          <w:tcPr>
            <w:tcW w:type="dxa" w:w="1361"/>
            <w:shd w:val="clear" w:fill="E7EBEF"/>
          </w:tcPr>
          <w:p>
            <w:pPr>
              <w:spacing w:after="0"/>
              <w:jc w:val="right"/>
            </w:pPr>
            <w:r/>
            <w:r>
              <w:rPr>
                <w:b/>
                <w:sz w:val="18"/>
              </w:rPr>
              <w:t>Yalnız Ham</w:t>
            </w:r>
          </w:p>
        </w:tc>
        <w:tc>
          <w:tcPr>
            <w:tcW w:type="dxa" w:w="1474"/>
            <w:shd w:val="clear" w:fill="E7EBEF"/>
          </w:tcPr>
          <w:p>
            <w:pPr>
              <w:spacing w:after="0"/>
              <w:jc w:val="right"/>
            </w:pPr>
            <w:r/>
            <w:r>
              <w:rPr>
                <w:b/>
                <w:sz w:val="18"/>
              </w:rPr>
              <w:t>Yalnız Kalıntı</w:t>
            </w:r>
          </w:p>
        </w:tc>
        <w:tc>
          <w:tcPr>
            <w:tcW w:type="dxa" w:w="1474"/>
            <w:shd w:val="clear" w:fill="E7EBEF"/>
          </w:tcPr>
          <w:p>
            <w:pPr>
              <w:spacing w:after="0"/>
              <w:jc w:val="right"/>
            </w:pPr>
            <w:r/>
            <w:r>
              <w:rPr>
                <w:b/>
                <w:sz w:val="18"/>
              </w:rPr>
              <w:t>Birleşim 0,95</w:t>
            </w:r>
          </w:p>
        </w:tc>
        <w:tc>
          <w:tcPr>
            <w:tcW w:type="dxa" w:w="1814"/>
            <w:shd w:val="clear" w:fill="E7EBEF"/>
          </w:tcPr>
          <w:p>
            <w:pPr>
              <w:spacing w:after="0"/>
              <w:jc w:val="right"/>
            </w:pPr>
            <w:r/>
            <w:r>
              <w:rPr>
                <w:b/>
                <w:sz w:val="18"/>
              </w:rPr>
              <w:t>Taramada en iyi w</w:t>
            </w:r>
          </w:p>
        </w:tc>
      </w:tr>
      <w:tr>
        <w:tc>
          <w:tcPr>
            <w:tcW w:type="dxa" w:w="3515"/>
          </w:tcPr>
          <w:p>
            <w:pPr>
              <w:spacing w:after="0"/>
              <w:jc w:val="left"/>
            </w:pPr>
            <w:r/>
            <w:r>
              <w:rPr>
                <w:sz w:val="18"/>
              </w:rPr>
              <w:t>Bildirinin saf kuralı (yalnız mutlak eşik)</w:t>
            </w:r>
          </w:p>
        </w:tc>
        <w:tc>
          <w:tcPr>
            <w:tcW w:type="dxa" w:w="1361"/>
          </w:tcPr>
          <w:p>
            <w:pPr>
              <w:spacing w:after="0"/>
              <w:jc w:val="right"/>
            </w:pPr>
            <w:r/>
            <w:r>
              <w:rPr>
                <w:sz w:val="18"/>
              </w:rPr>
              <w:t>0,512</w:t>
            </w:r>
          </w:p>
        </w:tc>
        <w:tc>
          <w:tcPr>
            <w:tcW w:type="dxa" w:w="1474"/>
          </w:tcPr>
          <w:p>
            <w:pPr>
              <w:spacing w:after="0"/>
              <w:jc w:val="right"/>
            </w:pPr>
            <w:r/>
            <w:r>
              <w:rPr>
                <w:sz w:val="18"/>
              </w:rPr>
              <w:t>0,513</w:t>
            </w:r>
          </w:p>
        </w:tc>
        <w:tc>
          <w:tcPr>
            <w:tcW w:type="dxa" w:w="1474"/>
          </w:tcPr>
          <w:p>
            <w:pPr>
              <w:spacing w:after="0"/>
              <w:jc w:val="right"/>
            </w:pPr>
            <w:r/>
            <w:r>
              <w:rPr>
                <w:sz w:val="18"/>
              </w:rPr>
              <w:t>0,513</w:t>
            </w:r>
          </w:p>
        </w:tc>
        <w:tc>
          <w:tcPr>
            <w:tcW w:type="dxa" w:w="1814"/>
          </w:tcPr>
          <w:p>
            <w:pPr>
              <w:spacing w:after="0"/>
              <w:jc w:val="right"/>
            </w:pPr>
            <w:r/>
            <w:r>
              <w:rPr>
                <w:sz w:val="18"/>
              </w:rPr>
              <w:t>—</w:t>
            </w:r>
          </w:p>
        </w:tc>
      </w:tr>
      <w:tr>
        <w:tc>
          <w:tcPr>
            <w:tcW w:type="dxa" w:w="3515"/>
          </w:tcPr>
          <w:p>
            <w:pPr>
              <w:spacing w:after="0"/>
              <w:jc w:val="left"/>
            </w:pPr>
            <w:r/>
            <w:r>
              <w:rPr>
                <w:sz w:val="18"/>
              </w:rPr>
              <w:t>Uyarlanabilir kural açık (D3)</w:t>
            </w:r>
          </w:p>
        </w:tc>
        <w:tc>
          <w:tcPr>
            <w:tcW w:type="dxa" w:w="1361"/>
          </w:tcPr>
          <w:p>
            <w:pPr>
              <w:spacing w:after="0"/>
              <w:jc w:val="right"/>
            </w:pPr>
            <w:r/>
            <w:r>
              <w:rPr>
                <w:sz w:val="18"/>
              </w:rPr>
              <w:t>0,772</w:t>
            </w:r>
          </w:p>
        </w:tc>
        <w:tc>
          <w:tcPr>
            <w:tcW w:type="dxa" w:w="1474"/>
          </w:tcPr>
          <w:p>
            <w:pPr>
              <w:spacing w:after="0"/>
              <w:jc w:val="right"/>
            </w:pPr>
            <w:r/>
            <w:r>
              <w:rPr>
                <w:sz w:val="18"/>
              </w:rPr>
              <w:t>0,818</w:t>
            </w:r>
          </w:p>
        </w:tc>
        <w:tc>
          <w:tcPr>
            <w:tcW w:type="dxa" w:w="1474"/>
          </w:tcPr>
          <w:p>
            <w:pPr>
              <w:spacing w:after="0"/>
              <w:jc w:val="right"/>
            </w:pPr>
            <w:r/>
            <w:r>
              <w:rPr>
                <w:sz w:val="18"/>
              </w:rPr>
              <w:t>0,818</w:t>
            </w:r>
          </w:p>
        </w:tc>
        <w:tc>
          <w:tcPr>
            <w:tcW w:type="dxa" w:w="1814"/>
          </w:tcPr>
          <w:p>
            <w:pPr>
              <w:spacing w:after="0"/>
              <w:jc w:val="right"/>
            </w:pPr>
            <w:r/>
            <w:r>
              <w:rPr>
                <w:sz w:val="18"/>
              </w:rPr>
              <w:t>0,75–1,00</w:t>
            </w:r>
          </w:p>
        </w:tc>
      </w:tr>
      <w:tr>
        <w:tc>
          <w:tcPr>
            <w:tcW w:type="dxa" w:w="3515"/>
          </w:tcPr>
          <w:p>
            <w:pPr>
              <w:spacing w:after="0"/>
              <w:jc w:val="left"/>
            </w:pPr>
            <w:r/>
            <w:r>
              <w:rPr>
                <w:sz w:val="18"/>
              </w:rPr>
              <w:t>Genlik ×0,25, D3 açık</w:t>
            </w:r>
          </w:p>
        </w:tc>
        <w:tc>
          <w:tcPr>
            <w:tcW w:type="dxa" w:w="1361"/>
          </w:tcPr>
          <w:p>
            <w:pPr>
              <w:spacing w:after="0"/>
              <w:jc w:val="right"/>
            </w:pPr>
            <w:r/>
            <w:r>
              <w:rPr>
                <w:sz w:val="18"/>
              </w:rPr>
              <w:t>0,648</w:t>
            </w:r>
          </w:p>
        </w:tc>
        <w:tc>
          <w:tcPr>
            <w:tcW w:type="dxa" w:w="1474"/>
          </w:tcPr>
          <w:p>
            <w:pPr>
              <w:spacing w:after="0"/>
              <w:jc w:val="right"/>
            </w:pPr>
            <w:r/>
            <w:r>
              <w:rPr>
                <w:sz w:val="18"/>
              </w:rPr>
              <w:t>0,747</w:t>
            </w:r>
          </w:p>
        </w:tc>
        <w:tc>
          <w:tcPr>
            <w:tcW w:type="dxa" w:w="1474"/>
          </w:tcPr>
          <w:p>
            <w:pPr>
              <w:spacing w:after="0"/>
              <w:jc w:val="right"/>
            </w:pPr>
            <w:r/>
            <w:r>
              <w:rPr>
                <w:sz w:val="18"/>
              </w:rPr>
              <w:t>0,747</w:t>
            </w:r>
          </w:p>
        </w:tc>
        <w:tc>
          <w:tcPr>
            <w:tcW w:type="dxa" w:w="1814"/>
          </w:tcPr>
          <w:p>
            <w:pPr>
              <w:spacing w:after="0"/>
              <w:jc w:val="right"/>
            </w:pPr>
            <w:r/>
            <w:r>
              <w:rPr>
                <w:b/>
                <w:sz w:val="18"/>
              </w:rPr>
              <w:t>0,50 → 0,769</w:t>
            </w:r>
          </w:p>
        </w:tc>
      </w:tr>
    </w:tbl>
    <w:p>
      <w:pPr>
        <w:spacing w:before="60" w:after="240"/>
        <w:jc w:val="left"/>
      </w:pPr>
      <w:r>
        <w:rPr>
          <w:i/>
          <w:color w:val="555F6B"/>
          <w:sz w:val="18"/>
        </w:rPr>
        <w:t xml:space="preserve">Tablo 8.3. Çevrimiçi yeniden oynatmada karar düzeyi F1 (13.160 karar). Kaynak: </w:t>
      </w:r>
      <w:r>
        <w:rPr>
          <w:rFonts w:ascii="Consolas" w:hAnsi="Consolas"/>
          <w:color w:val="555F6B"/>
          <w:sz w:val="17"/>
        </w:rPr>
        <w:t>fusion_logic_audit.json</w:t>
      </w:r>
      <w:r>
        <w:rPr>
          <w:i/>
          <w:color w:val="555F6B"/>
          <w:sz w:val="18"/>
        </w:rPr>
        <w:t xml:space="preserve"> ve </w:t>
      </w:r>
      <w:r>
        <w:rPr>
          <w:rFonts w:ascii="Consolas" w:hAnsi="Consolas"/>
          <w:color w:val="555F6B"/>
          <w:sz w:val="17"/>
        </w:rPr>
        <w:t>fusion_logic_audit_a0.25.json</w:t>
      </w:r>
      <w:r>
        <w:rPr>
          <w:i/>
          <w:color w:val="555F6B"/>
          <w:sz w:val="18"/>
        </w:rPr>
        <w:t>.</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Neden bu koşum ayırt edici değil</w:t>
            </w:r>
          </w:p>
          <w:p>
            <w:pPr>
              <w:spacing w:after="60"/>
              <w:jc w:val="both"/>
            </w:pPr>
            <w:r>
              <w:rPr>
                <w:b/>
                <w:sz w:val="19"/>
              </w:rPr>
              <w:t>Birinci sebep — doyum.</w:t>
            </w:r>
            <w:r>
              <w:rPr>
                <w:sz w:val="19"/>
              </w:rPr>
              <w:t xml:space="preserve"> Yeniden oynatma dört elle enjekte edilmiş arıza kullanır (1,5 rad gizyazar adımı, 30 N çarpışma darbesi). Bu genlikler doyurucudur: yakalanabilir olan her şeyi zaten iki model de tek başına yakalamaktadır. Genlik ×0,25'e düşürüldüğünde bile w = 0,95'te fark açılmaz, çünkü enjekte edilen arızalar tam olarak </w:t>
            </w:r>
            <w:r>
              <w:rPr>
                <w:i/>
                <w:sz w:val="19"/>
              </w:rPr>
              <w:t>kalıntı</w:t>
            </w:r>
            <w:r>
              <w:rPr>
                <w:sz w:val="19"/>
              </w:rPr>
              <w:t xml:space="preserve"> modelinin güçlü olduğu tork/kinematik uzayındadır. Ayırt edicilik yine de tümüyle kaybolmaz: düşük genlikte tam ağırlık taraması w = 0,50 → 0,769 vermekte, yalnız-ham 0,648 ve yalnız-kalıntı 0,747'de kalmaktadır. Yani bu senaryo kümesinde bile birleşim her iki uçtan iyidir — sadece bildirinin dondurduğu 0,95 ağırlığında değil.</w:t>
            </w:r>
          </w:p>
          <w:p>
            <w:pPr>
              <w:spacing w:after="60"/>
              <w:jc w:val="both"/>
            </w:pPr>
            <w:r>
              <w:rPr>
                <w:b/>
                <w:sz w:val="19"/>
              </w:rPr>
              <w:t>İkinci sebep — uyarlanabilir kural marjı yutuyor.</w:t>
            </w:r>
            <w:r>
              <w:rPr>
                <w:sz w:val="19"/>
              </w:rPr>
              <w:t xml:space="preserve"> Saf kuralda üç yapılandırma da 0,513'te eşitken, D3 açıldığında yalnız-kalıntı 0,818'e fırlamaktadır. Kural, tekil modelleri de kurtarmakta ve birleşimin sağladığı marjın bir kısmının </w:t>
            </w:r>
            <w:r>
              <w:rPr>
                <w:b/>
                <w:sz w:val="19"/>
              </w:rPr>
              <w:t>yerine geçmektedir</w:t>
            </w:r>
            <w:r>
              <w:rPr>
                <w:sz w:val="19"/>
              </w:rPr>
              <w:t>. İkisi birbirinin alternatifi değildir: birleşim doğruluğu, kural ise iyi uyan koşulardaki körlüğü kapatmaktadır. Bu nedenle ikisi de açık bırakılmıştır.</w:t>
            </w:r>
          </w:p>
          <w:p>
            <w:pPr>
              <w:spacing w:after="60"/>
              <w:jc w:val="both"/>
            </w:pPr>
            <w:r>
              <w:rPr>
                <w:b/>
                <w:sz w:val="19"/>
              </w:rPr>
              <w:t>Sonuç.</w:t>
            </w:r>
            <w:r>
              <w:rPr>
                <w:sz w:val="19"/>
              </w:rPr>
              <w:t xml:space="preserve"> Koşu düzeyi ölçüt (“koşuda en az bir kez tetiklendi mi”) senaryo başına yalnız 6 koşuda doyduğu için iki modeli ayırt edemez; birleşimin katkısı bildirinin protokolündeki karar düzeyi ölçütte görünür. Yeniden oynatma ablasyonu, düğümün doğru çalıştığını gösterir; birleşimin değerini ölçen sınav Tablo 8.2'dir.</w:t>
            </w:r>
          </w:p>
        </w:tc>
      </w:tr>
    </w:tbl>
    <w:p>
      <w:pPr>
        <w:spacing w:after="40"/>
      </w:pPr>
    </w:p>
    <w:p>
      <w:pPr>
        <w:pStyle w:val="Heading2"/>
      </w:pPr>
      <w:r>
        <w:t>8.4. Cevap</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Sistem bildiriyle aynı mantıkta çalışmaktadır ve gerçekten iki modelin birleşimidir.</w:t>
            </w:r>
          </w:p>
          <w:p>
            <w:pPr>
              <w:spacing w:after="60"/>
              <w:jc w:val="both"/>
            </w:pPr>
            <w:r>
              <w:rPr>
                <w:sz w:val="19"/>
              </w:rPr>
              <w:t>Denklem (4) birebir uygulanmakta, min–max formülü bildirinin kendi formülü olmakta, ağırlık bildirinin taramasıyla seçilen 0,95 değerinde bulunmakta ve tekil eşikler bildirinin P97 kuralıyla belirlenmektedir. Her kararda iki ONNX oturumu da koşmakta (13.160/13.160) ve bildirinin kendi protokolünde ham modelin %5 ağırlığını çıkarmak geri çağırmayı 0,754'ten 0,470'e düşürmektedir.</w:t>
            </w:r>
          </w:p>
          <w:p>
            <w:pPr>
              <w:spacing w:after="60"/>
              <w:jc w:val="both"/>
            </w:pPr>
            <w:r>
              <w:rPr>
                <w:sz w:val="19"/>
              </w:rPr>
              <w:t>Kalan farklar dört maddeyle sınırlıdır: normalleştirme sınırlarının arıza görmemiş doğrulama kümesinden alınması (D1), birleşik skorun çalışma eşiğinin bildiride tanımsız olduğu için aynı P97 kuralıyla türetilmesi (D2) ve tek parametreyle kapatılabilen iki eklenti (D3, D4).</w:t>
            </w:r>
          </w:p>
        </w:tc>
      </w:tr>
    </w:tbl>
    <w:p>
      <w:pPr>
        <w:spacing w:after="40"/>
      </w:pPr>
    </w:p>
    <w:p>
      <w:pPr>
        <w:pStyle w:val="Heading1"/>
      </w:pPr>
      <w:r>
        <w:t>9. Uçtan uca doğrulama</w:t>
      </w:r>
    </w:p>
    <w:p>
      <w:r>
        <w:rPr>
          <w:rFonts w:ascii="Consolas" w:hAnsi="Consolas"/>
          <w:sz w:val="19"/>
        </w:rPr>
        <w:t>replay_detector.py</w:t>
      </w:r>
      <w:r>
        <w:t xml:space="preserve">, </w:t>
      </w:r>
      <w:r>
        <w:rPr>
          <w:rFonts w:ascii="Consolas" w:hAnsi="Consolas"/>
          <w:sz w:val="19"/>
        </w:rPr>
        <w:t>ur10e_clean.parquet</w:t>
      </w:r>
      <w:r>
        <w:t xml:space="preserve"> verisini </w:t>
      </w:r>
      <w:r>
        <w:rPr>
          <w:rFonts w:ascii="Consolas" w:hAnsi="Consolas"/>
          <w:sz w:val="19"/>
        </w:rPr>
        <w:t>FusionDetector</w:t>
      </w:r>
      <w:r>
        <w:t xml:space="preserve"> sınıfından geçirir ve ölçüm uzayında arıza enjekte eder. Bu, düğümün gerçek veriyle uçtan uca sınavıdır.</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2041"/>
            <w:shd w:val="clear" w:fill="E7EBEF"/>
          </w:tcPr>
          <w:p>
            <w:pPr>
              <w:spacing w:after="0"/>
              <w:jc w:val="left"/>
            </w:pPr>
            <w:r/>
            <w:r>
              <w:rPr>
                <w:b/>
                <w:sz w:val="18"/>
              </w:rPr>
              <w:t>Senaryo</w:t>
            </w:r>
          </w:p>
        </w:tc>
        <w:tc>
          <w:tcPr>
            <w:tcW w:type="dxa" w:w="1134"/>
            <w:shd w:val="clear" w:fill="E7EBEF"/>
          </w:tcPr>
          <w:p>
            <w:pPr>
              <w:spacing w:after="0"/>
              <w:jc w:val="right"/>
            </w:pPr>
            <w:r/>
            <w:r>
              <w:rPr>
                <w:b/>
                <w:sz w:val="18"/>
              </w:rPr>
              <w:t>Karar</w:t>
            </w:r>
          </w:p>
        </w:tc>
        <w:tc>
          <w:tcPr>
            <w:tcW w:type="dxa" w:w="1361"/>
            <w:shd w:val="clear" w:fill="E7EBEF"/>
          </w:tcPr>
          <w:p>
            <w:pPr>
              <w:spacing w:after="0"/>
              <w:jc w:val="right"/>
            </w:pPr>
            <w:r/>
            <w:r>
              <w:rPr>
                <w:b/>
                <w:sz w:val="18"/>
              </w:rPr>
              <w:t>Alarm oranı</w:t>
            </w:r>
          </w:p>
        </w:tc>
        <w:tc>
          <w:tcPr>
            <w:tcW w:type="dxa" w:w="1701"/>
            <w:shd w:val="clear" w:fill="E7EBEF"/>
          </w:tcPr>
          <w:p>
            <w:pPr>
              <w:spacing w:after="0"/>
              <w:jc w:val="right"/>
            </w:pPr>
            <w:r/>
            <w:r>
              <w:rPr>
                <w:b/>
                <w:sz w:val="18"/>
              </w:rPr>
              <w:t>Tespit edilen koşu</w:t>
            </w:r>
          </w:p>
        </w:tc>
        <w:tc>
          <w:tcPr>
            <w:tcW w:type="dxa" w:w="1587"/>
            <w:shd w:val="clear" w:fill="E7EBEF"/>
          </w:tcPr>
          <w:p>
            <w:pPr>
              <w:spacing w:after="0"/>
              <w:jc w:val="right"/>
            </w:pPr>
            <w:r/>
            <w:r>
              <w:rPr>
                <w:b/>
                <w:sz w:val="18"/>
              </w:rPr>
              <w:t>Ortanca gecikme</w:t>
            </w:r>
          </w:p>
        </w:tc>
        <w:tc>
          <w:tcPr>
            <w:tcW w:type="dxa" w:w="1134"/>
            <w:shd w:val="clear" w:fill="E7EBEF"/>
          </w:tcPr>
          <w:p>
            <w:pPr>
              <w:spacing w:after="0"/>
              <w:jc w:val="right"/>
            </w:pPr>
            <w:r/>
            <w:r>
              <w:rPr>
                <w:b/>
                <w:sz w:val="18"/>
              </w:rPr>
              <w:t>Çıkarım</w:t>
            </w:r>
          </w:p>
        </w:tc>
      </w:tr>
      <w:tr>
        <w:tc>
          <w:tcPr>
            <w:tcW w:type="dxa" w:w="2041"/>
          </w:tcPr>
          <w:p>
            <w:pPr>
              <w:spacing w:after="0"/>
              <w:jc w:val="left"/>
            </w:pPr>
            <w:r/>
            <w:r>
              <w:rPr>
                <w:sz w:val="18"/>
              </w:rPr>
              <w:t>Arıza yok (temiz)</w:t>
            </w:r>
          </w:p>
        </w:tc>
        <w:tc>
          <w:tcPr>
            <w:tcW w:type="dxa" w:w="1134"/>
          </w:tcPr>
          <w:p>
            <w:pPr>
              <w:spacing w:after="0"/>
              <w:jc w:val="right"/>
            </w:pPr>
            <w:r/>
            <w:r>
              <w:rPr>
                <w:sz w:val="18"/>
              </w:rPr>
              <w:t>4.517</w:t>
            </w:r>
          </w:p>
        </w:tc>
        <w:tc>
          <w:tcPr>
            <w:tcW w:type="dxa" w:w="1361"/>
          </w:tcPr>
          <w:p>
            <w:pPr>
              <w:spacing w:after="0"/>
              <w:jc w:val="right"/>
            </w:pPr>
            <w:r/>
            <w:r>
              <w:rPr>
                <w:sz w:val="18"/>
              </w:rPr>
              <w:t>%0,0</w:t>
            </w:r>
          </w:p>
        </w:tc>
        <w:tc>
          <w:tcPr>
            <w:tcW w:type="dxa" w:w="1701"/>
          </w:tcPr>
          <w:p>
            <w:pPr>
              <w:spacing w:after="0"/>
              <w:jc w:val="right"/>
            </w:pPr>
            <w:r/>
            <w:r>
              <w:rPr>
                <w:sz w:val="18"/>
              </w:rPr>
              <w:t>0 / 6</w:t>
            </w:r>
          </w:p>
        </w:tc>
        <w:tc>
          <w:tcPr>
            <w:tcW w:type="dxa" w:w="1587"/>
          </w:tcPr>
          <w:p>
            <w:pPr>
              <w:spacing w:after="0"/>
              <w:jc w:val="right"/>
            </w:pPr>
            <w:r/>
            <w:r>
              <w:rPr>
                <w:sz w:val="18"/>
              </w:rPr>
              <w:t>—</w:t>
            </w:r>
          </w:p>
        </w:tc>
        <w:tc>
          <w:tcPr>
            <w:tcW w:type="dxa" w:w="1134"/>
          </w:tcPr>
          <w:p>
            <w:pPr>
              <w:spacing w:after="0"/>
              <w:jc w:val="right"/>
            </w:pPr>
            <w:r/>
            <w:r>
              <w:rPr>
                <w:sz w:val="18"/>
              </w:rPr>
              <w:t>5,96 ms</w:t>
            </w:r>
          </w:p>
        </w:tc>
      </w:tr>
      <w:tr>
        <w:tc>
          <w:tcPr>
            <w:tcW w:type="dxa" w:w="2041"/>
          </w:tcPr>
          <w:p>
            <w:pPr>
              <w:spacing w:after="0"/>
              <w:jc w:val="left"/>
            </w:pPr>
            <w:r/>
            <w:r>
              <w:rPr>
                <w:sz w:val="18"/>
              </w:rPr>
              <w:t>Çarpışma</w:t>
            </w:r>
          </w:p>
        </w:tc>
        <w:tc>
          <w:tcPr>
            <w:tcW w:type="dxa" w:w="1134"/>
          </w:tcPr>
          <w:p>
            <w:pPr>
              <w:spacing w:after="0"/>
              <w:jc w:val="right"/>
            </w:pPr>
            <w:r/>
            <w:r>
              <w:rPr>
                <w:sz w:val="18"/>
              </w:rPr>
              <w:t>1.821</w:t>
            </w:r>
          </w:p>
        </w:tc>
        <w:tc>
          <w:tcPr>
            <w:tcW w:type="dxa" w:w="1361"/>
          </w:tcPr>
          <w:p>
            <w:pPr>
              <w:spacing w:after="0"/>
              <w:jc w:val="right"/>
            </w:pPr>
            <w:r/>
            <w:r>
              <w:rPr>
                <w:sz w:val="18"/>
              </w:rPr>
              <w:t>%50,1</w:t>
            </w:r>
          </w:p>
        </w:tc>
        <w:tc>
          <w:tcPr>
            <w:tcW w:type="dxa" w:w="1701"/>
          </w:tcPr>
          <w:p>
            <w:pPr>
              <w:spacing w:after="0"/>
              <w:jc w:val="right"/>
            </w:pPr>
            <w:r/>
            <w:r>
              <w:rPr>
                <w:sz w:val="18"/>
              </w:rPr>
              <w:t>6 / 6</w:t>
            </w:r>
          </w:p>
        </w:tc>
        <w:tc>
          <w:tcPr>
            <w:tcW w:type="dxa" w:w="1587"/>
          </w:tcPr>
          <w:p>
            <w:pPr>
              <w:spacing w:after="0"/>
              <w:jc w:val="right"/>
            </w:pPr>
            <w:r/>
            <w:r>
              <w:rPr>
                <w:sz w:val="18"/>
              </w:rPr>
              <w:t>69 ms</w:t>
            </w:r>
          </w:p>
        </w:tc>
        <w:tc>
          <w:tcPr>
            <w:tcW w:type="dxa" w:w="1134"/>
          </w:tcPr>
          <w:p>
            <w:pPr>
              <w:spacing w:after="0"/>
              <w:jc w:val="right"/>
            </w:pPr>
            <w:r/>
            <w:r>
              <w:rPr>
                <w:sz w:val="18"/>
              </w:rPr>
              <w:t>5,98 ms</w:t>
            </w:r>
          </w:p>
        </w:tc>
      </w:tr>
      <w:tr>
        <w:tc>
          <w:tcPr>
            <w:tcW w:type="dxa" w:w="2041"/>
          </w:tcPr>
          <w:p>
            <w:pPr>
              <w:spacing w:after="0"/>
              <w:jc w:val="left"/>
            </w:pPr>
            <w:r/>
            <w:r>
              <w:rPr>
                <w:sz w:val="18"/>
              </w:rPr>
              <w:t>Sensör gürültüsü</w:t>
            </w:r>
          </w:p>
        </w:tc>
        <w:tc>
          <w:tcPr>
            <w:tcW w:type="dxa" w:w="1134"/>
          </w:tcPr>
          <w:p>
            <w:pPr>
              <w:spacing w:after="0"/>
              <w:jc w:val="right"/>
            </w:pPr>
            <w:r/>
            <w:r>
              <w:rPr>
                <w:sz w:val="18"/>
              </w:rPr>
              <w:t>1.821</w:t>
            </w:r>
          </w:p>
        </w:tc>
        <w:tc>
          <w:tcPr>
            <w:tcW w:type="dxa" w:w="1361"/>
          </w:tcPr>
          <w:p>
            <w:pPr>
              <w:spacing w:after="0"/>
              <w:jc w:val="right"/>
            </w:pPr>
            <w:r/>
            <w:r>
              <w:rPr>
                <w:sz w:val="18"/>
              </w:rPr>
              <w:t>%99,7</w:t>
            </w:r>
          </w:p>
        </w:tc>
        <w:tc>
          <w:tcPr>
            <w:tcW w:type="dxa" w:w="1701"/>
          </w:tcPr>
          <w:p>
            <w:pPr>
              <w:spacing w:after="0"/>
              <w:jc w:val="right"/>
            </w:pPr>
            <w:r/>
            <w:r>
              <w:rPr>
                <w:sz w:val="18"/>
              </w:rPr>
              <w:t>6 / 6</w:t>
            </w:r>
          </w:p>
        </w:tc>
        <w:tc>
          <w:tcPr>
            <w:tcW w:type="dxa" w:w="1587"/>
          </w:tcPr>
          <w:p>
            <w:pPr>
              <w:spacing w:after="0"/>
              <w:jc w:val="right"/>
            </w:pPr>
            <w:r/>
            <w:r>
              <w:rPr>
                <w:sz w:val="18"/>
              </w:rPr>
              <w:t>69 ms</w:t>
            </w:r>
          </w:p>
        </w:tc>
        <w:tc>
          <w:tcPr>
            <w:tcW w:type="dxa" w:w="1134"/>
          </w:tcPr>
          <w:p>
            <w:pPr>
              <w:spacing w:after="0"/>
              <w:jc w:val="right"/>
            </w:pPr>
            <w:r/>
            <w:r>
              <w:rPr>
                <w:sz w:val="18"/>
              </w:rPr>
              <w:t>5,94 ms</w:t>
            </w:r>
          </w:p>
        </w:tc>
      </w:tr>
      <w:tr>
        <w:tc>
          <w:tcPr>
            <w:tcW w:type="dxa" w:w="2041"/>
          </w:tcPr>
          <w:p>
            <w:pPr>
              <w:spacing w:after="0"/>
              <w:jc w:val="left"/>
            </w:pPr>
            <w:r/>
            <w:r>
              <w:rPr>
                <w:sz w:val="18"/>
              </w:rPr>
              <w:t>Gizyazar hatası</w:t>
            </w:r>
          </w:p>
        </w:tc>
        <w:tc>
          <w:tcPr>
            <w:tcW w:type="dxa" w:w="1134"/>
          </w:tcPr>
          <w:p>
            <w:pPr>
              <w:spacing w:after="0"/>
              <w:jc w:val="right"/>
            </w:pPr>
            <w:r/>
            <w:r>
              <w:rPr>
                <w:sz w:val="18"/>
              </w:rPr>
              <w:t>1.821</w:t>
            </w:r>
          </w:p>
        </w:tc>
        <w:tc>
          <w:tcPr>
            <w:tcW w:type="dxa" w:w="1361"/>
          </w:tcPr>
          <w:p>
            <w:pPr>
              <w:spacing w:after="0"/>
              <w:jc w:val="right"/>
            </w:pPr>
            <w:r/>
            <w:r>
              <w:rPr>
                <w:sz w:val="18"/>
              </w:rPr>
              <w:t>%82,6</w:t>
            </w:r>
          </w:p>
        </w:tc>
        <w:tc>
          <w:tcPr>
            <w:tcW w:type="dxa" w:w="1701"/>
          </w:tcPr>
          <w:p>
            <w:pPr>
              <w:spacing w:after="0"/>
              <w:jc w:val="right"/>
            </w:pPr>
            <w:r/>
            <w:r>
              <w:rPr>
                <w:sz w:val="18"/>
              </w:rPr>
              <w:t>5 / 6</w:t>
            </w:r>
          </w:p>
        </w:tc>
        <w:tc>
          <w:tcPr>
            <w:tcW w:type="dxa" w:w="1587"/>
          </w:tcPr>
          <w:p>
            <w:pPr>
              <w:spacing w:after="0"/>
              <w:jc w:val="right"/>
            </w:pPr>
            <w:r/>
            <w:r>
              <w:rPr>
                <w:sz w:val="18"/>
              </w:rPr>
              <w:t>72 ms</w:t>
            </w:r>
          </w:p>
        </w:tc>
        <w:tc>
          <w:tcPr>
            <w:tcW w:type="dxa" w:w="1134"/>
          </w:tcPr>
          <w:p>
            <w:pPr>
              <w:spacing w:after="0"/>
              <w:jc w:val="right"/>
            </w:pPr>
            <w:r/>
            <w:r>
              <w:rPr>
                <w:sz w:val="18"/>
              </w:rPr>
              <w:t>5,93 ms</w:t>
            </w:r>
          </w:p>
        </w:tc>
      </w:tr>
      <w:tr>
        <w:tc>
          <w:tcPr>
            <w:tcW w:type="dxa" w:w="2041"/>
          </w:tcPr>
          <w:p>
            <w:pPr>
              <w:spacing w:after="0"/>
              <w:jc w:val="left"/>
            </w:pPr>
            <w:r/>
            <w:r>
              <w:rPr>
                <w:sz w:val="18"/>
              </w:rPr>
              <w:t>Motor kayması</w:t>
            </w:r>
          </w:p>
        </w:tc>
        <w:tc>
          <w:tcPr>
            <w:tcW w:type="dxa" w:w="1134"/>
          </w:tcPr>
          <w:p>
            <w:pPr>
              <w:spacing w:after="0"/>
              <w:jc w:val="right"/>
            </w:pPr>
            <w:r/>
            <w:r>
              <w:rPr>
                <w:sz w:val="18"/>
              </w:rPr>
              <w:t>1.821</w:t>
            </w:r>
          </w:p>
        </w:tc>
        <w:tc>
          <w:tcPr>
            <w:tcW w:type="dxa" w:w="1361"/>
          </w:tcPr>
          <w:p>
            <w:pPr>
              <w:spacing w:after="0"/>
              <w:jc w:val="right"/>
            </w:pPr>
            <w:r/>
            <w:r>
              <w:rPr>
                <w:sz w:val="18"/>
              </w:rPr>
              <w:t>%74,9</w:t>
            </w:r>
          </w:p>
        </w:tc>
        <w:tc>
          <w:tcPr>
            <w:tcW w:type="dxa" w:w="1701"/>
          </w:tcPr>
          <w:p>
            <w:pPr>
              <w:spacing w:after="0"/>
              <w:jc w:val="right"/>
            </w:pPr>
            <w:r/>
            <w:r>
              <w:rPr>
                <w:sz w:val="18"/>
              </w:rPr>
              <w:t>4 / 6</w:t>
            </w:r>
          </w:p>
        </w:tc>
        <w:tc>
          <w:tcPr>
            <w:tcW w:type="dxa" w:w="1587"/>
          </w:tcPr>
          <w:p>
            <w:pPr>
              <w:spacing w:after="0"/>
              <w:jc w:val="right"/>
            </w:pPr>
            <w:r/>
            <w:r>
              <w:rPr>
                <w:sz w:val="18"/>
              </w:rPr>
              <w:t>1.677 ms</w:t>
            </w:r>
          </w:p>
        </w:tc>
        <w:tc>
          <w:tcPr>
            <w:tcW w:type="dxa" w:w="1134"/>
          </w:tcPr>
          <w:p>
            <w:pPr>
              <w:spacing w:after="0"/>
              <w:jc w:val="right"/>
            </w:pPr>
            <w:r/>
            <w:r>
              <w:rPr>
                <w:sz w:val="18"/>
              </w:rPr>
              <w:t>5,91 ms</w:t>
            </w:r>
          </w:p>
        </w:tc>
      </w:tr>
    </w:tbl>
    <w:p>
      <w:pPr>
        <w:spacing w:before="60" w:after="240"/>
        <w:jc w:val="left"/>
      </w:pPr>
      <w:r>
        <w:rPr>
          <w:i/>
          <w:color w:val="555F6B"/>
          <w:sz w:val="18"/>
        </w:rPr>
        <w:t>Tablo 9.1. Uçtan uca yeniden oynatma: 6 koşu, 113.722 örnek, 227 s robot zamanı. Temiz veride yanlış alarm oranı %0,0'dır. Ani arızalarda gecikme yaklaşık 70 ms, yavaş rampa biçimli motor kaymasında ise 1,7 saniyedir.</w:t>
      </w:r>
    </w:p>
    <w:p>
      <w:r>
        <w:t>Gecikmelerin iki gruba ayrılması yapısaldır: ani arızalar (çarpışma, gizyazar, gürültü) tek karar periyodunda görülürken, yavaş bir rampa pencere içinde neredeyse sabit bir ofset gibi davrandığı için ancak genliği yeterince büyüdüğünde ayırt edilebilir hale gelmektedir.</w:t>
      </w:r>
    </w:p>
    <w:p>
      <w:pPr>
        <w:pStyle w:val="Heading1"/>
      </w:pPr>
      <w:r>
        <w:t>10. Gerçek robotta devreye alma</w:t>
      </w:r>
    </w:p>
    <w:p>
      <w:r>
        <w:t>Bölüm 9'a kadarki bütün ölçümler FMU verisi üzerinde yapılmıştır. Bu bölüm, sistemin 21 Ağustos 2026'da ESOGÜ IFARLAB'daki gerçek UR10e hücresinde çalıştırılması sırasında toplanan ölçümleri ve bunların çevrimiçi sistemde yol açtığı değişiklikleri belgelemektedir. Toplam gözlem yaklaşık 45 dakikadır ve üç farklı hareket profilini kapsar: elle kışkırtılmış arıza denemeleri, otonom muayene (inspection) çevrimi ve al-yerleştir (pick and place) senaryosu.</w:t>
      </w:r>
    </w:p>
    <w:p>
      <w:pPr>
        <w:pStyle w:val="Heading2"/>
      </w:pPr>
      <w:r>
        <w:t>10.1. Bağlantı katmanındaki üç ölçüm</w:t>
      </w:r>
    </w:p>
    <w:p>
      <w:r>
        <w:t>Devreye alma, hesaplama katmanına gelmeden önce üç bağlantı sorununu ortaya çıkarmıştır. Üçü de sessizdir: hiçbiri hata üretmez, yalnızca sonucu bozar.</w:t>
      </w:r>
    </w:p>
    <w:p>
      <w:pPr>
        <w:pStyle w:val="ListBullet"/>
        <w:spacing w:after="40"/>
        <w:jc w:val="left"/>
      </w:pPr>
      <w:r>
        <w:rPr>
          <w:b/>
        </w:rPr>
        <w:t>KTS konusunun adı.</w:t>
      </w:r>
      <w:r>
        <w:t xml:space="preserve"> </w:t>
      </w:r>
      <w:r>
        <w:rPr>
          <w:rFonts w:ascii="Consolas" w:hAnsi="Consolas"/>
          <w:sz w:val="19"/>
        </w:rPr>
        <w:t>ur_controllers.yaml</w:t>
      </w:r>
      <w:r>
        <w:t xml:space="preserve"> </w:t>
      </w:r>
      <w:r>
        <w:rPr>
          <w:rFonts w:ascii="Consolas" w:hAnsi="Consolas"/>
          <w:sz w:val="19"/>
        </w:rPr>
        <w:t>topic_name: ft_data</w:t>
      </w:r>
      <w:r>
        <w:t xml:space="preserve"> tanımlamakta, fakat çalışan yayıncı varsayılan </w:t>
      </w:r>
      <w:r>
        <w:rPr>
          <w:rFonts w:ascii="Consolas" w:hAnsi="Consolas"/>
          <w:sz w:val="19"/>
        </w:rPr>
        <w:t>wrench</w:t>
      </w:r>
      <w:r>
        <w:t xml:space="preserve"> adını kullanmaktadır. Yanlış ada abone olan düğüm hiç wrench alamamakta ve bayat-wrench koruması nedeniyle </w:t>
      </w:r>
      <w:r>
        <w:rPr>
          <w:b/>
        </w:rPr>
        <w:t>hiç skor üretmemektedir</w:t>
      </w:r>
      <w:r>
        <w:t>.</w:t>
      </w:r>
    </w:p>
    <w:p>
      <w:pPr>
        <w:pStyle w:val="ListBullet"/>
        <w:spacing w:after="40"/>
        <w:jc w:val="left"/>
      </w:pPr>
      <w:r>
        <w:rPr>
          <w:b/>
        </w:rPr>
        <w:t>Çok yayıncılı `/joint_states`.</w:t>
      </w:r>
      <w:r>
        <w:t xml:space="preserve"> Üç ayrı isim kümesi gelmekte, UR verisi sırası karışık 7 elemanlı kümeden akmaktadır (Bölüm 7.7.1).</w:t>
      </w:r>
    </w:p>
    <w:p>
      <w:pPr>
        <w:pStyle w:val="ListBullet"/>
        <w:spacing w:after="40"/>
        <w:jc w:val="left"/>
      </w:pPr>
      <w:r>
        <w:rPr>
          <w:b/>
        </w:rPr>
        <w:t>Örnekleme hızı.</w:t>
      </w:r>
      <w:r>
        <w:t xml:space="preserve"> Ölçülen hız 495 Hz'dir, 500 değil. Öznitelik çıkarımı sabit dt = 1/500 varsaymaktadır; sapma %1 mertebesinde kalmakta ve düğüm 400 Hz altına düştüğünde uyarı vermektedir.</w:t>
      </w:r>
    </w:p>
    <w:p>
      <w:r>
        <w:t xml:space="preserve">Buna karşılık bir varsayım doğrulanmıştır: UR sürücüsü </w:t>
      </w:r>
      <w:r>
        <w:rPr>
          <w:rFonts w:ascii="Consolas" w:hAnsi="Consolas"/>
          <w:sz w:val="19"/>
        </w:rPr>
        <w:t>hardware_interface.cpp</w:t>
      </w:r>
      <w:r>
        <w:t xml:space="preserve"> içinde </w:t>
      </w:r>
      <w:r>
        <w:rPr>
          <w:rFonts w:ascii="Consolas" w:hAnsi="Consolas"/>
          <w:sz w:val="19"/>
        </w:rPr>
        <w:t>effort</w:t>
      </w:r>
      <w:r>
        <w:t xml:space="preserve"> alanına </w:t>
      </w:r>
      <w:r>
        <w:rPr>
          <w:rFonts w:ascii="Consolas" w:hAnsi="Consolas"/>
          <w:sz w:val="19"/>
        </w:rPr>
        <w:t>actual_current</w:t>
      </w:r>
      <w:r>
        <w:t xml:space="preserve"> yazmaktadır; yani alan gerçekten amperdir ve </w:t>
      </w:r>
      <w:r>
        <w:rPr>
          <w:rFonts w:ascii="Consolas" w:hAnsi="Consolas"/>
          <w:sz w:val="19"/>
        </w:rPr>
        <w:t>current_to_torque.json</w:t>
      </w:r>
      <w:r>
        <w:t xml:space="preserve"> dönüşümü gerçek sürücüde de geçerlidir.</w:t>
      </w:r>
    </w:p>
    <w:p>
      <w:pPr>
        <w:pStyle w:val="Heading2"/>
      </w:pPr>
      <w:r>
        <w:t>10.2. Uyarlanabilir kuralın kalıcı kilitlenmesi</w:t>
      </w:r>
    </w:p>
    <w:p>
      <w:r>
        <w:t xml:space="preserve">İlk çalıştırmada düğüm robot </w:t>
      </w:r>
      <w:r>
        <w:rPr>
          <w:b/>
        </w:rPr>
        <w:t>dururken</w:t>
      </w:r>
      <w:r>
        <w:t xml:space="preserve"> başlatılmıştır. Uyarlanabilir taban çizgisi 10 saniyelik hareketsiz gürültüden öğrenilmiş ve eşik 0,0103'te oturmuştur. Robot hareket etmeye başladığında skor anında 0,34'e çıkmış, eşiği aşmış ve alarmı kilitlemiştir. Alarm sürerken taban çizgisi donduğu için eşik bir daha güncellenememiş; sonuç 292 saniye süren </w:t>
      </w:r>
      <w:r>
        <w:rPr>
          <w:b/>
        </w:rPr>
        <w:t>tek bir alarm bloğu</w:t>
      </w:r>
      <w:r>
        <w:t xml:space="preserve"> olmuştur.</w:t>
      </w:r>
    </w:p>
    <w:p>
      <w:r>
        <w:t xml:space="preserve">Bu kilit, o blok içinde gerçekleşen gerçek bir olayı da görünmez kılmıştır: bir elin eklem arasına sıkışması sonucu robot koruyucu durdurmaya geçmiş, birleşik skor koşunun en yüksek değeri olan </w:t>
      </w:r>
      <w:r>
        <w:rPr>
          <w:b/>
        </w:rPr>
        <w:t>10,27</w:t>
      </w:r>
      <w:r>
        <w:t>'ye çıkmış, fakat sistem zaten alarm durumunda olduğu için yeni bir olay kaydı üretmemiştir.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E7EBEF"/>
          </w:tcPr>
          <w:p>
            <w:pPr>
              <w:spacing w:after="0"/>
              <w:jc w:val="left"/>
            </w:pPr>
            <w:r/>
            <w:r>
              <w:rPr>
                <w:b/>
                <w:sz w:val="18"/>
              </w:rPr>
              <w:t>Rejim</w:t>
            </w:r>
          </w:p>
        </w:tc>
        <w:tc>
          <w:tcPr>
            <w:tcW w:type="dxa" w:w="1474"/>
            <w:shd w:val="clear" w:fill="E7EBEF"/>
          </w:tcPr>
          <w:p>
            <w:pPr>
              <w:spacing w:after="0"/>
              <w:jc w:val="right"/>
            </w:pPr>
            <w:r/>
            <w:r>
              <w:rPr>
                <w:b/>
                <w:sz w:val="18"/>
              </w:rPr>
              <w:t>Karar</w:t>
            </w:r>
          </w:p>
        </w:tc>
        <w:tc>
          <w:tcPr>
            <w:tcW w:type="dxa" w:w="1928"/>
            <w:shd w:val="clear" w:fill="E7EBEF"/>
          </w:tcPr>
          <w:p>
            <w:pPr>
              <w:spacing w:after="0"/>
              <w:jc w:val="right"/>
            </w:pPr>
            <w:r/>
            <w:r>
              <w:rPr>
                <w:b/>
                <w:sz w:val="18"/>
              </w:rPr>
              <w:t>Birleşik medyan</w:t>
            </w:r>
          </w:p>
        </w:tc>
        <w:tc>
          <w:tcPr>
            <w:tcW w:type="dxa" w:w="1928"/>
            <w:shd w:val="clear" w:fill="E7EBEF"/>
          </w:tcPr>
          <w:p>
            <w:pPr>
              <w:spacing w:after="0"/>
              <w:jc w:val="right"/>
            </w:pPr>
            <w:r/>
            <w:r>
              <w:rPr>
                <w:b/>
                <w:sz w:val="18"/>
              </w:rPr>
              <w:t>Birleşik maksimum</w:t>
            </w:r>
          </w:p>
        </w:tc>
      </w:tr>
      <w:tr>
        <w:tc>
          <w:tcPr>
            <w:tcW w:type="dxa" w:w="2835"/>
          </w:tcPr>
          <w:p>
            <w:pPr>
              <w:spacing w:after="0"/>
              <w:jc w:val="left"/>
            </w:pPr>
            <w:r/>
            <w:r>
              <w:rPr>
                <w:sz w:val="18"/>
              </w:rPr>
              <w:t>hareketsiz</w:t>
            </w:r>
          </w:p>
        </w:tc>
        <w:tc>
          <w:tcPr>
            <w:tcW w:type="dxa" w:w="1474"/>
          </w:tcPr>
          <w:p>
            <w:pPr>
              <w:spacing w:after="0"/>
              <w:jc w:val="right"/>
            </w:pPr>
            <w:r/>
            <w:r>
              <w:rPr>
                <w:sz w:val="18"/>
              </w:rPr>
              <w:t>1.031</w:t>
            </w:r>
          </w:p>
        </w:tc>
        <w:tc>
          <w:tcPr>
            <w:tcW w:type="dxa" w:w="1928"/>
          </w:tcPr>
          <w:p>
            <w:pPr>
              <w:spacing w:after="0"/>
              <w:jc w:val="right"/>
            </w:pPr>
            <w:r/>
            <w:r>
              <w:rPr>
                <w:sz w:val="18"/>
              </w:rPr>
              <w:t>0,0037</w:t>
            </w:r>
          </w:p>
        </w:tc>
        <w:tc>
          <w:tcPr>
            <w:tcW w:type="dxa" w:w="1928"/>
          </w:tcPr>
          <w:p>
            <w:pPr>
              <w:spacing w:after="0"/>
              <w:jc w:val="right"/>
            </w:pPr>
            <w:r/>
            <w:r>
              <w:rPr>
                <w:sz w:val="18"/>
              </w:rPr>
              <w:t>0,0065</w:t>
            </w:r>
          </w:p>
        </w:tc>
      </w:tr>
      <w:tr>
        <w:tc>
          <w:tcPr>
            <w:tcW w:type="dxa" w:w="2835"/>
          </w:tcPr>
          <w:p>
            <w:pPr>
              <w:spacing w:after="0"/>
              <w:jc w:val="left"/>
            </w:pPr>
            <w:r/>
            <w:r>
              <w:rPr>
                <w:sz w:val="18"/>
              </w:rPr>
              <w:t>normal hareket</w:t>
            </w:r>
          </w:p>
        </w:tc>
        <w:tc>
          <w:tcPr>
            <w:tcW w:type="dxa" w:w="1474"/>
          </w:tcPr>
          <w:p>
            <w:pPr>
              <w:spacing w:after="0"/>
              <w:jc w:val="right"/>
            </w:pPr>
            <w:r/>
            <w:r>
              <w:rPr>
                <w:sz w:val="18"/>
              </w:rPr>
              <w:t>4.515</w:t>
            </w:r>
          </w:p>
        </w:tc>
        <w:tc>
          <w:tcPr>
            <w:tcW w:type="dxa" w:w="1928"/>
          </w:tcPr>
          <w:p>
            <w:pPr>
              <w:spacing w:after="0"/>
              <w:jc w:val="right"/>
            </w:pPr>
            <w:r/>
            <w:r>
              <w:rPr>
                <w:sz w:val="18"/>
              </w:rPr>
              <w:t>1,4866</w:t>
            </w:r>
          </w:p>
        </w:tc>
        <w:tc>
          <w:tcPr>
            <w:tcW w:type="dxa" w:w="1928"/>
          </w:tcPr>
          <w:p>
            <w:pPr>
              <w:spacing w:after="0"/>
              <w:jc w:val="right"/>
            </w:pPr>
            <w:r/>
            <w:r>
              <w:rPr>
                <w:sz w:val="18"/>
              </w:rPr>
              <w:t>6,8786</w:t>
            </w:r>
          </w:p>
        </w:tc>
      </w:tr>
      <w:tr>
        <w:tc>
          <w:tcPr>
            <w:tcW w:type="dxa" w:w="2835"/>
            <w:shd w:val="clear" w:fill="E3F0F1"/>
          </w:tcPr>
          <w:p>
            <w:pPr>
              <w:spacing w:after="0"/>
              <w:jc w:val="left"/>
            </w:pPr>
            <w:r>
              <w:rPr>
                <w:b/>
              </w:rPr>
            </w:r>
            <w:r>
              <w:rPr>
                <w:b/>
                <w:sz w:val="18"/>
              </w:rPr>
              <w:t>sıkışma (11 s)</w:t>
            </w:r>
          </w:p>
        </w:tc>
        <w:tc>
          <w:tcPr>
            <w:tcW w:type="dxa" w:w="1474"/>
            <w:shd w:val="clear" w:fill="E3F0F1"/>
          </w:tcPr>
          <w:p>
            <w:pPr>
              <w:spacing w:after="0"/>
              <w:jc w:val="right"/>
            </w:pPr>
            <w:r>
              <w:rPr>
                <w:b/>
              </w:rPr>
            </w:r>
            <w:r>
              <w:rPr>
                <w:b/>
                <w:sz w:val="18"/>
              </w:rPr>
              <w:t>220</w:t>
            </w:r>
          </w:p>
        </w:tc>
        <w:tc>
          <w:tcPr>
            <w:tcW w:type="dxa" w:w="1928"/>
            <w:shd w:val="clear" w:fill="E3F0F1"/>
          </w:tcPr>
          <w:p>
            <w:pPr>
              <w:spacing w:after="0"/>
              <w:jc w:val="right"/>
            </w:pPr>
            <w:r>
              <w:rPr>
                <w:b/>
              </w:rPr>
            </w:r>
            <w:r>
              <w:rPr>
                <w:b/>
                <w:sz w:val="18"/>
              </w:rPr>
              <w:t>2,8012</w:t>
            </w:r>
          </w:p>
        </w:tc>
        <w:tc>
          <w:tcPr>
            <w:tcW w:type="dxa" w:w="1928"/>
            <w:shd w:val="clear" w:fill="E3F0F1"/>
          </w:tcPr>
          <w:p>
            <w:pPr>
              <w:spacing w:after="0"/>
              <w:jc w:val="right"/>
            </w:pPr>
            <w:r>
              <w:rPr>
                <w:b/>
              </w:rPr>
            </w:r>
            <w:r>
              <w:rPr>
                <w:b/>
                <w:sz w:val="18"/>
              </w:rPr>
              <w:t>10,2699</w:t>
            </w:r>
          </w:p>
        </w:tc>
      </w:tr>
      <w:tr>
        <w:tc>
          <w:tcPr>
            <w:tcW w:type="dxa" w:w="2835"/>
          </w:tcPr>
          <w:p>
            <w:pPr>
              <w:spacing w:after="0"/>
              <w:jc w:val="left"/>
            </w:pPr>
            <w:r/>
            <w:r>
              <w:rPr>
                <w:sz w:val="18"/>
              </w:rPr>
              <w:t>koruyucu durdurma sonrası</w:t>
            </w:r>
          </w:p>
        </w:tc>
        <w:tc>
          <w:tcPr>
            <w:tcW w:type="dxa" w:w="1474"/>
          </w:tcPr>
          <w:p>
            <w:pPr>
              <w:spacing w:after="0"/>
              <w:jc w:val="right"/>
            </w:pPr>
            <w:r/>
            <w:r>
              <w:rPr>
                <w:sz w:val="18"/>
              </w:rPr>
              <w:t>2.280</w:t>
            </w:r>
          </w:p>
        </w:tc>
        <w:tc>
          <w:tcPr>
            <w:tcW w:type="dxa" w:w="1928"/>
          </w:tcPr>
          <w:p>
            <w:pPr>
              <w:spacing w:after="0"/>
              <w:jc w:val="right"/>
            </w:pPr>
            <w:r/>
            <w:r>
              <w:rPr>
                <w:sz w:val="18"/>
              </w:rPr>
              <w:t>0,3151</w:t>
            </w:r>
          </w:p>
        </w:tc>
        <w:tc>
          <w:tcPr>
            <w:tcW w:type="dxa" w:w="1928"/>
          </w:tcPr>
          <w:p>
            <w:pPr>
              <w:spacing w:after="0"/>
              <w:jc w:val="right"/>
            </w:pPr>
            <w:r/>
            <w:r>
              <w:rPr>
                <w:sz w:val="18"/>
              </w:rPr>
              <w:t>0,3834</w:t>
            </w:r>
          </w:p>
        </w:tc>
      </w:tr>
    </w:tbl>
    <w:p>
      <w:pPr>
        <w:spacing w:before="60" w:after="240"/>
        <w:jc w:val="left"/>
      </w:pPr>
      <w:r>
        <w:rPr>
          <w:i/>
          <w:color w:val="555F6B"/>
          <w:sz w:val="18"/>
        </w:rPr>
        <w:t>Tablo 10.1. İlk koşunun rejimlere ayrılmış skor dağılımı. Sıkışma anı 348 saniyelik koşunun en yüksek değeridir; onu izleyen iki dakikalık düz seviye robotun koruyucu durdurmada beklediği süredir.</w:t>
      </w:r>
    </w:p>
    <w:p>
      <w:r>
        <w:t xml:space="preserve">Düzeltme, dondurmaya </w:t>
      </w:r>
      <w:r>
        <w:rPr>
          <w:b/>
        </w:rPr>
        <w:t>3 saniyelik süre sınırı</w:t>
      </w:r>
      <w:r>
        <w:t xml:space="preserve"> koymaktır (Bölüm 7.5). Aynı kayıt yeni kuralla yeniden koşturulduğunda tek 292 saniyelik blok yerine ayrı olaylar üretilmekte ve sıkışma, 10:21:26'da başlayan kendi 1,8 saniyelik olayı olmaktadır.</w:t>
      </w:r>
    </w:p>
    <w:p>
      <w:pPr>
        <w:pStyle w:val="Heading2"/>
      </w:pPr>
      <w:r>
        <w:t>10.3. FMU eşiğinin gerçek robotta geçersizliği</w:t>
      </w:r>
    </w:p>
    <w:p>
      <w:r>
        <w:t xml:space="preserve">Kilit çözüldükten sonra ortaya çıkan asıl sorun eşiğin kendisidir. Temiz bir koşuda birleşik skorun medyanı </w:t>
      </w:r>
      <w:r>
        <w:rPr>
          <w:b/>
        </w:rPr>
        <w:t>4,27</w:t>
      </w:r>
      <w:r>
        <w:t xml:space="preserve">, FMU'dan gelen eşik ise </w:t>
      </w:r>
      <w:r>
        <w:rPr>
          <w:b/>
        </w:rPr>
        <w:t>0,6436</w:t>
      </w:r>
      <w:r>
        <w:t>'dır; kararların %97'si alarm ilan edilmektedir. Eşik yedi kat düşüktür.</w:t>
      </w:r>
    </w:p>
    <w:p>
      <w:r>
        <w:t xml:space="preserve">Sapmanın kaynağı ölçülmüştür: kalıntı </w:t>
      </w:r>
      <w:r>
        <w:rPr>
          <w:b/>
        </w:rPr>
        <w:t>poza bağlıdır</w:t>
      </w:r>
      <w:r>
        <w:t xml:space="preserve">. Yerçekimi yüklü, kolun açık olduğu duruşlarda skor medyanı 4,30 iken harekette 1,58, katlanmış park pozunda ise 0,0037'dir. </w:t>
      </w:r>
      <w:r>
        <w:rPr>
          <w:rFonts w:ascii="Consolas" w:hAnsi="Consolas"/>
          <w:sz w:val="19"/>
        </w:rPr>
        <w:t>nm_per_amp</w:t>
      </w:r>
      <w:r>
        <w:t xml:space="preserve"> katsayısı altı eklemin dördünde ölçülememiş, </w:t>
      </w:r>
      <w:r>
        <w:rPr>
          <w:rFonts w:ascii="Consolas" w:hAnsi="Consolas"/>
          <w:sz w:val="19"/>
        </w:rPr>
        <w:t>residual_calibration_clean.json</w:t>
      </w:r>
      <w:r>
        <w:t xml:space="preserve"> içindeki </w:t>
      </w:r>
      <w:r>
        <w:rPr>
          <w:rFonts w:ascii="Consolas" w:hAnsi="Consolas"/>
          <w:sz w:val="19"/>
        </w:rPr>
        <w:t>b</w:t>
      </w:r>
      <w:r>
        <w:t xml:space="preserve"> ise </w:t>
      </w:r>
      <w:r>
        <w:rPr>
          <w:b/>
        </w:rPr>
        <w:t>sabit</w:t>
      </w:r>
      <w:r>
        <w:t xml:space="preserve"> bir offsettir ve poza bağlı bir hatayı telafi edemez. Bu, bir eşik sorunu değil model sadakati sorunudur; tek bir global eşik bu nedenle kalıcı olarak kırılgandır.</w:t>
      </w:r>
    </w:p>
    <w:p>
      <w:pPr>
        <w:pStyle w:val="Heading2"/>
      </w:pPr>
      <w:r>
        <w:t>10.4. Eşiğin gerçek robot verisinden yeniden ölçülmesi</w:t>
      </w:r>
    </w:p>
    <w:p>
      <w:r>
        <w:t>Eşik, operatörün doğruladığı etiketli bir küme üzerinden yeniden belirlenmiştir: beş doğrulanmış gerçek olay ve yirmi dokuz doğrulanmış yanlış alarm.</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268"/>
            <w:shd w:val="clear" w:fill="E7EBEF"/>
          </w:tcPr>
          <w:p>
            <w:pPr>
              <w:spacing w:after="0"/>
              <w:jc w:val="left"/>
            </w:pPr>
            <w:r/>
            <w:r>
              <w:rPr>
                <w:b/>
                <w:sz w:val="18"/>
              </w:rPr>
              <w:t>θ</w:t>
            </w:r>
          </w:p>
        </w:tc>
        <w:tc>
          <w:tcPr>
            <w:tcW w:type="dxa" w:w="1814"/>
            <w:shd w:val="clear" w:fill="E7EBEF"/>
          </w:tcPr>
          <w:p>
            <w:pPr>
              <w:spacing w:after="0"/>
              <w:jc w:val="left"/>
            </w:pPr>
            <w:r/>
            <w:r>
              <w:rPr>
                <w:b/>
                <w:sz w:val="18"/>
              </w:rPr>
              <w:t>Yakalanan gerçek</w:t>
            </w:r>
          </w:p>
        </w:tc>
        <w:tc>
          <w:tcPr>
            <w:tcW w:type="dxa" w:w="2268"/>
            <w:shd w:val="clear" w:fill="E7EBEF"/>
          </w:tcPr>
          <w:p>
            <w:pPr>
              <w:spacing w:after="0"/>
              <w:jc w:val="right"/>
            </w:pPr>
            <w:r/>
            <w:r>
              <w:rPr>
                <w:b/>
                <w:sz w:val="18"/>
              </w:rPr>
              <w:t>Kaçan</w:t>
            </w:r>
          </w:p>
        </w:tc>
        <w:tc>
          <w:tcPr>
            <w:tcW w:type="dxa" w:w="1474"/>
            <w:shd w:val="clear" w:fill="E7EBEF"/>
          </w:tcPr>
          <w:p>
            <w:pPr>
              <w:spacing w:after="0"/>
              <w:jc w:val="right"/>
            </w:pPr>
            <w:r/>
            <w:r>
              <w:rPr>
                <w:b/>
                <w:sz w:val="18"/>
              </w:rPr>
              <w:t>Yanlış alarm</w:t>
            </w:r>
          </w:p>
        </w:tc>
        <w:tc>
          <w:tcPr>
            <w:tcW w:type="dxa" w:w="1474"/>
            <w:shd w:val="clear" w:fill="E7EBEF"/>
          </w:tcPr>
          <w:p>
            <w:pPr>
              <w:spacing w:after="0"/>
              <w:jc w:val="right"/>
            </w:pPr>
            <w:r/>
            <w:r>
              <w:rPr>
                <w:b/>
                <w:sz w:val="18"/>
              </w:rPr>
              <w:t>Yanlış/saat</w:t>
            </w:r>
          </w:p>
        </w:tc>
      </w:tr>
      <w:tr>
        <w:tc>
          <w:tcPr>
            <w:tcW w:type="dxa" w:w="2268"/>
          </w:tcPr>
          <w:p>
            <w:pPr>
              <w:spacing w:after="0"/>
              <w:jc w:val="left"/>
            </w:pPr>
            <w:r/>
            <w:r>
              <w:rPr>
                <w:sz w:val="18"/>
              </w:rPr>
              <w:t>0,6436  (FMU)</w:t>
            </w:r>
          </w:p>
        </w:tc>
        <w:tc>
          <w:tcPr>
            <w:tcW w:type="dxa" w:w="1814"/>
          </w:tcPr>
          <w:p>
            <w:pPr>
              <w:spacing w:after="0"/>
              <w:jc w:val="left"/>
            </w:pPr>
            <w:r/>
            <w:r>
              <w:rPr>
                <w:sz w:val="18"/>
              </w:rPr>
              <w:t>5/5</w:t>
            </w:r>
          </w:p>
        </w:tc>
        <w:tc>
          <w:tcPr>
            <w:tcW w:type="dxa" w:w="2268"/>
          </w:tcPr>
          <w:p>
            <w:pPr>
              <w:spacing w:after="0"/>
              <w:jc w:val="right"/>
            </w:pPr>
            <w:r/>
            <w:r>
              <w:rPr>
                <w:sz w:val="18"/>
              </w:rPr>
              <w:t>—</w:t>
            </w:r>
          </w:p>
        </w:tc>
        <w:tc>
          <w:tcPr>
            <w:tcW w:type="dxa" w:w="1474"/>
          </w:tcPr>
          <w:p>
            <w:pPr>
              <w:spacing w:after="0"/>
              <w:jc w:val="right"/>
            </w:pPr>
            <w:r/>
            <w:r>
              <w:rPr>
                <w:sz w:val="18"/>
              </w:rPr>
              <w:t>29</w:t>
            </w:r>
          </w:p>
        </w:tc>
        <w:tc>
          <w:tcPr>
            <w:tcW w:type="dxa" w:w="1474"/>
          </w:tcPr>
          <w:p>
            <w:pPr>
              <w:spacing w:after="0"/>
              <w:jc w:val="right"/>
            </w:pPr>
            <w:r/>
            <w:r>
              <w:rPr>
                <w:sz w:val="18"/>
              </w:rPr>
              <w:t>38,7</w:t>
            </w:r>
          </w:p>
        </w:tc>
      </w:tr>
      <w:tr>
        <w:tc>
          <w:tcPr>
            <w:tcW w:type="dxa" w:w="2268"/>
          </w:tcPr>
          <w:p>
            <w:pPr>
              <w:spacing w:after="0"/>
              <w:jc w:val="left"/>
            </w:pPr>
            <w:r/>
            <w:r>
              <w:rPr>
                <w:sz w:val="18"/>
              </w:rPr>
              <w:t>12,0</w:t>
            </w:r>
          </w:p>
        </w:tc>
        <w:tc>
          <w:tcPr>
            <w:tcW w:type="dxa" w:w="1814"/>
          </w:tcPr>
          <w:p>
            <w:pPr>
              <w:spacing w:after="0"/>
              <w:jc w:val="left"/>
            </w:pPr>
            <w:r/>
            <w:r>
              <w:rPr>
                <w:sz w:val="18"/>
              </w:rPr>
              <w:t>4/5</w:t>
            </w:r>
          </w:p>
        </w:tc>
        <w:tc>
          <w:tcPr>
            <w:tcW w:type="dxa" w:w="2268"/>
          </w:tcPr>
          <w:p>
            <w:pPr>
              <w:spacing w:after="0"/>
              <w:jc w:val="right"/>
            </w:pPr>
            <w:r/>
            <w:r>
              <w:rPr>
                <w:sz w:val="18"/>
              </w:rPr>
              <w:t>10:21 sıkışması</w:t>
            </w:r>
          </w:p>
        </w:tc>
        <w:tc>
          <w:tcPr>
            <w:tcW w:type="dxa" w:w="1474"/>
          </w:tcPr>
          <w:p>
            <w:pPr>
              <w:spacing w:after="0"/>
              <w:jc w:val="right"/>
            </w:pPr>
            <w:r/>
            <w:r>
              <w:rPr>
                <w:sz w:val="18"/>
              </w:rPr>
              <w:t>11</w:t>
            </w:r>
          </w:p>
        </w:tc>
        <w:tc>
          <w:tcPr>
            <w:tcW w:type="dxa" w:w="1474"/>
          </w:tcPr>
          <w:p>
            <w:pPr>
              <w:spacing w:after="0"/>
              <w:jc w:val="right"/>
            </w:pPr>
            <w:r/>
            <w:r>
              <w:rPr>
                <w:sz w:val="18"/>
              </w:rPr>
              <w:t>14,7</w:t>
            </w:r>
          </w:p>
        </w:tc>
      </w:tr>
      <w:tr>
        <w:tc>
          <w:tcPr>
            <w:tcW w:type="dxa" w:w="2268"/>
            <w:shd w:val="clear" w:fill="E3F0F1"/>
          </w:tcPr>
          <w:p>
            <w:pPr>
              <w:spacing w:after="0"/>
              <w:jc w:val="left"/>
            </w:pPr>
            <w:r>
              <w:rPr>
                <w:b/>
              </w:rPr>
            </w:r>
            <w:r>
              <w:rPr>
                <w:b/>
                <w:sz w:val="18"/>
              </w:rPr>
              <w:t>18,0  (seçilen)</w:t>
            </w:r>
          </w:p>
        </w:tc>
        <w:tc>
          <w:tcPr>
            <w:tcW w:type="dxa" w:w="1814"/>
            <w:shd w:val="clear" w:fill="E3F0F1"/>
          </w:tcPr>
          <w:p>
            <w:pPr>
              <w:spacing w:after="0"/>
              <w:jc w:val="left"/>
            </w:pPr>
            <w:r>
              <w:rPr>
                <w:b/>
              </w:rPr>
            </w:r>
            <w:r>
              <w:rPr>
                <w:b/>
                <w:sz w:val="18"/>
              </w:rPr>
              <w:t>4/5</w:t>
            </w:r>
          </w:p>
        </w:tc>
        <w:tc>
          <w:tcPr>
            <w:tcW w:type="dxa" w:w="2268"/>
            <w:shd w:val="clear" w:fill="E3F0F1"/>
          </w:tcPr>
          <w:p>
            <w:pPr>
              <w:spacing w:after="0"/>
              <w:jc w:val="right"/>
            </w:pPr>
            <w:r>
              <w:rPr>
                <w:b/>
              </w:rPr>
            </w:r>
            <w:r>
              <w:rPr>
                <w:b/>
                <w:sz w:val="18"/>
              </w:rPr>
              <w:t>10:21 sıkışması</w:t>
            </w:r>
          </w:p>
        </w:tc>
        <w:tc>
          <w:tcPr>
            <w:tcW w:type="dxa" w:w="1474"/>
            <w:shd w:val="clear" w:fill="E3F0F1"/>
          </w:tcPr>
          <w:p>
            <w:pPr>
              <w:spacing w:after="0"/>
              <w:jc w:val="right"/>
            </w:pPr>
            <w:r>
              <w:rPr>
                <w:b/>
              </w:rPr>
            </w:r>
            <w:r>
              <w:rPr>
                <w:b/>
                <w:sz w:val="18"/>
              </w:rPr>
              <w:t>5</w:t>
            </w:r>
          </w:p>
        </w:tc>
        <w:tc>
          <w:tcPr>
            <w:tcW w:type="dxa" w:w="1474"/>
            <w:shd w:val="clear" w:fill="E3F0F1"/>
          </w:tcPr>
          <w:p>
            <w:pPr>
              <w:spacing w:after="0"/>
              <w:jc w:val="right"/>
            </w:pPr>
            <w:r>
              <w:rPr>
                <w:b/>
              </w:rPr>
            </w:r>
            <w:r>
              <w:rPr>
                <w:b/>
                <w:sz w:val="18"/>
              </w:rPr>
              <w:t>6,7</w:t>
            </w:r>
          </w:p>
        </w:tc>
      </w:tr>
      <w:tr>
        <w:tc>
          <w:tcPr>
            <w:tcW w:type="dxa" w:w="2268"/>
          </w:tcPr>
          <w:p>
            <w:pPr>
              <w:spacing w:after="0"/>
              <w:jc w:val="left"/>
            </w:pPr>
            <w:r/>
            <w:r>
              <w:rPr>
                <w:sz w:val="18"/>
              </w:rPr>
              <w:t>26,0</w:t>
            </w:r>
          </w:p>
        </w:tc>
        <w:tc>
          <w:tcPr>
            <w:tcW w:type="dxa" w:w="1814"/>
          </w:tcPr>
          <w:p>
            <w:pPr>
              <w:spacing w:after="0"/>
              <w:jc w:val="left"/>
            </w:pPr>
            <w:r/>
            <w:r>
              <w:rPr>
                <w:sz w:val="18"/>
              </w:rPr>
              <w:t>4/5</w:t>
            </w:r>
          </w:p>
        </w:tc>
        <w:tc>
          <w:tcPr>
            <w:tcW w:type="dxa" w:w="2268"/>
          </w:tcPr>
          <w:p>
            <w:pPr>
              <w:spacing w:after="0"/>
              <w:jc w:val="right"/>
            </w:pPr>
            <w:r/>
            <w:r>
              <w:rPr>
                <w:sz w:val="18"/>
              </w:rPr>
              <w:t>10:21 sıkışması</w:t>
            </w:r>
          </w:p>
        </w:tc>
        <w:tc>
          <w:tcPr>
            <w:tcW w:type="dxa" w:w="1474"/>
          </w:tcPr>
          <w:p>
            <w:pPr>
              <w:spacing w:after="0"/>
              <w:jc w:val="right"/>
            </w:pPr>
            <w:r/>
            <w:r>
              <w:rPr>
                <w:sz w:val="18"/>
              </w:rPr>
              <w:t>2</w:t>
            </w:r>
          </w:p>
        </w:tc>
        <w:tc>
          <w:tcPr>
            <w:tcW w:type="dxa" w:w="1474"/>
          </w:tcPr>
          <w:p>
            <w:pPr>
              <w:spacing w:after="0"/>
              <w:jc w:val="right"/>
            </w:pPr>
            <w:r/>
            <w:r>
              <w:rPr>
                <w:sz w:val="18"/>
              </w:rPr>
              <w:t>2,7</w:t>
            </w:r>
          </w:p>
        </w:tc>
      </w:tr>
      <w:tr>
        <w:tc>
          <w:tcPr>
            <w:tcW w:type="dxa" w:w="2268"/>
          </w:tcPr>
          <w:p>
            <w:pPr>
              <w:spacing w:after="0"/>
              <w:jc w:val="left"/>
            </w:pPr>
            <w:r/>
            <w:r>
              <w:rPr>
                <w:sz w:val="18"/>
              </w:rPr>
              <w:t>33,0</w:t>
            </w:r>
          </w:p>
        </w:tc>
        <w:tc>
          <w:tcPr>
            <w:tcW w:type="dxa" w:w="1814"/>
          </w:tcPr>
          <w:p>
            <w:pPr>
              <w:spacing w:after="0"/>
              <w:jc w:val="left"/>
            </w:pPr>
            <w:r/>
            <w:r>
              <w:rPr>
                <w:sz w:val="18"/>
              </w:rPr>
              <w:t>3/5</w:t>
            </w:r>
          </w:p>
        </w:tc>
        <w:tc>
          <w:tcPr>
            <w:tcW w:type="dxa" w:w="2268"/>
          </w:tcPr>
          <w:p>
            <w:pPr>
              <w:spacing w:after="0"/>
              <w:jc w:val="right"/>
            </w:pPr>
            <w:r/>
            <w:r>
              <w:rPr>
                <w:sz w:val="18"/>
              </w:rPr>
              <w:t>2 olay</w:t>
            </w:r>
          </w:p>
        </w:tc>
        <w:tc>
          <w:tcPr>
            <w:tcW w:type="dxa" w:w="1474"/>
          </w:tcPr>
          <w:p>
            <w:pPr>
              <w:spacing w:after="0"/>
              <w:jc w:val="right"/>
            </w:pPr>
            <w:r/>
            <w:r>
              <w:rPr>
                <w:sz w:val="18"/>
              </w:rPr>
              <w:t>1</w:t>
            </w:r>
          </w:p>
        </w:tc>
        <w:tc>
          <w:tcPr>
            <w:tcW w:type="dxa" w:w="1474"/>
          </w:tcPr>
          <w:p>
            <w:pPr>
              <w:spacing w:after="0"/>
              <w:jc w:val="right"/>
            </w:pPr>
            <w:r/>
            <w:r>
              <w:rPr>
                <w:sz w:val="18"/>
              </w:rPr>
              <w:t>1,3</w:t>
            </w:r>
          </w:p>
        </w:tc>
      </w:tr>
      <w:tr>
        <w:tc>
          <w:tcPr>
            <w:tcW w:type="dxa" w:w="2268"/>
          </w:tcPr>
          <w:p>
            <w:pPr>
              <w:spacing w:after="0"/>
              <w:jc w:val="left"/>
            </w:pPr>
            <w:r/>
            <w:r>
              <w:rPr>
                <w:sz w:val="18"/>
              </w:rPr>
              <w:t>91,0</w:t>
            </w:r>
          </w:p>
        </w:tc>
        <w:tc>
          <w:tcPr>
            <w:tcW w:type="dxa" w:w="1814"/>
          </w:tcPr>
          <w:p>
            <w:pPr>
              <w:spacing w:after="0"/>
              <w:jc w:val="left"/>
            </w:pPr>
            <w:r/>
            <w:r>
              <w:rPr>
                <w:sz w:val="18"/>
              </w:rPr>
              <w:t>2/5</w:t>
            </w:r>
          </w:p>
        </w:tc>
        <w:tc>
          <w:tcPr>
            <w:tcW w:type="dxa" w:w="2268"/>
          </w:tcPr>
          <w:p>
            <w:pPr>
              <w:spacing w:after="0"/>
              <w:jc w:val="right"/>
            </w:pPr>
            <w:r/>
            <w:r>
              <w:rPr>
                <w:sz w:val="18"/>
              </w:rPr>
              <w:t>3 olay</w:t>
            </w:r>
          </w:p>
        </w:tc>
        <w:tc>
          <w:tcPr>
            <w:tcW w:type="dxa" w:w="1474"/>
          </w:tcPr>
          <w:p>
            <w:pPr>
              <w:spacing w:after="0"/>
              <w:jc w:val="right"/>
            </w:pPr>
            <w:r/>
            <w:r>
              <w:rPr>
                <w:sz w:val="18"/>
              </w:rPr>
              <w:t>0</w:t>
            </w:r>
          </w:p>
        </w:tc>
        <w:tc>
          <w:tcPr>
            <w:tcW w:type="dxa" w:w="1474"/>
          </w:tcPr>
          <w:p>
            <w:pPr>
              <w:spacing w:after="0"/>
              <w:jc w:val="right"/>
            </w:pPr>
            <w:r/>
            <w:r>
              <w:rPr>
                <w:sz w:val="18"/>
              </w:rPr>
              <w:t>0,0</w:t>
            </w:r>
          </w:p>
        </w:tc>
      </w:tr>
    </w:tbl>
    <w:p>
      <w:pPr>
        <w:spacing w:before="60" w:after="240"/>
        <w:jc w:val="left"/>
      </w:pPr>
      <w:r>
        <w:rPr>
          <w:i/>
          <w:color w:val="555F6B"/>
          <w:sz w:val="18"/>
        </w:rPr>
        <w:t>Tablo 10.2. Eşik taraması (~45 dakika gözlem). 18,0 değeri muayene çevriminin tavanının (17,43) hemen üstünde oturmakta ve o çevrimin on altı periyodik yanlış alarmının tamamını susturmaktadır; en zayıf gerçek olaya (31,98) %78 pay bırakır. Kaçan tek olay, robotun kendi koruyucu durdurmasının zaten anında kestiği ilk sıkışmadır.</w:t>
      </w:r>
    </w:p>
    <w:p>
      <w:r>
        <w:t xml:space="preserve">Aynı etiketli küme üzerinde uyarlanabilir kural da yeniden sınanmıştır. k ∈ [8; 30] aralığında hiçbir değer doğrulanmış gerçek olayları yakalamamış, yalnızca temiz veriye yanlış blok eklemiştir. Sebebi ölçülmüştür: kuralın taban çizgisi normal hareketin ~6,4'lük tepelerini de yutmakta, MAD şişmekte ve eşik gerçek olayların üstüne çıkmaktadır. Gerçek robotta olayı yakalayan bileşen </w:t>
      </w:r>
      <w:r>
        <w:rPr>
          <w:b/>
        </w:rPr>
        <w:t>mutlak eşiktir</w:t>
      </w:r>
      <w:r>
        <w:t xml:space="preserve"> — FMU verisindeki sonucun tam tersi.</w:t>
      </w:r>
    </w:p>
    <w:p>
      <w:pPr>
        <w:pStyle w:val="Heading2"/>
      </w:pPr>
      <w:r>
        <w:t>10.5. Yanlış alarmların yapısı</w:t>
      </w:r>
    </w:p>
    <w:p>
      <w:r>
        <w:t xml:space="preserve">Kalan yanlış alarmlar gürültü değil, </w:t>
      </w:r>
      <w:r>
        <w:rPr>
          <w:b/>
        </w:rPr>
        <w:t>yapılıdır</w:t>
      </w:r>
      <w:r>
        <w:t>. Muayene çevriminde alarm başlangıçları arası 60, 38, 59, 32, 60, 32, 59, 32 ve 60 saniyedir; her ~92 saniyelik çevrimde aynı üçlü örüntü (6,2 s / tepe ~17, ardından 3,0 s / tepe ~10,3, ardından 0,15 s / ~8,4) tekrarlanmaktadır. Aynı yörünge her seferinde aynı sıçramayı üretmektedir. Bu, modellerin gerçek yörüngeleri tanımadığının doğrudan kanıtıdır: FMU ile eğitilmiş özkodlayıcılar için gerçek muayene taraması dağıtım dışıdır.</w:t>
      </w:r>
    </w:p>
    <w:p>
      <w:r>
        <w:t xml:space="preserve">Genlik dışında ayırt edici bir öznitelik aranmış fakat bulunamamıştır. Blokların keskinliği (tepe/blok-içi-medyan) gerçek olaylarda 1,08–1,99, yanlış alarmlarda 1,00–4,83 aralığındadır; en keskin blok bir </w:t>
      </w:r>
      <w:r>
        <w:rPr>
          <w:b/>
        </w:rPr>
        <w:t>yanlış</w:t>
      </w:r>
      <w:r>
        <w:t xml:space="preserve"> alarmdır. Yükseliş süresi de ayırmamaktadır. Dolayısıyla “anomali anlıktır” sezgisi bu veride bir zaman imzasına dönüşmemekte, ayrım yalnızca genlikle yapılabilmektedir.</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402"/>
            <w:shd w:val="clear" w:fill="E7EBEF"/>
          </w:tcPr>
          <w:p>
            <w:pPr>
              <w:spacing w:after="0"/>
              <w:jc w:val="left"/>
            </w:pPr>
            <w:r/>
            <w:r>
              <w:rPr>
                <w:b/>
                <w:sz w:val="18"/>
              </w:rPr>
            </w:r>
          </w:p>
        </w:tc>
        <w:tc>
          <w:tcPr>
            <w:tcW w:type="dxa" w:w="907"/>
            <w:shd w:val="clear" w:fill="E7EBEF"/>
          </w:tcPr>
          <w:p>
            <w:pPr>
              <w:spacing w:after="0"/>
              <w:jc w:val="left"/>
            </w:pPr>
            <w:r/>
            <w:r>
              <w:rPr>
                <w:b/>
                <w:sz w:val="18"/>
              </w:rPr>
              <w:t>n</w:t>
            </w:r>
          </w:p>
        </w:tc>
        <w:tc>
          <w:tcPr>
            <w:tcW w:type="dxa" w:w="1701"/>
            <w:shd w:val="clear" w:fill="E7EBEF"/>
          </w:tcPr>
          <w:p>
            <w:pPr>
              <w:spacing w:after="0"/>
              <w:jc w:val="left"/>
            </w:pPr>
            <w:r/>
            <w:r>
              <w:rPr>
                <w:b/>
                <w:sz w:val="18"/>
              </w:rPr>
              <w:t>En düşük tepe</w:t>
            </w:r>
          </w:p>
        </w:tc>
        <w:tc>
          <w:tcPr>
            <w:tcW w:type="dxa" w:w="1701"/>
            <w:shd w:val="clear" w:fill="E7EBEF"/>
          </w:tcPr>
          <w:p>
            <w:pPr>
              <w:spacing w:after="0"/>
              <w:jc w:val="right"/>
            </w:pPr>
            <w:r/>
            <w:r>
              <w:rPr>
                <w:b/>
                <w:sz w:val="18"/>
              </w:rPr>
              <w:t>Medyan tepe</w:t>
            </w:r>
          </w:p>
        </w:tc>
        <w:tc>
          <w:tcPr>
            <w:tcW w:type="dxa" w:w="1701"/>
            <w:shd w:val="clear" w:fill="E7EBEF"/>
          </w:tcPr>
          <w:p>
            <w:pPr>
              <w:spacing w:after="0"/>
              <w:jc w:val="right"/>
            </w:pPr>
            <w:r/>
            <w:r>
              <w:rPr>
                <w:b/>
                <w:sz w:val="18"/>
              </w:rPr>
              <w:t>En yüksek tepe</w:t>
            </w:r>
          </w:p>
        </w:tc>
      </w:tr>
      <w:tr>
        <w:tc>
          <w:tcPr>
            <w:tcW w:type="dxa" w:w="3402"/>
          </w:tcPr>
          <w:p>
            <w:pPr>
              <w:spacing w:after="0"/>
              <w:jc w:val="left"/>
            </w:pPr>
            <w:r/>
            <w:r>
              <w:rPr>
                <w:sz w:val="18"/>
              </w:rPr>
              <w:t>Doğrulanmış gerçek olay</w:t>
            </w:r>
          </w:p>
        </w:tc>
        <w:tc>
          <w:tcPr>
            <w:tcW w:type="dxa" w:w="907"/>
          </w:tcPr>
          <w:p>
            <w:pPr>
              <w:spacing w:after="0"/>
              <w:jc w:val="left"/>
            </w:pPr>
            <w:r/>
            <w:r>
              <w:rPr>
                <w:sz w:val="18"/>
              </w:rPr>
              <w:t>5</w:t>
            </w:r>
          </w:p>
        </w:tc>
        <w:tc>
          <w:tcPr>
            <w:tcW w:type="dxa" w:w="1701"/>
          </w:tcPr>
          <w:p>
            <w:pPr>
              <w:spacing w:after="0"/>
              <w:jc w:val="left"/>
            </w:pPr>
            <w:r/>
            <w:r>
              <w:rPr>
                <w:sz w:val="18"/>
              </w:rPr>
              <w:t>10,27</w:t>
            </w:r>
          </w:p>
        </w:tc>
        <w:tc>
          <w:tcPr>
            <w:tcW w:type="dxa" w:w="1701"/>
          </w:tcPr>
          <w:p>
            <w:pPr>
              <w:spacing w:after="0"/>
              <w:jc w:val="right"/>
            </w:pPr>
            <w:r/>
            <w:r>
              <w:rPr>
                <w:sz w:val="18"/>
              </w:rPr>
              <w:t>79,86</w:t>
            </w:r>
          </w:p>
        </w:tc>
        <w:tc>
          <w:tcPr>
            <w:tcW w:type="dxa" w:w="1701"/>
          </w:tcPr>
          <w:p>
            <w:pPr>
              <w:spacing w:after="0"/>
              <w:jc w:val="right"/>
            </w:pPr>
            <w:r/>
            <w:r>
              <w:rPr>
                <w:sz w:val="18"/>
              </w:rPr>
              <w:t>195,83</w:t>
            </w:r>
          </w:p>
        </w:tc>
      </w:tr>
      <w:tr>
        <w:tc>
          <w:tcPr>
            <w:tcW w:type="dxa" w:w="3402"/>
          </w:tcPr>
          <w:p>
            <w:pPr>
              <w:spacing w:after="0"/>
              <w:jc w:val="left"/>
            </w:pPr>
            <w:r/>
            <w:r>
              <w:rPr>
                <w:sz w:val="18"/>
              </w:rPr>
              <w:t>Doğrulanmış yanlış alarm</w:t>
            </w:r>
          </w:p>
        </w:tc>
        <w:tc>
          <w:tcPr>
            <w:tcW w:type="dxa" w:w="907"/>
          </w:tcPr>
          <w:p>
            <w:pPr>
              <w:spacing w:after="0"/>
              <w:jc w:val="left"/>
            </w:pPr>
            <w:r/>
            <w:r>
              <w:rPr>
                <w:sz w:val="18"/>
              </w:rPr>
              <w:t>29</w:t>
            </w:r>
          </w:p>
        </w:tc>
        <w:tc>
          <w:tcPr>
            <w:tcW w:type="dxa" w:w="1701"/>
          </w:tcPr>
          <w:p>
            <w:pPr>
              <w:spacing w:after="0"/>
              <w:jc w:val="left"/>
            </w:pPr>
            <w:r/>
            <w:r>
              <w:rPr>
                <w:sz w:val="18"/>
              </w:rPr>
              <w:t>8,30</w:t>
            </w:r>
          </w:p>
        </w:tc>
        <w:tc>
          <w:tcPr>
            <w:tcW w:type="dxa" w:w="1701"/>
          </w:tcPr>
          <w:p>
            <w:pPr>
              <w:spacing w:after="0"/>
              <w:jc w:val="right"/>
            </w:pPr>
            <w:r/>
            <w:r>
              <w:rPr>
                <w:sz w:val="18"/>
              </w:rPr>
              <w:t>10,43</w:t>
            </w:r>
          </w:p>
        </w:tc>
        <w:tc>
          <w:tcPr>
            <w:tcW w:type="dxa" w:w="1701"/>
          </w:tcPr>
          <w:p>
            <w:pPr>
              <w:spacing w:after="0"/>
              <w:jc w:val="right"/>
            </w:pPr>
            <w:r/>
            <w:r>
              <w:rPr>
                <w:sz w:val="18"/>
              </w:rPr>
              <w:t>90,55</w:t>
            </w:r>
          </w:p>
        </w:tc>
      </w:tr>
    </w:tbl>
    <w:p>
      <w:pPr>
        <w:spacing w:before="60" w:after="240"/>
        <w:jc w:val="left"/>
      </w:pPr>
      <w:r>
        <w:rPr>
          <w:i/>
          <w:color w:val="555F6B"/>
          <w:sz w:val="18"/>
        </w:rPr>
        <w:t>Tablo 10.3. İki sınıfın tepe skor dağılımı. Örtüşme gerçektir: bir yanlış alarmın tepesi (90,55) üç gerçek olayın tepesinden büyüktür. Bu vaka eşikle temizlenememektedir ve modellerin gerçek veriyle yeniden eğitilmesini gerektirmektedir.</w:t>
      </w:r>
    </w:p>
    <w:p>
      <w:pPr>
        <w:pStyle w:val="Heading2"/>
      </w:pPr>
      <w:r>
        <w:t>10.6. Tespit gecikmesi</w:t>
      </w:r>
    </w:p>
    <w:p>
      <w:r>
        <w:t xml:space="preserve">Gerçek robotta ölçülen bileşenler: Savitzky–Golay filtresi 50 ms, karar periyodu 50 ms (stride 25 @ 495 Hz) ve </w:t>
      </w:r>
      <w:r>
        <w:rPr>
          <w:rFonts w:ascii="Consolas" w:hAnsi="Consolas"/>
          <w:sz w:val="19"/>
        </w:rPr>
        <w:t>consecutive_for_alarm = 2</w:t>
      </w:r>
      <w:r>
        <w:t xml:space="preserve"> için bir karar daha 50 ms. Toplam </w:t>
      </w:r>
      <w:r>
        <w:rPr>
          <w:b/>
        </w:rPr>
        <w:t>≈150 ms</w:t>
      </w:r>
      <w:r>
        <w:t>, 0,25 m/s'lik bir hareket hızında yaklaşık 3,75 cm ek yola karşılık gelmektedir. Çıkarım süresi 8,5 ms olup 50 ms bütçenin %17'sidir.</w:t>
      </w:r>
    </w:p>
    <w:p>
      <w:r>
        <w:t xml:space="preserve">Doğrulanmış en net gerçek olay — al-yerleştir senaryosunun sonundaki çarpışma, tepe 146,44 — yalnızca </w:t>
      </w:r>
      <w:r>
        <w:rPr>
          <w:b/>
        </w:rPr>
        <w:t>0,25 saniye</w:t>
      </w:r>
      <w:r>
        <w:t xml:space="preserve"> sürmüştür. Bu, alarmı tüketen her katmanın olayı seviye örneklemesiyle değil kenar yakalamasıyla işlemesini zorunlu kılmaktadır.</w:t>
      </w:r>
    </w:p>
    <w:p>
      <w:pPr>
        <w:pStyle w:val="Heading2"/>
      </w:pPr>
      <w:r>
        <w:t>10.7. Operatör arayüzü</w:t>
      </w:r>
    </w:p>
    <w:p>
      <w:r>
        <w:t>Sistem, laboratuvarın mevcut web tabanlı kontrol panosuna (</w:t>
      </w:r>
      <w:r>
        <w:rPr>
          <w:rFonts w:ascii="Consolas" w:hAnsi="Consolas"/>
          <w:sz w:val="19"/>
        </w:rPr>
        <w:t>user_interface</w:t>
      </w:r>
      <w:r>
        <w:t xml:space="preserve"> paketi, Flask + SocketIO) üçüncü bir sekme olarak entegre edilmiştir. Sekme, durum bandı (NORMAL / ANOMALİ), 60 saniyelik logaritmik eksenli canlı skor grafiği, iki modelin kendi eşiklerine oranını gösteren kırılım ve olay geçmişi tablosundan oluşmaktadır.</w:t>
      </w:r>
    </w:p>
    <w:p>
      <w:r>
        <w:t xml:space="preserve">İki tasarım kararı doğrudan bu bölümdeki ölçümlerden gelmektedir. Birincisi, tabloda birincil sütun </w:t>
      </w:r>
      <w:r>
        <w:rPr>
          <w:b/>
        </w:rPr>
        <w:t>tepe</w:t>
      </w:r>
      <w:r>
        <w:t xml:space="preserve"> değeridir; giriş değeri ikincil gösterilir, çünkü giriş değerine bakıp tepeyi görmemek yanlış yoruma yol açmaktadır (8,5 giriş / 90,55 tepe). İkincisi, alarm hem sunucu tarafında kenar olarak yakalanmakta hem de arayüzde en az beş saniye mandallanmaktadır; 5 Hz'lik bir güncelleme hızında 0,25 saniyelik bir olay aksi hâlde ekrana hiç yansımamaktadır. Sahte 0,25 s'lik alarmlarla yapılan ölçümde kenar yakalama dört olayın dördünü, seviye örnekleme yalnız ikisini görmüştür.</w:t>
      </w:r>
    </w:p>
    <w:p>
      <w:r>
        <w:t xml:space="preserve">Tablodaki her satırda operatör için </w:t>
      </w:r>
      <w:r>
        <w:rPr>
          <w:rFonts w:ascii="Consolas" w:hAnsi="Consolas"/>
          <w:sz w:val="19"/>
        </w:rPr>
        <w:t>Gerçek</w:t>
      </w:r>
      <w:r>
        <w:t xml:space="preserve"> / </w:t>
      </w:r>
      <w:r>
        <w:rPr>
          <w:rFonts w:ascii="Consolas" w:hAnsi="Consolas"/>
          <w:sz w:val="19"/>
        </w:rPr>
        <w:t>Yanlış alarm</w:t>
      </w:r>
      <w:r>
        <w:t xml:space="preserve"> / </w:t>
      </w:r>
      <w:r>
        <w:rPr>
          <w:rFonts w:ascii="Consolas" w:hAnsi="Consolas"/>
          <w:sz w:val="19"/>
        </w:rPr>
        <w:t>?</w:t>
      </w:r>
      <w:r>
        <w:t xml:space="preserve"> düğmeleri bulunmaktadır. Etiketler dedektörün kayıtlarına dokunmadan ayrı bir dosyaya yazılır ve modellerin gerçek veriyle yeniden eğitilmesi için gereken etiketli kümeyi biriktirir.</w:t>
      </w:r>
    </w:p>
    <w:p>
      <w:pPr>
        <w:pStyle w:val="Heading1"/>
      </w:pPr>
      <w:r>
        <w:t>11. Tartışma</w:t>
      </w:r>
    </w:p>
    <w:p>
      <w:pPr>
        <w:pStyle w:val="Heading2"/>
      </w:pPr>
      <w:r>
        <w:t>11.1. Motor kayması neden düşük kalıyor</w:t>
      </w:r>
    </w:p>
    <w:p>
      <w:r>
        <w:t xml:space="preserve">Motor kayması, düzeltilmiş hatta hem tekil hem birleşik modellerde en zayıf senaryodur (birleşim AUC 0,443; bildiri 0,588). Bu bir uygulama hatası değil, </w:t>
      </w:r>
      <w:r>
        <w:rPr>
          <w:b/>
        </w:rPr>
        <w:t>pencereli özkodlayıcının yapısal sınırıdır</w:t>
      </w:r>
      <w:r>
        <w:t>: 100 örneklik (200 ms) pencere içinde yavaş bir doğrusal rampa neredeyse sabit bir ofsettir ve özkodlayıcı sabit bir ofseti sorunsuz yeniden yapılandırır. Bildiri de aynı senaryoda birleşimin marjinal bir düşüş gösterdiğini (Δ = −0,017) raporlamaktadır.</w:t>
      </w:r>
    </w:p>
    <w:p>
      <w:r>
        <w:t>Canlı sistemde bu boşluğu uyarlanabilir kural kapatmaktadır: taban çizgisi son 30 saniyeye göre güncellendiği için yavaşça büyüyen bir skor, mutlak eşiği hiç geçmeden de alarm üretebilmektedir. Yeniden oynatmada motor kayması 4/6 koşuda, ortanca 1.677 ms gecikmeyle yakalanmıştır. Kalıcı çözüm için doğru yön, pencereli bir özkodlayıcıyı zorlamak değil, uzun ufuklu ikinci bir gösterge (ör. kayan ortalama kalıntının eğimi) eklemektir.</w:t>
      </w:r>
    </w:p>
    <w:p>
      <w:pPr>
        <w:pStyle w:val="Heading2"/>
      </w:pPr>
      <w:r>
        <w:t>11.2. Mutlak başarım değerlerinin düşmesi</w:t>
      </w:r>
    </w:p>
    <w:p>
      <w:r>
        <w:t>Düzeltilmiş hattaki AUC ve F1 değerleri bildirininkilerin altındadır. Bunun üç ölçülebilir sebebi vardır ve hiçbiri bir gerileme değildir:</w:t>
      </w:r>
    </w:p>
    <w:p>
      <w:pPr>
        <w:pStyle w:val="ListBullet"/>
        <w:spacing w:after="40"/>
        <w:jc w:val="left"/>
      </w:pPr>
      <w:r>
        <w:rPr>
          <w:b/>
        </w:rPr>
        <w:t>Arıza genlikleri artık gerçek ölçekte.</w:t>
      </w:r>
      <w:r>
        <w:t xml:space="preserve"> Karışık birimli hatta “15 Nm” diye tanımlanan bir rampa, amper cinsinden bir kanala ham sayı olarak ekleniyordu; bu, fiziksel karşılığından yaklaşık on kat büyük bir bozulma demektir. Düzeltilmiş hatta aynı senaryo gerçek 15 Nm'dir — yani problem zorlaşmıştır.</w:t>
      </w:r>
    </w:p>
    <w:p>
      <w:pPr>
        <w:pStyle w:val="ListBullet"/>
        <w:spacing w:after="40"/>
        <w:jc w:val="left"/>
      </w:pPr>
      <w:r>
        <w:rPr>
          <w:b/>
        </w:rPr>
        <w:t>Veri kümesi süreksizliklerden arındırıldı.</w:t>
      </w:r>
      <w:r>
        <w:t xml:space="preserve"> Süreksizlikler yalnız gürültü üretmez, aynı zamanda modelin “anormal” saydığı yapay sıçramalar yaratır; bunlar kaldırıldığında normal ile anormal arasındaki mesafe gerçek değerine iner.</w:t>
      </w:r>
    </w:p>
    <w:p>
      <w:pPr>
        <w:pStyle w:val="ListBullet"/>
        <w:spacing w:after="40"/>
        <w:jc w:val="left"/>
      </w:pPr>
      <w:r>
        <w:rPr>
          <w:b/>
        </w:rPr>
        <w:t>Değerlendirme sızıntısız.</w:t>
      </w:r>
      <w:r>
        <w:t xml:space="preserve"> Eğitim/doğrulama bölünmesi koşu sınırına hizalanmış ve pencereler koşu sınırlarına saygılı hale getirilmiştir; örtüşen pencerelerin iki kümeye birden düşmesi engellenmiştir.</w:t>
      </w:r>
    </w:p>
    <w:p>
      <w:r>
        <w:t xml:space="preserve">Değerlendirmede belirleyici olan mutlak sayı değil, </w:t>
      </w:r>
      <w:r>
        <w:rPr>
          <w:b/>
        </w:rPr>
        <w:t>iki hat arasında korunan yapıdır</w:t>
      </w:r>
      <w:r>
        <w:t>: modellerin birbirini tamamlaması, ağırlık taramasının aynı bölgede geniş ve kararlı olması, birleşimin marjı ve arıza tipine göre asimetri — hepsi korunmuştur.</w:t>
      </w:r>
    </w:p>
    <w:p>
      <w:pPr>
        <w:pStyle w:val="Heading2"/>
      </w:pPr>
      <w:r>
        <w:t>11.3. FMU'nun ölçülen sınırlarının etkisi</w:t>
      </w:r>
    </w:p>
    <w:p>
      <w:r>
        <w:t>Çözücünün sürtünme modeli içermemesi ve atalet matrisinin sınanan özellikleri sağlamaması, kalıntı uzayının teorik üstünlüğünü özellikle bilek eklemlerinde gerçekleştirmemektedir. Kalıntı modelinin bildiriye göre daha düşük tekil başarım göstermesi (AUC 0,812 ↔ 0,908) bu etkiyle tutarlıdır. Birleşimin marjının buna rağmen korunması, ham modelin bu kanallarda bilgiyi doğrudan taşıdığını ve birleşimin tam olarak bu tür kör noktaları kapatmak için var olduğunu göstermektedir.</w:t>
      </w:r>
    </w:p>
    <w:p>
      <w:pPr>
        <w:pStyle w:val="Heading2"/>
      </w:pPr>
      <w:r>
        <w:t>11.4. Kısıtlar</w:t>
      </w:r>
    </w:p>
    <w:p>
      <w:pPr>
        <w:pStyle w:val="ListBullet"/>
        <w:spacing w:after="40"/>
        <w:jc w:val="left"/>
      </w:pPr>
      <w:r>
        <w:t>Tek robot (UR10e) ve tek görev profili; farklı robot tiplerinde doğrulama yapılmamıştır.</w:t>
      </w:r>
    </w:p>
    <w:p>
      <w:pPr>
        <w:pStyle w:val="ListBullet"/>
        <w:spacing w:after="40"/>
        <w:jc w:val="left"/>
      </w:pPr>
      <w:r>
        <w:t>Sentetik arızalar gerçek arıza dinamiklerinin tümünü yansıtmayabilir; özellikle çarpışma senaryosunda darbe tüm KTS kanallarına eşit dağıtılmakta, gerçek temas noktasından Jacobian aracılığıyla yayılan bir model kullanılmamaktadır.</w:t>
      </w:r>
    </w:p>
    <w:p>
      <w:pPr>
        <w:pStyle w:val="ListBullet"/>
        <w:spacing w:after="40"/>
        <w:jc w:val="left"/>
      </w:pPr>
      <w:r>
        <w:t>Akım→tork katsayısı yalnızca iki eklemde doğrudan ölçülebilmiştir; kalan dört eklemde varsayımla türetilmiştir. Bu, tespiti değil fiziksel yorumu etkilemektedir.</w:t>
      </w:r>
    </w:p>
    <w:p>
      <w:pPr>
        <w:pStyle w:val="ListBullet"/>
        <w:spacing w:after="40"/>
        <w:jc w:val="left"/>
      </w:pPr>
      <w:r>
        <w:t>Uyarlanabilir kuralın k değeri dört koşu üzerinde ayarlanmıştır; daha geniş bir koşu havuzunda yeniden ölçülmesi yerinde olur.</w:t>
      </w:r>
    </w:p>
    <w:p>
      <w:pPr>
        <w:pStyle w:val="ListBullet"/>
        <w:spacing w:after="40"/>
        <w:jc w:val="left"/>
      </w:pPr>
      <w:r>
        <w:t>Çevrimiçi ölçümler CPU üzerinde yapılmıştır; hedef iş istasyonunda GPU sağlayıcısı ile yeniden ölçülmelidir.</w:t>
      </w:r>
    </w:p>
    <w:p>
      <w:pPr>
        <w:pStyle w:val="Heading1"/>
      </w:pPr>
      <w:r>
        <w:t>12. Sonuç</w:t>
      </w:r>
    </w:p>
    <w:p>
      <w:r>
        <w:t>Bildirinin yöntemi bağımsız olarak yeniden kurulmuş, mimari ve yordamsal bileşenlerinin birebir uyduğu ölçümle gösterilmiştir. Veri hattında yedi bulgu tespit edilmiş; beşi düzeltilmiş, biri (FMU'nun ölçülen sınırları) kısıt gereği bilinçle kabul edilmiş, biri bildirinin dizgi düzeyindeki bir tutarsızlığıdır. Bildirinin sayılarının karışık birimli bir hattan geldiği, o hattın yeniden kurulmasıyla belgelenmiştir.</w:t>
      </w:r>
    </w:p>
    <w:p>
      <w:r>
        <w:t>Düzeltilmiş hatta birleşimin değeri korunmuştur: yalnız-ham 0,613 ve yalnız-kalıntı 0,579'a karşılık birleşim 0,792 F1 (ΔF1 = +0,178) elde etmekte, tamamlayıcılık oranları bildirininkilerle örtüşmektedir. Sistem 500 Hz'de çalışan bir ROS 2 düğümü olarak gerçeklenmiş; çevrimiçi öznitelik motorunun çevrimdışı hatla sayısal olarak özdeş olduğu, her kararda iki modelin de koştuğu ve çıkarımın zaman bütçesinin %12'sini kullandığı ölçülmüştür.</w:t>
      </w:r>
    </w:p>
    <w:p>
      <w:r>
        <w:t>Bildirinin “Gelecek çalışmalar” bölümünde işaret ettiği üç maddeden biri — sistemin UR10e ile eş zamanlı çevrimiçi çalıştırılması — bu çalışmayla tamamlanmıştır. Düğüm gerçek robot üzerinde çalıştırılmış, eşikler gerçek arıza kayıtlarıyla yeniden ölçülmüş ve sistem operatör arayüzüne entegre edilmiştir.</w:t>
      </w:r>
    </w:p>
    <w:p>
      <w:r>
        <w:t>Gerçek robot ölçümleri, FMU verisiyle varılan iki sonucu tersine çevirmiştir: çalışma eşiği yedi kat yükseltilmek zorunda kalmış ve uyarlanabilir alarm kuralı — FMU'da tekil modelleri kurtaran bileşen — gerçek sistemde doğrulanmış hiçbir olayı yakalamadığı için kapatılmıştır. Bu, simülasyon verisiyle kalibre edilmiş eşiklerin ve kural seçimlerinin gerçek donanıma aktarılamayacağının somut bir örneğidir.</w:t>
      </w:r>
    </w:p>
    <w:p>
      <w:r>
        <w:t>Kalan sınır ölçülmüştür ve eşikle aşılamaz: doğrulanmış bir yanlış alarmın tepesi (90,55) üç gerçek olayın tepesinden büyüktür ve yanlış alarmlar yörünge çevrimiyle birebir tekrar etmektedir. Kök neden, FMU ile eğitilmiş özkodlayıcılar için gerçek yörüngelerin dağıtım dışı olmasıdır. Sıradaki adım, arayüzün biriktirdiği operatör etiketleriyle modellerin gerçek robot verisi üzerinde yeniden eğitilmesidir.</w:t>
      </w:r>
    </w:p>
    <w:p>
      <w:pPr>
        <w:pStyle w:val="Heading1"/>
      </w:pPr>
      <w:r>
        <w:t>13. Yeniden üretilebilirlik</w:t>
      </w:r>
    </w:p>
    <w:p>
      <w:pPr>
        <w:pStyle w:val="Heading2"/>
      </w:pPr>
      <w:r>
        <w:t>13.1. Çevrimdışı hat</w:t>
      </w:r>
    </w:p>
    <w:p>
      <w:pPr>
        <w:spacing w:before="80" w:after="160" w:line="240" w:lineRule="auto"/>
        <w:ind w:left="227"/>
        <w:jc w:val="left"/>
        <w:shd w:val="clear" w:fill="F2F4F7"/>
      </w:pPr>
      <w:r>
        <w:rPr>
          <w:rFonts w:ascii="Consolas" w:hAnsi="Consolas"/>
          <w:sz w:val="17"/>
        </w:rPr>
        <w:t>bash run_pipeline.sh</w:t>
        <w:br/>
        <w:br/>
        <w:t xml:space="preserve">  1/8  prepare_dataset.py            → ur10e_clean.parquet   (600 koşu)</w:t>
        <w:br/>
        <w:t xml:space="preserve">  2/8  calibrate_current_to_torque.py→ current_to_torque.json</w:t>
        <w:br/>
        <w:t xml:space="preserve">  3/8  convert_effort_to_nm.py       → ur10e_clean_nm.parquet</w:t>
        <w:br/>
        <w:t xml:space="preserve">  4/8  generate_residuals.py         → ur10e_features.parquet</w:t>
        <w:br/>
        <w:t xml:space="preserve">  5/8  train_ae.py --mode residual   → residual_ae_v2/</w:t>
        <w:br/>
        <w:t xml:space="preserve">       train_ae.py --mode raw        → raw_ae_v2/</w:t>
        <w:br/>
        <w:t xml:space="preserve">  6/8  evaluate_fusion.py            → fusion_v2/fusion_config.json</w:t>
        <w:br/>
        <w:t xml:space="preserve">  7/8  tune_adaptive.py              → fusion_v2/adaptive_tuning.json</w:t>
        <w:br/>
        <w:t xml:space="preserve">  8/8  verify_online_features.py + replay_detector.py</w:t>
      </w:r>
    </w:p>
    <w:p>
      <w:pPr>
        <w:pStyle w:val="Heading2"/>
      </w:pPr>
      <w:r>
        <w:t>13.2. Bildirinin özgün hattı (erratum)</w:t>
      </w:r>
    </w:p>
    <w:p>
      <w:pPr>
        <w:spacing w:before="80" w:after="160" w:line="240" w:lineRule="auto"/>
        <w:ind w:left="227"/>
        <w:jc w:val="left"/>
        <w:shd w:val="clear" w:fill="F2F4F7"/>
      </w:pPr>
      <w:r>
        <w:rPr>
          <w:rFonts w:ascii="Consolas" w:hAnsi="Consolas"/>
          <w:sz w:val="17"/>
        </w:rPr>
        <w:t>bash reproduce_erratum.sh erratum</w:t>
      </w:r>
    </w:p>
    <w:p>
      <w:pPr>
        <w:pStyle w:val="Heading2"/>
      </w:pPr>
      <w:r>
        <w:t>13.3. Birleşim denetimi</w:t>
      </w:r>
    </w:p>
    <w:p>
      <w:pPr>
        <w:spacing w:before="80" w:after="160" w:line="240" w:lineRule="auto"/>
        <w:ind w:left="227"/>
        <w:jc w:val="left"/>
        <w:shd w:val="clear" w:fill="F2F4F7"/>
      </w:pPr>
      <w:r>
        <w:rPr>
          <w:rFonts w:ascii="Consolas" w:hAnsi="Consolas"/>
          <w:sz w:val="17"/>
        </w:rPr>
        <w:t>python3 verify_fusion_logic.py                    # tam denetim, izleri .npz'ye yazar</w:t>
        <w:br/>
        <w:t>python3 verify_fusion_logic.py --reuse-traces     # yalnız ablasyonu tekrar koşar</w:t>
        <w:br/>
        <w:t>python3 verify_fusion_logic.py --amp-scale 0.25   # düşük genlikte ayırt edicilik</w:t>
      </w:r>
    </w:p>
    <w:p>
      <w:pPr>
        <w:pStyle w:val="Heading2"/>
      </w:pPr>
      <w:r>
        <w:t>13.4. Çevrimiçi düğüm</w:t>
      </w:r>
    </w:p>
    <w:p>
      <w:pPr>
        <w:spacing w:before="80" w:after="160" w:line="240" w:lineRule="auto"/>
        <w:ind w:left="227"/>
        <w:jc w:val="left"/>
        <w:shd w:val="clear" w:fill="F2F4F7"/>
      </w:pPr>
      <w:r>
        <w:rPr>
          <w:rFonts w:ascii="Consolas" w:hAnsi="Consolas"/>
          <w:sz w:val="17"/>
        </w:rPr>
        <w:t># gerçek robot için ölçülmüş varsayılanlarla (θ = 18,0, uyarlanabilir kapalı):</w:t>
        <w:br/>
        <w:t>ros2 launch anomaly_detection detector.launch.py</w:t>
        <w:br/>
        <w:br/>
        <w:t># eşiği kalıcı olarak değiştirmeden denemek için:</w:t>
        <w:br/>
        <w:t>ros2 launch anomaly_detection detector.launch.py threshold_override:=26.0</w:t>
        <w:br/>
        <w:br/>
        <w:t># bildirinin saf davranışına dönmek için:</w:t>
        <w:br/>
        <w:t>ros2 launch anomaly_detection detector.launch.py \</w:t>
        <w:br/>
        <w:t xml:space="preserve">     threshold_override:=0.6436 adaptive:=false consecutive_for_alarm:=1</w:t>
        <w:br/>
        <w:br/>
        <w:t># kaydı kapatmak için:</w:t>
        <w:br/>
        <w:t>ros2 launch anomaly_detection detector.launch.py log_dir:="''"</w:t>
      </w:r>
    </w:p>
    <w:p>
      <w:r>
        <w:t xml:space="preserve">Gömülü eşik </w:t>
      </w:r>
      <w:r>
        <w:rPr>
          <w:rFonts w:ascii="Consolas" w:hAnsi="Consolas"/>
          <w:sz w:val="19"/>
        </w:rPr>
        <w:t>fusion_v2/fusion_config.json</w:t>
      </w:r>
      <w:r>
        <w:t xml:space="preserve"> içindeki </w:t>
      </w:r>
      <w:r>
        <w:rPr>
          <w:rFonts w:ascii="Consolas" w:hAnsi="Consolas"/>
          <w:sz w:val="19"/>
        </w:rPr>
        <w:t>fused_threshold</w:t>
      </w:r>
      <w:r>
        <w:t xml:space="preserve"> alanındadır. FMU'dan gelen özgün değer aynı dosyada </w:t>
      </w:r>
      <w:r>
        <w:rPr>
          <w:rFonts w:ascii="Consolas" w:hAnsi="Consolas"/>
          <w:sz w:val="19"/>
        </w:rPr>
        <w:t>fused_threshold_fmu</w:t>
      </w:r>
      <w:r>
        <w:t xml:space="preserve"> olarak, seçim gerekçesi ise </w:t>
      </w:r>
      <w:r>
        <w:rPr>
          <w:rFonts w:ascii="Consolas" w:hAnsi="Consolas"/>
          <w:sz w:val="19"/>
        </w:rPr>
        <w:t>fused_threshold_not</w:t>
      </w:r>
      <w:r>
        <w:t xml:space="preserve"> alanında saklanmaktadır.</w:t>
      </w:r>
    </w:p>
    <w:p>
      <w:pPr>
        <w:pStyle w:val="Heading2"/>
      </w:pPr>
      <w:r>
        <w:t>13.5. Dosya envanteri</w:t>
      </w:r>
    </w:p>
    <w:tbl>
      <w:tblPr>
        <w:tblStyle w:val="TableGrid"/>
        <w:tblW w:type="auto" w:w="0"/>
        <w:jc w:val="center"/>
        <w:tblLook w:firstColumn="1" w:firstRow="1" w:lastColumn="0" w:lastRow="0" w:noHBand="0" w:noVBand="1" w:val="04A0"/>
      </w:tblPr>
      <w:tblGrid>
        <w:gridCol w:w="3173"/>
        <w:gridCol w:w="3173"/>
        <w:gridCol w:w="3173"/>
      </w:tblGrid>
      <w:tr>
        <w:tc>
          <w:tcPr>
            <w:tcW w:type="dxa" w:w="4195"/>
            <w:shd w:val="clear" w:fill="E7EBEF"/>
          </w:tcPr>
          <w:p>
            <w:pPr>
              <w:spacing w:after="0"/>
              <w:jc w:val="left"/>
            </w:pPr>
            <w:r/>
            <w:r>
              <w:rPr>
                <w:b/>
                <w:sz w:val="18"/>
              </w:rPr>
              <w:t>Dosya</w:t>
            </w:r>
          </w:p>
        </w:tc>
        <w:tc>
          <w:tcPr>
            <w:tcW w:type="dxa" w:w="1020"/>
            <w:shd w:val="clear" w:fill="E7EBEF"/>
          </w:tcPr>
          <w:p>
            <w:pPr>
              <w:spacing w:after="0"/>
              <w:jc w:val="right"/>
            </w:pPr>
            <w:r/>
            <w:r>
              <w:rPr>
                <w:b/>
                <w:sz w:val="18"/>
              </w:rPr>
              <w:t>Satır</w:t>
            </w:r>
          </w:p>
        </w:tc>
        <w:tc>
          <w:tcPr>
            <w:tcW w:type="dxa" w:w="3515"/>
            <w:shd w:val="clear" w:fill="E7EBEF"/>
          </w:tcPr>
          <w:p>
            <w:pPr>
              <w:spacing w:after="0"/>
              <w:jc w:val="right"/>
            </w:pPr>
            <w:r/>
            <w:r>
              <w:rPr>
                <w:b/>
                <w:sz w:val="18"/>
              </w:rPr>
              <w:t>İşlev</w:t>
            </w:r>
          </w:p>
        </w:tc>
      </w:tr>
      <w:tr>
        <w:tc>
          <w:tcPr>
            <w:tcW w:type="dxa" w:w="4195"/>
          </w:tcPr>
          <w:p>
            <w:pPr>
              <w:spacing w:after="0"/>
              <w:jc w:val="left"/>
            </w:pPr>
            <w:r/>
            <w:r>
              <w:rPr>
                <w:rFonts w:ascii="Consolas" w:hAnsi="Consolas"/>
                <w:sz w:val="18"/>
              </w:rPr>
              <w:t>prepare_dataset.py</w:t>
            </w:r>
          </w:p>
        </w:tc>
        <w:tc>
          <w:tcPr>
            <w:tcW w:type="dxa" w:w="1020"/>
          </w:tcPr>
          <w:p>
            <w:pPr>
              <w:spacing w:after="0"/>
              <w:jc w:val="right"/>
            </w:pPr>
            <w:r/>
            <w:r>
              <w:rPr>
                <w:sz w:val="18"/>
              </w:rPr>
              <w:t>196</w:t>
            </w:r>
          </w:p>
        </w:tc>
        <w:tc>
          <w:tcPr>
            <w:tcW w:type="dxa" w:w="3515"/>
          </w:tcPr>
          <w:p>
            <w:pPr>
              <w:spacing w:after="0"/>
              <w:jc w:val="right"/>
            </w:pPr>
            <w:r/>
            <w:r>
              <w:rPr>
                <w:sz w:val="18"/>
              </w:rPr>
              <w:t>koşulara ayırma, düzgün ızgaraya örnekleme</w:t>
            </w:r>
          </w:p>
        </w:tc>
      </w:tr>
      <w:tr>
        <w:tc>
          <w:tcPr>
            <w:tcW w:type="dxa" w:w="4195"/>
          </w:tcPr>
          <w:p>
            <w:pPr>
              <w:spacing w:after="0"/>
              <w:jc w:val="left"/>
            </w:pPr>
            <w:r/>
            <w:r>
              <w:rPr>
                <w:rFonts w:ascii="Consolas" w:hAnsi="Consolas"/>
                <w:sz w:val="18"/>
              </w:rPr>
              <w:t>calibrate_current_to_torque.py</w:t>
            </w:r>
          </w:p>
        </w:tc>
        <w:tc>
          <w:tcPr>
            <w:tcW w:type="dxa" w:w="1020"/>
          </w:tcPr>
          <w:p>
            <w:pPr>
              <w:spacing w:after="0"/>
              <w:jc w:val="right"/>
            </w:pPr>
            <w:r/>
            <w:r>
              <w:rPr>
                <w:sz w:val="18"/>
              </w:rPr>
              <w:t>186</w:t>
            </w:r>
          </w:p>
        </w:tc>
        <w:tc>
          <w:tcPr>
            <w:tcW w:type="dxa" w:w="3515"/>
          </w:tcPr>
          <w:p>
            <w:pPr>
              <w:spacing w:after="0"/>
              <w:jc w:val="right"/>
            </w:pPr>
            <w:r/>
            <w:r>
              <w:rPr>
                <w:sz w:val="18"/>
              </w:rPr>
              <w:t>quasi-statik yerçekimi regresyonu</w:t>
            </w:r>
          </w:p>
        </w:tc>
      </w:tr>
      <w:tr>
        <w:tc>
          <w:tcPr>
            <w:tcW w:type="dxa" w:w="4195"/>
          </w:tcPr>
          <w:p>
            <w:pPr>
              <w:spacing w:after="0"/>
              <w:jc w:val="left"/>
            </w:pPr>
            <w:r/>
            <w:r>
              <w:rPr>
                <w:rFonts w:ascii="Consolas" w:hAnsi="Consolas"/>
                <w:sz w:val="18"/>
              </w:rPr>
              <w:t>generate_residuals.py</w:t>
            </w:r>
          </w:p>
        </w:tc>
        <w:tc>
          <w:tcPr>
            <w:tcW w:type="dxa" w:w="1020"/>
          </w:tcPr>
          <w:p>
            <w:pPr>
              <w:spacing w:after="0"/>
              <w:jc w:val="right"/>
            </w:pPr>
            <w:r/>
            <w:r>
              <w:rPr>
                <w:sz w:val="18"/>
              </w:rPr>
              <w:t>470</w:t>
            </w:r>
          </w:p>
        </w:tc>
        <w:tc>
          <w:tcPr>
            <w:tcW w:type="dxa" w:w="3515"/>
          </w:tcPr>
          <w:p>
            <w:pPr>
              <w:spacing w:after="0"/>
              <w:jc w:val="right"/>
            </w:pPr>
            <w:r/>
            <w:r>
              <w:rPr>
                <w:sz w:val="18"/>
              </w:rPr>
              <w:t>q̈, τ_model, Jᵀ·F, kalıntı ayrıştırma</w:t>
            </w:r>
          </w:p>
        </w:tc>
      </w:tr>
      <w:tr>
        <w:tc>
          <w:tcPr>
            <w:tcW w:type="dxa" w:w="4195"/>
          </w:tcPr>
          <w:p>
            <w:pPr>
              <w:spacing w:after="0"/>
              <w:jc w:val="left"/>
            </w:pPr>
            <w:r/>
            <w:r>
              <w:rPr>
                <w:rFonts w:ascii="Consolas" w:hAnsi="Consolas"/>
                <w:sz w:val="18"/>
              </w:rPr>
              <w:t>models.py</w:t>
            </w:r>
          </w:p>
        </w:tc>
        <w:tc>
          <w:tcPr>
            <w:tcW w:type="dxa" w:w="1020"/>
          </w:tcPr>
          <w:p>
            <w:pPr>
              <w:spacing w:after="0"/>
              <w:jc w:val="right"/>
            </w:pPr>
            <w:r/>
            <w:r>
              <w:rPr>
                <w:sz w:val="18"/>
              </w:rPr>
              <w:t>196</w:t>
            </w:r>
          </w:p>
        </w:tc>
        <w:tc>
          <w:tcPr>
            <w:tcW w:type="dxa" w:w="3515"/>
          </w:tcPr>
          <w:p>
            <w:pPr>
              <w:spacing w:after="0"/>
              <w:jc w:val="right"/>
            </w:pPr>
            <w:r/>
            <w:r>
              <w:rPr>
                <w:sz w:val="18"/>
              </w:rPr>
              <w:t>mimari, koşu-farkında pencereleme</w:t>
            </w:r>
          </w:p>
        </w:tc>
      </w:tr>
      <w:tr>
        <w:tc>
          <w:tcPr>
            <w:tcW w:type="dxa" w:w="4195"/>
          </w:tcPr>
          <w:p>
            <w:pPr>
              <w:spacing w:after="0"/>
              <w:jc w:val="left"/>
            </w:pPr>
            <w:r/>
            <w:r>
              <w:rPr>
                <w:rFonts w:ascii="Consolas" w:hAnsi="Consolas"/>
                <w:sz w:val="18"/>
              </w:rPr>
              <w:t>train_ae.py</w:t>
            </w:r>
          </w:p>
        </w:tc>
        <w:tc>
          <w:tcPr>
            <w:tcW w:type="dxa" w:w="1020"/>
          </w:tcPr>
          <w:p>
            <w:pPr>
              <w:spacing w:after="0"/>
              <w:jc w:val="right"/>
            </w:pPr>
            <w:r/>
            <w:r>
              <w:rPr>
                <w:sz w:val="18"/>
              </w:rPr>
              <w:t>294</w:t>
            </w:r>
          </w:p>
        </w:tc>
        <w:tc>
          <w:tcPr>
            <w:tcW w:type="dxa" w:w="3515"/>
          </w:tcPr>
          <w:p>
            <w:pPr>
              <w:spacing w:after="0"/>
              <w:jc w:val="right"/>
            </w:pPr>
            <w:r/>
            <w:r>
              <w:rPr>
                <w:sz w:val="18"/>
              </w:rPr>
              <w:t>eğitim, eşik, ONNX dışa aktarım</w:t>
            </w:r>
          </w:p>
        </w:tc>
      </w:tr>
      <w:tr>
        <w:tc>
          <w:tcPr>
            <w:tcW w:type="dxa" w:w="4195"/>
          </w:tcPr>
          <w:p>
            <w:pPr>
              <w:spacing w:after="0"/>
              <w:jc w:val="left"/>
            </w:pPr>
            <w:r/>
            <w:r>
              <w:rPr>
                <w:rFonts w:ascii="Consolas" w:hAnsi="Consolas"/>
                <w:sz w:val="18"/>
              </w:rPr>
              <w:t>inject_faults.py</w:t>
            </w:r>
          </w:p>
        </w:tc>
        <w:tc>
          <w:tcPr>
            <w:tcW w:type="dxa" w:w="1020"/>
          </w:tcPr>
          <w:p>
            <w:pPr>
              <w:spacing w:after="0"/>
              <w:jc w:val="right"/>
            </w:pPr>
            <w:r/>
            <w:r>
              <w:rPr>
                <w:sz w:val="18"/>
              </w:rPr>
              <w:t>165</w:t>
            </w:r>
          </w:p>
        </w:tc>
        <w:tc>
          <w:tcPr>
            <w:tcW w:type="dxa" w:w="3515"/>
          </w:tcPr>
          <w:p>
            <w:pPr>
              <w:spacing w:after="0"/>
              <w:jc w:val="right"/>
            </w:pPr>
            <w:r/>
            <w:r>
              <w:rPr>
                <w:sz w:val="18"/>
              </w:rPr>
              <w:t>dört sentetik arıza senaryosu</w:t>
            </w:r>
          </w:p>
        </w:tc>
      </w:tr>
      <w:tr>
        <w:tc>
          <w:tcPr>
            <w:tcW w:type="dxa" w:w="4195"/>
          </w:tcPr>
          <w:p>
            <w:pPr>
              <w:spacing w:after="0"/>
              <w:jc w:val="left"/>
            </w:pPr>
            <w:r/>
            <w:r>
              <w:rPr>
                <w:rFonts w:ascii="Consolas" w:hAnsi="Consolas"/>
                <w:sz w:val="18"/>
              </w:rPr>
              <w:t>evaluate_fusion.py</w:t>
            </w:r>
          </w:p>
        </w:tc>
        <w:tc>
          <w:tcPr>
            <w:tcW w:type="dxa" w:w="1020"/>
          </w:tcPr>
          <w:p>
            <w:pPr>
              <w:spacing w:after="0"/>
              <w:jc w:val="right"/>
            </w:pPr>
            <w:r/>
            <w:r>
              <w:rPr>
                <w:sz w:val="18"/>
              </w:rPr>
              <w:t>608</w:t>
            </w:r>
          </w:p>
        </w:tc>
        <w:tc>
          <w:tcPr>
            <w:tcW w:type="dxa" w:w="3515"/>
          </w:tcPr>
          <w:p>
            <w:pPr>
              <w:spacing w:after="0"/>
              <w:jc w:val="right"/>
            </w:pPr>
            <w:r/>
            <w:r>
              <w:rPr>
                <w:sz w:val="18"/>
              </w:rPr>
              <w:t>Tablo II/III, ölçek yarışı, birleşim yapılandırması</w:t>
            </w:r>
          </w:p>
        </w:tc>
      </w:tr>
      <w:tr>
        <w:tc>
          <w:tcPr>
            <w:tcW w:type="dxa" w:w="4195"/>
          </w:tcPr>
          <w:p>
            <w:pPr>
              <w:spacing w:after="0"/>
              <w:jc w:val="left"/>
            </w:pPr>
            <w:r/>
            <w:r>
              <w:rPr>
                <w:rFonts w:ascii="Consolas" w:hAnsi="Consolas"/>
                <w:sz w:val="18"/>
              </w:rPr>
              <w:t>tune_adaptive.py</w:t>
            </w:r>
          </w:p>
        </w:tc>
        <w:tc>
          <w:tcPr>
            <w:tcW w:type="dxa" w:w="1020"/>
          </w:tcPr>
          <w:p>
            <w:pPr>
              <w:spacing w:after="0"/>
              <w:jc w:val="right"/>
            </w:pPr>
            <w:r/>
            <w:r>
              <w:rPr>
                <w:sz w:val="18"/>
              </w:rPr>
              <w:t>206</w:t>
            </w:r>
          </w:p>
        </w:tc>
        <w:tc>
          <w:tcPr>
            <w:tcW w:type="dxa" w:w="3515"/>
          </w:tcPr>
          <w:p>
            <w:pPr>
              <w:spacing w:after="0"/>
              <w:jc w:val="right"/>
            </w:pPr>
            <w:r/>
            <w:r>
              <w:rPr>
                <w:sz w:val="18"/>
              </w:rPr>
              <w:t>uyarlanabilir kuralın k taraması</w:t>
            </w:r>
          </w:p>
        </w:tc>
      </w:tr>
      <w:tr>
        <w:tc>
          <w:tcPr>
            <w:tcW w:type="dxa" w:w="4195"/>
          </w:tcPr>
          <w:p>
            <w:pPr>
              <w:spacing w:after="0"/>
              <w:jc w:val="left"/>
            </w:pPr>
            <w:r/>
            <w:r>
              <w:rPr>
                <w:rFonts w:ascii="Consolas" w:hAnsi="Consolas"/>
                <w:sz w:val="18"/>
              </w:rPr>
              <w:t>verify_online_features.py</w:t>
            </w:r>
          </w:p>
        </w:tc>
        <w:tc>
          <w:tcPr>
            <w:tcW w:type="dxa" w:w="1020"/>
          </w:tcPr>
          <w:p>
            <w:pPr>
              <w:spacing w:after="0"/>
              <w:jc w:val="right"/>
            </w:pPr>
            <w:r/>
            <w:r>
              <w:rPr>
                <w:sz w:val="18"/>
              </w:rPr>
              <w:t>119</w:t>
            </w:r>
          </w:p>
        </w:tc>
        <w:tc>
          <w:tcPr>
            <w:tcW w:type="dxa" w:w="3515"/>
          </w:tcPr>
          <w:p>
            <w:pPr>
              <w:spacing w:after="0"/>
              <w:jc w:val="right"/>
            </w:pPr>
            <w:r/>
            <w:r>
              <w:rPr>
                <w:sz w:val="18"/>
              </w:rPr>
              <w:t>çevrimiçi ↔ çevrimdışı öznitelik özdeşliği</w:t>
            </w:r>
          </w:p>
        </w:tc>
      </w:tr>
      <w:tr>
        <w:tc>
          <w:tcPr>
            <w:tcW w:type="dxa" w:w="4195"/>
          </w:tcPr>
          <w:p>
            <w:pPr>
              <w:spacing w:after="0"/>
              <w:jc w:val="left"/>
            </w:pPr>
            <w:r/>
            <w:r>
              <w:rPr>
                <w:rFonts w:ascii="Consolas" w:hAnsi="Consolas"/>
                <w:sz w:val="18"/>
              </w:rPr>
              <w:t>verify_fusion_logic.py</w:t>
            </w:r>
          </w:p>
        </w:tc>
        <w:tc>
          <w:tcPr>
            <w:tcW w:type="dxa" w:w="1020"/>
          </w:tcPr>
          <w:p>
            <w:pPr>
              <w:spacing w:after="0"/>
              <w:jc w:val="right"/>
            </w:pPr>
            <w:r/>
            <w:r>
              <w:rPr>
                <w:sz w:val="18"/>
              </w:rPr>
              <w:t>419</w:t>
            </w:r>
          </w:p>
        </w:tc>
        <w:tc>
          <w:tcPr>
            <w:tcW w:type="dxa" w:w="3515"/>
          </w:tcPr>
          <w:p>
            <w:pPr>
              <w:spacing w:after="0"/>
              <w:jc w:val="right"/>
            </w:pPr>
            <w:r/>
            <w:r>
              <w:rPr>
                <w:sz w:val="18"/>
              </w:rPr>
              <w:t>üç sınavlı birleşim denetimi</w:t>
            </w:r>
          </w:p>
        </w:tc>
      </w:tr>
      <w:tr>
        <w:tc>
          <w:tcPr>
            <w:tcW w:type="dxa" w:w="4195"/>
          </w:tcPr>
          <w:p>
            <w:pPr>
              <w:spacing w:after="0"/>
              <w:jc w:val="left"/>
            </w:pPr>
            <w:r/>
            <w:r>
              <w:rPr>
                <w:rFonts w:ascii="Consolas" w:hAnsi="Consolas"/>
                <w:sz w:val="18"/>
              </w:rPr>
              <w:t>replay_detector.py</w:t>
            </w:r>
          </w:p>
        </w:tc>
        <w:tc>
          <w:tcPr>
            <w:tcW w:type="dxa" w:w="1020"/>
          </w:tcPr>
          <w:p>
            <w:pPr>
              <w:spacing w:after="0"/>
              <w:jc w:val="right"/>
            </w:pPr>
            <w:r/>
            <w:r>
              <w:rPr>
                <w:sz w:val="18"/>
              </w:rPr>
              <w:t>174</w:t>
            </w:r>
          </w:p>
        </w:tc>
        <w:tc>
          <w:tcPr>
            <w:tcW w:type="dxa" w:w="3515"/>
          </w:tcPr>
          <w:p>
            <w:pPr>
              <w:spacing w:after="0"/>
              <w:jc w:val="right"/>
            </w:pPr>
            <w:r/>
            <w:r>
              <w:rPr>
                <w:sz w:val="18"/>
              </w:rPr>
              <w:t>uçtan uca yeniden oynatma</w:t>
            </w:r>
          </w:p>
        </w:tc>
      </w:tr>
      <w:tr>
        <w:tc>
          <w:tcPr>
            <w:tcW w:type="dxa" w:w="4195"/>
          </w:tcPr>
          <w:p>
            <w:pPr>
              <w:spacing w:after="0"/>
              <w:jc w:val="left"/>
            </w:pPr>
            <w:r/>
            <w:r>
              <w:rPr>
                <w:rFonts w:ascii="Consolas" w:hAnsi="Consolas"/>
                <w:sz w:val="18"/>
              </w:rPr>
              <w:t>anomaly_detection/features.py</w:t>
            </w:r>
          </w:p>
        </w:tc>
        <w:tc>
          <w:tcPr>
            <w:tcW w:type="dxa" w:w="1020"/>
          </w:tcPr>
          <w:p>
            <w:pPr>
              <w:spacing w:after="0"/>
              <w:jc w:val="right"/>
            </w:pPr>
            <w:r/>
            <w:r>
              <w:rPr>
                <w:sz w:val="18"/>
              </w:rPr>
              <w:t>154</w:t>
            </w:r>
          </w:p>
        </w:tc>
        <w:tc>
          <w:tcPr>
            <w:tcW w:type="dxa" w:w="3515"/>
          </w:tcPr>
          <w:p>
            <w:pPr>
              <w:spacing w:after="0"/>
              <w:jc w:val="right"/>
            </w:pPr>
            <w:r/>
            <w:r>
              <w:rPr>
                <w:sz w:val="18"/>
              </w:rPr>
              <w:t>çevrimiçi öznitelik motoru</w:t>
            </w:r>
          </w:p>
        </w:tc>
      </w:tr>
      <w:tr>
        <w:tc>
          <w:tcPr>
            <w:tcW w:type="dxa" w:w="4195"/>
          </w:tcPr>
          <w:p>
            <w:pPr>
              <w:spacing w:after="0"/>
              <w:jc w:val="left"/>
            </w:pPr>
            <w:r/>
            <w:r>
              <w:rPr>
                <w:rFonts w:ascii="Consolas" w:hAnsi="Consolas"/>
                <w:sz w:val="18"/>
              </w:rPr>
              <w:t>anomaly_detection/detector.py</w:t>
            </w:r>
          </w:p>
        </w:tc>
        <w:tc>
          <w:tcPr>
            <w:tcW w:type="dxa" w:w="1020"/>
          </w:tcPr>
          <w:p>
            <w:pPr>
              <w:spacing w:after="0"/>
              <w:jc w:val="right"/>
            </w:pPr>
            <w:r/>
            <w:r>
              <w:rPr>
                <w:sz w:val="18"/>
              </w:rPr>
              <w:t>247</w:t>
            </w:r>
          </w:p>
        </w:tc>
        <w:tc>
          <w:tcPr>
            <w:tcW w:type="dxa" w:w="3515"/>
          </w:tcPr>
          <w:p>
            <w:pPr>
              <w:spacing w:after="0"/>
              <w:jc w:val="right"/>
            </w:pPr>
            <w:r/>
            <w:r>
              <w:rPr>
                <w:sz w:val="18"/>
              </w:rPr>
              <w:t>ROS'tan bağımsız çekirdek</w:t>
            </w:r>
          </w:p>
        </w:tc>
      </w:tr>
      <w:tr>
        <w:tc>
          <w:tcPr>
            <w:tcW w:type="dxa" w:w="4195"/>
          </w:tcPr>
          <w:p>
            <w:pPr>
              <w:spacing w:after="0"/>
              <w:jc w:val="left"/>
            </w:pPr>
            <w:r/>
            <w:r>
              <w:rPr>
                <w:rFonts w:ascii="Consolas" w:hAnsi="Consolas"/>
                <w:sz w:val="18"/>
              </w:rPr>
              <w:t>anomaly_detection/detector_node.py</w:t>
            </w:r>
          </w:p>
        </w:tc>
        <w:tc>
          <w:tcPr>
            <w:tcW w:type="dxa" w:w="1020"/>
          </w:tcPr>
          <w:p>
            <w:pPr>
              <w:spacing w:after="0"/>
              <w:jc w:val="right"/>
            </w:pPr>
            <w:r/>
            <w:r>
              <w:rPr>
                <w:sz w:val="18"/>
              </w:rPr>
              <w:t>412</w:t>
            </w:r>
          </w:p>
        </w:tc>
        <w:tc>
          <w:tcPr>
            <w:tcW w:type="dxa" w:w="3515"/>
          </w:tcPr>
          <w:p>
            <w:pPr>
              <w:spacing w:after="0"/>
              <w:jc w:val="right"/>
            </w:pPr>
            <w:r/>
            <w:r>
              <w:rPr>
                <w:sz w:val="18"/>
              </w:rPr>
              <w:t>ROS 2 düğümü, kayıt katmanı</w:t>
            </w:r>
          </w:p>
        </w:tc>
      </w:tr>
      <w:tr>
        <w:tc>
          <w:tcPr>
            <w:tcW w:type="dxa" w:w="4195"/>
          </w:tcPr>
          <w:p>
            <w:pPr>
              <w:spacing w:after="0"/>
              <w:jc w:val="left"/>
            </w:pPr>
            <w:r/>
            <w:r>
              <w:rPr>
                <w:rFonts w:ascii="Consolas" w:hAnsi="Consolas"/>
                <w:sz w:val="18"/>
              </w:rPr>
              <w:t>anomaly_detection/replay_publisher.py</w:t>
            </w:r>
          </w:p>
        </w:tc>
        <w:tc>
          <w:tcPr>
            <w:tcW w:type="dxa" w:w="1020"/>
          </w:tcPr>
          <w:p>
            <w:pPr>
              <w:spacing w:after="0"/>
              <w:jc w:val="right"/>
            </w:pPr>
            <w:r/>
            <w:r>
              <w:rPr>
                <w:sz w:val="18"/>
              </w:rPr>
              <w:t>169</w:t>
            </w:r>
          </w:p>
        </w:tc>
        <w:tc>
          <w:tcPr>
            <w:tcW w:type="dxa" w:w="3515"/>
          </w:tcPr>
          <w:p>
            <w:pPr>
              <w:spacing w:after="0"/>
              <w:jc w:val="right"/>
            </w:pPr>
            <w:r/>
            <w:r>
              <w:rPr>
                <w:sz w:val="18"/>
              </w:rPr>
              <w:t>500 Hz parquet yayıncısı</w:t>
            </w:r>
          </w:p>
        </w:tc>
      </w:tr>
      <w:tr>
        <w:tc>
          <w:tcPr>
            <w:tcW w:type="dxa" w:w="4195"/>
          </w:tcPr>
          <w:p>
            <w:pPr>
              <w:spacing w:after="0"/>
              <w:jc w:val="left"/>
            </w:pPr>
            <w:r/>
            <w:r>
              <w:rPr>
                <w:rFonts w:ascii="Consolas" w:hAnsi="Consolas"/>
                <w:sz w:val="18"/>
              </w:rPr>
              <w:t>launch/detector.launch.py</w:t>
            </w:r>
          </w:p>
        </w:tc>
        <w:tc>
          <w:tcPr>
            <w:tcW w:type="dxa" w:w="1020"/>
          </w:tcPr>
          <w:p>
            <w:pPr>
              <w:spacing w:after="0"/>
              <w:jc w:val="right"/>
            </w:pPr>
            <w:r/>
            <w:r>
              <w:rPr>
                <w:sz w:val="18"/>
              </w:rPr>
              <w:t>68</w:t>
            </w:r>
          </w:p>
        </w:tc>
        <w:tc>
          <w:tcPr>
            <w:tcW w:type="dxa" w:w="3515"/>
          </w:tcPr>
          <w:p>
            <w:pPr>
              <w:spacing w:after="0"/>
              <w:jc w:val="right"/>
            </w:pPr>
            <w:r/>
            <w:r>
              <w:rPr>
                <w:sz w:val="18"/>
              </w:rPr>
              <w:t>başlatma dosyası</w:t>
            </w:r>
          </w:p>
        </w:tc>
      </w:tr>
    </w:tbl>
    <w:p>
      <w:pPr>
        <w:spacing w:before="60" w:after="240"/>
        <w:jc w:val="left"/>
      </w:pPr>
      <w:r>
        <w:rPr>
          <w:i/>
          <w:color w:val="555F6B"/>
          <w:sz w:val="18"/>
        </w:rPr>
        <w:t>Tablo 13.1. Yazılım envanteri. Çevrimdışı hat 3.176 satırdır ve depo dışında tutulmaktadır; kurulan ROS 2 paketi 1.050 satır kod ile model, kalibrasyon ve çözücü varlıklarından oluşan 13 MB'lık bir dağıtımdır.</w:t>
      </w:r>
    </w:p>
    <w:p>
      <w:r>
        <w:t xml:space="preserve">Paket, geliştirme sırasında kullanılan </w:t>
      </w:r>
      <w:r>
        <w:rPr>
          <w:rFonts w:ascii="Consolas" w:hAnsi="Consolas"/>
          <w:sz w:val="19"/>
        </w:rPr>
        <w:t>ur10e_anomaly_detection</w:t>
      </w:r>
      <w:r>
        <w:t xml:space="preserve"> ile birleştirilmiş ve tek bir </w:t>
      </w:r>
      <w:r>
        <w:rPr>
          <w:rFonts w:ascii="Consolas" w:hAnsi="Consolas"/>
          <w:sz w:val="19"/>
        </w:rPr>
        <w:t>anomaly_detection</w:t>
      </w:r>
      <w:r>
        <w:t xml:space="preserve"> ament_python paketine indirgenmiştir. Model, kalibrasyon ve çözücü varlıkları </w:t>
      </w:r>
      <w:r>
        <w:rPr>
          <w:rFonts w:ascii="Consolas" w:hAnsi="Consolas"/>
          <w:sz w:val="19"/>
        </w:rPr>
        <w:t>share/anomaly_detection</w:t>
      </w:r>
      <w:r>
        <w:t xml:space="preserve"> altına kurulmakta; düğüm bunları </w:t>
      </w:r>
      <w:r>
        <w:rPr>
          <w:rFonts w:ascii="Consolas" w:hAnsi="Consolas"/>
          <w:sz w:val="19"/>
        </w:rPr>
        <w:t>get_package_share_directory</w:t>
      </w:r>
      <w:r>
        <w:t xml:space="preserve"> ile bulmaktadır, yani mutlak yol bağımlılığı yoktur.</w:t>
      </w:r>
    </w:p>
    <w:p>
      <w:pPr>
        <w:pStyle w:val="Heading1"/>
      </w:pPr>
      <w:r>
        <w:t>Kaynaklar</w:t>
      </w:r>
    </w:p>
    <w:p>
      <w:pPr>
        <w:spacing w:after="80"/>
        <w:ind w:left="454" w:hanging="454"/>
      </w:pPr>
      <w:r>
        <w:rPr>
          <w:sz w:val="19"/>
        </w:rPr>
        <w:t>[1]  C. S. Yılmaz, S. Kahraman, M. Yılmaz, H. S. Yavuz, U. Yayan, “FMU Tabanlı Kalıntı Ayrıştırma ve İkili LSTM Özkodlayıcı Birleşimi ile İşbirlikçi Robotlarda Anomali Tespiti”, 2026. (Bu raporun referans bildirisi — 245.pdf)</w:t>
      </w:r>
    </w:p>
    <w:p>
      <w:pPr>
        <w:spacing w:after="80"/>
        <w:ind w:left="454" w:hanging="454"/>
      </w:pPr>
      <w:r>
        <w:rPr>
          <w:sz w:val="19"/>
        </w:rPr>
        <w:t>[2]  L. Correia, J. C. Goos, P. Klein, T. Bäck, A. V. Kononova, “Online model-based anomaly detection in multivariate time series: Taxonomy, survey, research challenges and future directions”, Engineering Applications of Artificial Intelligence, c. 138, s. 109323, 2024.</w:t>
      </w:r>
    </w:p>
    <w:p>
      <w:pPr>
        <w:spacing w:after="80"/>
        <w:ind w:left="454" w:hanging="454"/>
      </w:pPr>
      <w:r>
        <w:rPr>
          <w:sz w:val="19"/>
        </w:rPr>
        <w:t>[3]  W. Li, Y. Han, Z. Xiong, “Collision detection of robots based on a force/torque sensor at the bedplate”, IEEE Transactions on Industrial Electronics, c. 67, sy. 12, ss. 12440–12449, 2020.</w:t>
      </w:r>
    </w:p>
    <w:p>
      <w:pPr>
        <w:spacing w:after="80"/>
        <w:ind w:left="454" w:hanging="454"/>
      </w:pPr>
      <w:r>
        <w:rPr>
          <w:sz w:val="19"/>
        </w:rPr>
        <w:t>[4]  P. Malhotra, A. Ramakrishnan, G. Anand, L. Vig, P. Agarwal, G. Shroff, “LSTM-based encoder-decoder for multi-sensor anomaly detection”, arXiv:1607.00148, 2016.</w:t>
      </w:r>
    </w:p>
    <w:p>
      <w:pPr>
        <w:spacing w:after="80"/>
        <w:ind w:left="454" w:hanging="454"/>
      </w:pPr>
      <w:r>
        <w:rPr>
          <w:sz w:val="19"/>
        </w:rPr>
        <w:t>[5]  D. Park, Y. Hoshi, C. C. Kemp, “A multimodal anomaly detector for robot-assisted feeding using an LSTM-based variational autoencoder”, IEEE Robotics and Automation Letters, c. 3, sy. 3, ss. 1544–1551, 2018.</w:t>
      </w:r>
    </w:p>
    <w:p>
      <w:pPr>
        <w:spacing w:after="80"/>
        <w:ind w:left="454" w:hanging="454"/>
      </w:pPr>
      <w:r>
        <w:rPr>
          <w:sz w:val="19"/>
        </w:rPr>
        <w:t xml:space="preserve">[6]  Universal Robots, “Universal_Robots_ROS2_Driver — hardware_interface.cpp”, </w:t>
      </w:r>
      <w:r>
        <w:rPr>
          <w:rFonts w:ascii="Consolas" w:hAnsi="Consolas"/>
          <w:sz w:val="19"/>
        </w:rPr>
        <w:t>effort</w:t>
      </w:r>
      <w:r>
        <w:rPr>
          <w:sz w:val="19"/>
        </w:rPr>
        <w:t xml:space="preserve"> alanının </w:t>
      </w:r>
      <w:r>
        <w:rPr>
          <w:rFonts w:ascii="Consolas" w:hAnsi="Consolas"/>
          <w:sz w:val="19"/>
        </w:rPr>
        <w:t>actual_current</w:t>
      </w:r>
      <w:r>
        <w:rPr>
          <w:sz w:val="19"/>
        </w:rPr>
        <w:t xml:space="preserve"> ile doldurulması ve e-Serisi için </w:t>
      </w:r>
      <w:r>
        <w:rPr>
          <w:rFonts w:ascii="Consolas" w:hAnsi="Consolas"/>
          <w:sz w:val="19"/>
        </w:rPr>
        <w:t>transformForceTorque()</w:t>
      </w:r>
      <w:r>
        <w:rPr>
          <w:sz w:val="19"/>
        </w:rPr>
        <w:t xml:space="preserve"> çerçeve dönüşümü.</w:t>
      </w:r>
    </w:p>
    <w:p>
      <w:pPr>
        <w:spacing w:after="80"/>
        <w:ind w:left="454" w:hanging="454"/>
      </w:pPr>
      <w:r>
        <w:rPr>
          <w:sz w:val="19"/>
        </w:rPr>
        <w:t>[7]  A. Savitzky, M. J. E. Golay, “Smoothing and differentiation of data by simplified least squares procedures”, Analytical Chemistry, c. 36, sy. 8, ss. 1627–1639, 1964.</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Calibri" w:hAnsi="Calibri"/>
      <w:b/>
      <w:bCs/>
      <w:color w:val="0C5E66"/>
      <w:sz w:val="34"/>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Calibri" w:hAnsi="Calibri"/>
      <w:b/>
      <w:bCs/>
      <w:color w:val="0C5E66"/>
      <w:sz w:val="27"/>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libri" w:hAnsi="Calibri"/>
      <w:b/>
      <w:bCs/>
      <w:color w:val="2228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