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40" w:lineRule="auto"/>
        <w:jc w:val="left"/>
        <w:rPr>
          <w:sz w:val="52"/>
          <w:szCs w:val="52"/>
        </w:rPr>
      </w:pPr>
      <w:r w:rsidDel="00000000" w:rsidR="00000000" w:rsidRPr="00000000">
        <w:rPr>
          <w:rtl w:val="0"/>
        </w:rPr>
      </w:r>
    </w:p>
    <w:p w:rsidR="00000000" w:rsidDel="00000000" w:rsidP="00000000" w:rsidRDefault="00000000" w:rsidRPr="00000000" w14:paraId="00000002">
      <w:pPr>
        <w:spacing w:after="0" w:before="200" w:lineRule="auto"/>
        <w:jc w:val="left"/>
        <w:rPr/>
      </w:pPr>
      <w:r w:rsidDel="00000000" w:rsidR="00000000" w:rsidRPr="00000000">
        <w:rPr>
          <w:rtl w:val="0"/>
        </w:rPr>
      </w:r>
    </w:p>
    <w:p w:rsidR="00000000" w:rsidDel="00000000" w:rsidP="00000000" w:rsidRDefault="00000000" w:rsidRPr="00000000" w14:paraId="00000003">
      <w:pPr>
        <w:spacing w:after="0" w:line="360" w:lineRule="auto"/>
        <w:jc w:val="center"/>
        <w:rPr>
          <w:rFonts w:ascii="Calibri" w:cs="Calibri" w:eastAsia="Calibri" w:hAnsi="Calibri"/>
          <w:sz w:val="64"/>
          <w:szCs w:val="64"/>
        </w:rPr>
      </w:pPr>
      <w:r w:rsidDel="00000000" w:rsidR="00000000" w:rsidRPr="00000000">
        <w:rPr>
          <w:rFonts w:ascii="Calibri" w:cs="Calibri" w:eastAsia="Calibri" w:hAnsi="Calibri"/>
          <w:sz w:val="24"/>
          <w:szCs w:val="24"/>
        </w:rPr>
        <w:drawing>
          <wp:inline distB="114300" distT="114300" distL="114300" distR="114300">
            <wp:extent cx="3151350" cy="116915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51350" cy="116915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0" w:line="276" w:lineRule="auto"/>
        <w:ind w:firstLine="680.3149606299213"/>
        <w:jc w:val="center"/>
        <w:rPr>
          <w:rFonts w:ascii="Calibri" w:cs="Calibri" w:eastAsia="Calibri" w:hAnsi="Calibri"/>
          <w:sz w:val="64"/>
          <w:szCs w:val="64"/>
        </w:rPr>
      </w:pPr>
      <w:r w:rsidDel="00000000" w:rsidR="00000000" w:rsidRPr="00000000">
        <w:rPr>
          <w:rtl w:val="0"/>
        </w:rPr>
      </w:r>
    </w:p>
    <w:p w:rsidR="00000000" w:rsidDel="00000000" w:rsidP="00000000" w:rsidRDefault="00000000" w:rsidRPr="00000000" w14:paraId="00000005">
      <w:pPr>
        <w:spacing w:after="0" w:line="360" w:lineRule="auto"/>
        <w:ind w:firstLine="680.3149606299213"/>
        <w:jc w:val="center"/>
        <w:rPr>
          <w:rFonts w:ascii="Montserrat" w:cs="Montserrat" w:eastAsia="Montserrat" w:hAnsi="Montserrat"/>
          <w:b w:val="1"/>
          <w:sz w:val="30"/>
          <w:szCs w:val="30"/>
        </w:rPr>
      </w:pPr>
      <w:r w:rsidDel="00000000" w:rsidR="00000000" w:rsidRPr="00000000">
        <w:rPr>
          <w:rFonts w:ascii="Montserrat" w:cs="Montserrat" w:eastAsia="Montserrat" w:hAnsi="Montserrat"/>
          <w:b w:val="1"/>
          <w:sz w:val="36"/>
          <w:szCs w:val="36"/>
          <w:rtl w:val="0"/>
        </w:rPr>
        <w:t xml:space="preserve">HARDWARE REQUIREMENTS</w:t>
      </w:r>
      <w:r w:rsidDel="00000000" w:rsidR="00000000" w:rsidRPr="00000000">
        <w:rPr>
          <w:rtl w:val="0"/>
        </w:rPr>
      </w:r>
    </w:p>
    <w:p w:rsidR="00000000" w:rsidDel="00000000" w:rsidP="00000000" w:rsidRDefault="00000000" w:rsidRPr="00000000" w14:paraId="00000006">
      <w:pPr>
        <w:spacing w:after="0" w:before="0" w:line="360" w:lineRule="auto"/>
        <w:ind w:firstLine="680.3149606299213"/>
        <w:jc w:val="center"/>
        <w:rPr>
          <w:rFonts w:ascii="Montserrat" w:cs="Montserrat" w:eastAsia="Montserrat" w:hAnsi="Montserrat"/>
          <w:sz w:val="36"/>
          <w:szCs w:val="36"/>
        </w:rPr>
      </w:pPr>
      <w:r w:rsidDel="00000000" w:rsidR="00000000" w:rsidRPr="00000000">
        <w:rPr>
          <w:rFonts w:ascii="Montserrat" w:cs="Montserrat" w:eastAsia="Montserrat" w:hAnsi="Montserrat"/>
          <w:sz w:val="36"/>
          <w:szCs w:val="36"/>
          <w:rtl w:val="0"/>
        </w:rPr>
        <w:t xml:space="preserve">Livrable du projet ESP-700</w:t>
      </w:r>
    </w:p>
    <w:p w:rsidR="00000000" w:rsidDel="00000000" w:rsidP="00000000" w:rsidRDefault="00000000" w:rsidRPr="00000000" w14:paraId="00000007">
      <w:pPr>
        <w:spacing w:after="0" w:before="0" w:line="360" w:lineRule="auto"/>
        <w:ind w:left="0" w:firstLine="0"/>
        <w:jc w:val="left"/>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08">
      <w:pPr>
        <w:spacing w:after="0" w:before="0" w:line="360" w:lineRule="auto"/>
        <w:ind w:lef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spacing w:after="0" w:line="360" w:lineRule="auto"/>
        <w:ind w:firstLine="680.3149606299213"/>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Réalisé par Justin MBODJE, Yasser MEKHFI, Jérémy COQUELIN, Mohamed </w:t>
        <w:tab/>
        <w:t xml:space="preserve">FOFANA, Matteo COGAN, Mehdi SABIR, Alex SOUSSI, Noah BROHAN</w:t>
      </w:r>
    </w:p>
    <w:p w:rsidR="00000000" w:rsidDel="00000000" w:rsidP="00000000" w:rsidRDefault="00000000" w:rsidRPr="00000000" w14:paraId="0000000A">
      <w:pPr>
        <w:spacing w:after="0" w:before="0" w:line="360" w:lineRule="auto"/>
        <w:ind w:firstLine="680.3149606299213"/>
        <w:jc w:val="cente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B">
      <w:pPr>
        <w:spacing w:after="0" w:before="0" w:line="360" w:lineRule="auto"/>
        <w:ind w:firstLine="680.3149606299213"/>
        <w:jc w:val="cente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C">
      <w:pPr>
        <w:spacing w:after="0" w:before="0" w:line="360" w:lineRule="auto"/>
        <w:ind w:firstLine="680.3149606299213"/>
        <w:jc w:val="cente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Établissement de formation : EPITECH RENNES</w:t>
      </w:r>
    </w:p>
    <w:p w:rsidR="00000000" w:rsidDel="00000000" w:rsidP="00000000" w:rsidRDefault="00000000" w:rsidRPr="00000000" w14:paraId="0000000D">
      <w:pPr>
        <w:spacing w:after="0" w:before="0" w:line="360" w:lineRule="auto"/>
        <w:ind w:firstLine="680.3149606299213"/>
        <w:jc w:val="center"/>
        <w:rPr>
          <w:rFonts w:ascii="Calibri" w:cs="Calibri" w:eastAsia="Calibri" w:hAnsi="Calibri"/>
          <w:sz w:val="64"/>
          <w:szCs w:val="64"/>
        </w:rPr>
      </w:pPr>
      <w:r w:rsidDel="00000000" w:rsidR="00000000" w:rsidRPr="00000000">
        <w:rPr>
          <w:rFonts w:ascii="Montserrat" w:cs="Montserrat" w:eastAsia="Montserrat" w:hAnsi="Montserrat"/>
          <w:sz w:val="26"/>
          <w:szCs w:val="26"/>
          <w:rtl w:val="0"/>
        </w:rPr>
        <w:t xml:space="preserve">Promotion 2026 </w:t>
      </w:r>
      <w:r w:rsidDel="00000000" w:rsidR="00000000" w:rsidRPr="00000000">
        <w:rPr>
          <w:rtl w:val="0"/>
        </w:rPr>
      </w:r>
    </w:p>
    <w:p w:rsidR="00000000" w:rsidDel="00000000" w:rsidP="00000000" w:rsidRDefault="00000000" w:rsidRPr="00000000" w14:paraId="0000000E">
      <w:pPr>
        <w:spacing w:after="240" w:before="240" w:lineRule="auto"/>
        <w:jc w:val="left"/>
        <w:rPr>
          <w:b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40" w:before="240" w:lineRule="auto"/>
        <w:jc w:val="left"/>
        <w:rPr>
          <w:rFonts w:ascii="Calibri" w:cs="Calibri" w:eastAsia="Calibri" w:hAnsi="Calibri"/>
          <w:b w:val="1"/>
        </w:rPr>
      </w:pPr>
      <w:r w:rsidDel="00000000" w:rsidR="00000000" w:rsidRPr="00000000">
        <w:rPr>
          <w:rFonts w:ascii="Calibri" w:cs="Calibri" w:eastAsia="Calibri" w:hAnsi="Calibri"/>
          <w:b w:val="1"/>
          <w:sz w:val="34"/>
          <w:szCs w:val="34"/>
          <w:rtl w:val="0"/>
        </w:rPr>
        <w:t xml:space="preserve">Sommaire</w:t>
      </w:r>
      <w:r w:rsidDel="00000000" w:rsidR="00000000" w:rsidRPr="00000000">
        <w:rPr>
          <w:rtl w:val="0"/>
        </w:rPr>
      </w:r>
    </w:p>
    <w:sdt>
      <w:sdtPr>
        <w:id w:val="238422973"/>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3,2,Heading 4,4,Heading 5,5,Heading 6,6,"</w:instrText>
            <w:fldChar w:fldCharType="separate"/>
          </w:r>
          <w:hyperlink w:anchor="_62y9jsxuyqy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9d7c7z7iinx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Infrastructure Serveur &amp; Sécurité (Hébergement, Backend, Réseau)</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y2jj0a5b4gx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Pourquoi ?</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okls6jh4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1 – Lancement</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g03bkknxhg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2 – Expansion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df74p5jla2u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Matériel pour Développement et Tests</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vobyynoewi6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Pourquoi ?</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rxcallxsq6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1 – Lancement</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qeogi3oec8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2 – Expansion</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a89tl966r2z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Services Tiers &amp; Intelligence Artificielle</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49s5hzg16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Pourquoi ?</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ik0zbua1frl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1 – Lancement</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frt7270ejl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2 – Expansion</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43p964i8z8g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Maintenance et Support</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asywdhw5q8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Pourquoi ?</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hnh84nhmu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1 – Lancement</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tli6rjqofzz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 2 – Expansion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2"/>
        <w:keepNext w:val="0"/>
        <w:keepLines w:val="0"/>
        <w:spacing w:before="480" w:lineRule="auto"/>
        <w:jc w:val="both"/>
        <w:rPr>
          <w:rFonts w:ascii="Calibri" w:cs="Calibri" w:eastAsia="Calibri" w:hAnsi="Calibri"/>
          <w:b w:val="1"/>
          <w:sz w:val="34"/>
          <w:szCs w:val="34"/>
        </w:rPr>
      </w:pPr>
      <w:bookmarkStart w:colFirst="0" w:colLast="0" w:name="_9rd5htltb51m" w:id="0"/>
      <w:bookmarkEnd w:id="0"/>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keepNext w:val="0"/>
        <w:keepLines w:val="0"/>
        <w:numPr>
          <w:ilvl w:val="0"/>
          <w:numId w:val="4"/>
        </w:numPr>
        <w:ind w:left="141.73228346456688" w:hanging="360"/>
        <w:rPr>
          <w:rFonts w:ascii="Calibri" w:cs="Calibri" w:eastAsia="Calibri" w:hAnsi="Calibri"/>
          <w:b w:val="1"/>
          <w:color w:val="000000"/>
          <w:sz w:val="46"/>
          <w:szCs w:val="46"/>
        </w:rPr>
      </w:pPr>
      <w:bookmarkStart w:colFirst="0" w:colLast="0" w:name="_62y9jsxuyqye" w:id="1"/>
      <w:bookmarkEnd w:id="1"/>
      <w:r w:rsidDel="00000000" w:rsidR="00000000" w:rsidRPr="00000000">
        <w:rPr>
          <w:rtl w:val="0"/>
        </w:rPr>
        <w:t xml:space="preserve">Introduction</w:t>
      </w:r>
    </w:p>
    <w:p w:rsidR="00000000" w:rsidDel="00000000" w:rsidP="00000000" w:rsidRDefault="00000000" w:rsidRPr="00000000" w14:paraId="000000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Dans le cadre du développement de l’application mobile santé Corevia, qui propose les fonctionnalités suivantes :</w:t>
      </w:r>
    </w:p>
    <w:p w:rsidR="00000000" w:rsidDel="00000000" w:rsidP="00000000" w:rsidRDefault="00000000" w:rsidRPr="00000000" w14:paraId="00000024">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Notifications de prise de médicaments</w:t>
      </w:r>
    </w:p>
    <w:p w:rsidR="00000000" w:rsidDel="00000000" w:rsidP="00000000" w:rsidRDefault="00000000" w:rsidRPr="00000000" w14:paraId="00000025">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Prise de rendez-vous avec des professionnels de santé</w:t>
      </w:r>
    </w:p>
    <w:p w:rsidR="00000000" w:rsidDel="00000000" w:rsidP="00000000" w:rsidRDefault="00000000" w:rsidRPr="00000000" w14:paraId="00000026">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Téléconsultations vidéo</w:t>
      </w:r>
    </w:p>
    <w:p w:rsidR="00000000" w:rsidDel="00000000" w:rsidP="00000000" w:rsidRDefault="00000000" w:rsidRPr="00000000" w14:paraId="00000027">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Assistant intelligent basé sur l’intelligence artificielle</w:t>
      </w:r>
      <w:r w:rsidDel="00000000" w:rsidR="00000000" w:rsidRPr="00000000">
        <w:rPr>
          <w:rtl w:val="0"/>
        </w:rPr>
      </w:r>
    </w:p>
    <w:p w:rsidR="00000000" w:rsidDel="00000000" w:rsidP="00000000" w:rsidRDefault="00000000" w:rsidRPr="00000000" w14:paraId="00000028">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Il est impératif de définir les besoins matériels et logiciels, en tenant compte de certaines contraintes liées aux applications digitales de santé, notamment : </w:t>
      </w:r>
    </w:p>
    <w:p w:rsidR="00000000" w:rsidDel="00000000" w:rsidP="00000000" w:rsidRDefault="00000000" w:rsidRPr="00000000" w14:paraId="00000029">
      <w:pPr>
        <w:numPr>
          <w:ilvl w:val="0"/>
          <w:numId w:val="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Protection des données de santé (données sensibles) : conformité stricte au RGPD et obligation d’hébergement chez un prestataire certifié HDS (Hébergement de Données de Santé).</w:t>
      </w:r>
    </w:p>
    <w:p w:rsidR="00000000" w:rsidDel="00000000" w:rsidP="00000000" w:rsidRDefault="00000000" w:rsidRPr="00000000" w14:paraId="0000002A">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Consentement explicite de l’utilisateur pour toute collecte et traitement de données personnelles.</w:t>
      </w:r>
    </w:p>
    <w:p w:rsidR="00000000" w:rsidDel="00000000" w:rsidP="00000000" w:rsidRDefault="00000000" w:rsidRPr="00000000" w14:paraId="0000002B">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Dispositif Médical (DM) : si l’IA délivre des recommandations de diagnostic ou de suivi personnalisé, l’app pourrait relever du Règlement Européen sur les Dispositifs Médicaux (MDR), nécessitant marquage CE, évaluation clinique, et documentation réglementaire.</w:t>
      </w:r>
    </w:p>
    <w:p w:rsidR="00000000" w:rsidDel="00000000" w:rsidP="00000000" w:rsidRDefault="00000000" w:rsidRPr="00000000" w14:paraId="0000002C">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Traçabilité &amp; sécurité : journalisation des accès, chiffrement des données, protection via pare-feu, VPN, audits de sécurité réguliers.</w:t>
      </w:r>
    </w:p>
    <w:p w:rsidR="00000000" w:rsidDel="00000000" w:rsidP="00000000" w:rsidRDefault="00000000" w:rsidRPr="00000000" w14:paraId="0000002D">
      <w:pPr>
        <w:numPr>
          <w:ilvl w:val="0"/>
          <w:numId w:val="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Responsabilité médicale : l’application ne peut se substituer à un professionnel de santé. Les réponses générées par l’IA doivent être clairement présentées comme informelles ou indicatives.</w:t>
      </w:r>
    </w:p>
    <w:p w:rsidR="00000000" w:rsidDel="00000000" w:rsidP="00000000" w:rsidRDefault="00000000" w:rsidRPr="00000000" w14:paraId="0000002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Ce document propose deux niveaux d’exigences, afin de prévoir une montée en charge progressive du système, qui permettra de répondre aux contraintes abordées:</w:t>
      </w:r>
    </w:p>
    <w:p w:rsidR="00000000" w:rsidDel="00000000" w:rsidP="00000000" w:rsidRDefault="00000000" w:rsidRPr="00000000" w14:paraId="0000002F">
      <w:pPr>
        <w:numPr>
          <w:ilvl w:val="0"/>
          <w:numId w:val="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Phase 1 – Lancement : pour démarrer le projet avec les moyens disponibles.</w:t>
        <w:br w:type="textWrapping"/>
      </w:r>
    </w:p>
    <w:p w:rsidR="00000000" w:rsidDel="00000000" w:rsidP="00000000" w:rsidRDefault="00000000" w:rsidRPr="00000000" w14:paraId="00000030">
      <w:pPr>
        <w:numPr>
          <w:ilvl w:val="0"/>
          <w:numId w:val="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Phase 2 – Expansion : pour assurer la montée en charge, la conformité légale et la fiabilité du système en production.</w:t>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Ce document a pour objectif de définir les besoins matériels et logiciels nécessaires au bon fonctionnement de l’application Corevia, en tenant compte des exigences réglementaires et techniques liées au domaine de la santé numérique.</w:t>
      </w:r>
    </w:p>
    <w:p w:rsidR="00000000" w:rsidDel="00000000" w:rsidP="00000000" w:rsidRDefault="00000000" w:rsidRPr="00000000" w14:paraId="00000032">
      <w:pPr>
        <w:spacing w:after="240" w:before="240" w:lineRule="auto"/>
        <w:ind w:left="0" w:firstLine="0"/>
        <w:rPr>
          <w:b w:val="1"/>
        </w:rPr>
      </w:pPr>
      <w:r w:rsidDel="00000000" w:rsidR="00000000" w:rsidRPr="00000000">
        <w:rPr>
          <w:rtl w:val="0"/>
        </w:rPr>
        <w:t xml:space="preserve">Il ne traite pas des choix technologiques spécifiques (langages, frameworks, plateformes, outils de développement ou de déploiement), lesquels seront détaillés dans le Plan Qualité du projet.</w:t>
      </w:r>
      <w:r w:rsidDel="00000000" w:rsidR="00000000" w:rsidRPr="00000000">
        <w:br w:type="page"/>
      </w:r>
      <w:r w:rsidDel="00000000" w:rsidR="00000000" w:rsidRPr="00000000">
        <w:rPr>
          <w:rtl w:val="0"/>
        </w:rPr>
      </w:r>
    </w:p>
    <w:p w:rsidR="00000000" w:rsidDel="00000000" w:rsidP="00000000" w:rsidRDefault="00000000" w:rsidRPr="00000000" w14:paraId="00000033">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34">
      <w:pPr>
        <w:pStyle w:val="Heading1"/>
        <w:numPr>
          <w:ilvl w:val="0"/>
          <w:numId w:val="4"/>
        </w:numPr>
      </w:pPr>
      <w:bookmarkStart w:colFirst="0" w:colLast="0" w:name="_9d7c7z7iinx4" w:id="2"/>
      <w:bookmarkEnd w:id="2"/>
      <w:r w:rsidDel="00000000" w:rsidR="00000000" w:rsidRPr="00000000">
        <w:rPr>
          <w:rtl w:val="0"/>
        </w:rPr>
        <w:t xml:space="preserve">Infrastructure Serveur &amp; Sécurité (Hébergement, Backend, Réseau)</w:t>
      </w:r>
    </w:p>
    <w:p w:rsidR="00000000" w:rsidDel="00000000" w:rsidP="00000000" w:rsidRDefault="00000000" w:rsidRPr="00000000" w14:paraId="00000035">
      <w:pPr>
        <w:pStyle w:val="Heading2"/>
        <w:keepNext w:val="0"/>
        <w:keepLines w:val="0"/>
        <w:rPr>
          <w:rFonts w:ascii="Lexend" w:cs="Lexend" w:eastAsia="Lexend" w:hAnsi="Lexend"/>
          <w:u w:val="single"/>
        </w:rPr>
      </w:pPr>
      <w:bookmarkStart w:colFirst="0" w:colLast="0" w:name="_y2jj0a5b4gxm" w:id="3"/>
      <w:bookmarkEnd w:id="3"/>
      <w:r w:rsidDel="00000000" w:rsidR="00000000" w:rsidRPr="00000000">
        <w:rPr>
          <w:rtl w:val="0"/>
        </w:rPr>
        <w:t xml:space="preserve">Pourquoi ?</w:t>
      </w:r>
      <w:r w:rsidDel="00000000" w:rsidR="00000000" w:rsidRPr="00000000">
        <w:rPr>
          <w:rtl w:val="0"/>
        </w:rPr>
      </w:r>
    </w:p>
    <w:p w:rsidR="00000000" w:rsidDel="00000000" w:rsidP="00000000" w:rsidRDefault="00000000" w:rsidRPr="00000000" w14:paraId="0000003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L’application Corevia doit stocker et traiter des données de santé sensibles, héberger des services critiques (IA, vidéo, rendez-vous), et garantir la confidentialité, l’intégrité et la disponibilité des informations.</w:t>
      </w:r>
    </w:p>
    <w:p w:rsidR="00000000" w:rsidDel="00000000" w:rsidP="00000000" w:rsidRDefault="00000000" w:rsidRPr="00000000" w14:paraId="00000037">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Rappel réglementaire : Toute donnée de santé nominative doit être hébergée sur un serveur certifié HDS, sous peine d’illégalité.</w:t>
      </w:r>
      <w:r w:rsidDel="00000000" w:rsidR="00000000" w:rsidRPr="00000000">
        <w:rPr>
          <w:rtl w:val="0"/>
        </w:rPr>
      </w:r>
    </w:p>
    <w:p w:rsidR="00000000" w:rsidDel="00000000" w:rsidP="00000000" w:rsidRDefault="00000000" w:rsidRPr="00000000" w14:paraId="00000038">
      <w:pPr>
        <w:numPr>
          <w:ilvl w:val="0"/>
          <w:numId w:val="1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L’hébergement sécurisé de l’application et de la base de données</w:t>
      </w:r>
    </w:p>
    <w:p w:rsidR="00000000" w:rsidDel="00000000" w:rsidP="00000000" w:rsidRDefault="00000000" w:rsidRPr="00000000" w14:paraId="00000039">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La mise en œuvre de pare-feux, VPN, certificats SSL</w:t>
      </w:r>
    </w:p>
    <w:p w:rsidR="00000000" w:rsidDel="00000000" w:rsidP="00000000" w:rsidRDefault="00000000" w:rsidRPr="00000000" w14:paraId="0000003A">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Une capacité de montée en charge</w:t>
      </w:r>
    </w:p>
    <w:p w:rsidR="00000000" w:rsidDel="00000000" w:rsidP="00000000" w:rsidRDefault="00000000" w:rsidRPr="00000000" w14:paraId="0000003B">
      <w:pPr>
        <w:numPr>
          <w:ilvl w:val="0"/>
          <w:numId w:val="1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 protections contre les cyberattaques</w:t>
        <w:br w:type="textWrapping"/>
      </w:r>
    </w:p>
    <w:p w:rsidR="00000000" w:rsidDel="00000000" w:rsidP="00000000" w:rsidRDefault="00000000" w:rsidRPr="00000000" w14:paraId="0000003C">
      <w:pPr>
        <w:pStyle w:val="Heading2"/>
        <w:keepNext w:val="0"/>
        <w:keepLines w:val="0"/>
        <w:spacing w:before="280" w:lineRule="auto"/>
        <w:ind w:left="0" w:firstLine="0"/>
        <w:rPr/>
      </w:pPr>
      <w:bookmarkStart w:colFirst="0" w:colLast="0" w:name="_8okls6jh4xqh" w:id="4"/>
      <w:bookmarkEnd w:id="4"/>
      <w:r w:rsidDel="00000000" w:rsidR="00000000" w:rsidRPr="00000000">
        <w:rPr>
          <w:rtl w:val="0"/>
        </w:rPr>
        <w:t xml:space="preserve">Phase 1 – Lancement</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Objectif : démarrer rapidement avec un budget minimal tout en garantissant un niveau de sécurité acceptable. On utilise des solutions cloud abordables, souvent avec des fonctionnalités de base gratuites, et des outils de cybersécurité classiques.</w:t>
      </w:r>
    </w:p>
    <w:p w:rsidR="00000000" w:rsidDel="00000000" w:rsidP="00000000" w:rsidRDefault="00000000" w:rsidRPr="00000000" w14:paraId="000000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Solutions &amp; outils recommandés :</w:t>
      </w:r>
    </w:p>
    <w:p w:rsidR="00000000" w:rsidDel="00000000" w:rsidP="00000000" w:rsidRDefault="00000000" w:rsidRPr="00000000" w14:paraId="0000003F">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Hébergement applicatif simple :</w:t>
      </w:r>
    </w:p>
    <w:p w:rsidR="00000000" w:rsidDel="00000000" w:rsidP="00000000" w:rsidRDefault="00000000" w:rsidRPr="00000000" w14:paraId="00000040">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Firebase (Google) – Gratuit à partir de 0 €</w:t>
      </w:r>
    </w:p>
    <w:p w:rsidR="00000000" w:rsidDel="00000000" w:rsidP="00000000" w:rsidRDefault="00000000" w:rsidRPr="00000000" w14:paraId="00000041">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Render – Dès 7 €/mois</w:t>
      </w:r>
    </w:p>
    <w:p w:rsidR="00000000" w:rsidDel="00000000" w:rsidP="00000000" w:rsidRDefault="00000000" w:rsidRPr="00000000" w14:paraId="00000042">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OVHcloud – 3 à 10 €/mois</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Base de données sécurisée : </w:t>
      </w:r>
    </w:p>
    <w:p w:rsidR="00000000" w:rsidDel="00000000" w:rsidP="00000000" w:rsidRDefault="00000000" w:rsidRPr="00000000" w14:paraId="00000044">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PostgreSQL</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Sécurité &amp; Réseau :</w:t>
      </w:r>
    </w:p>
    <w:p w:rsidR="00000000" w:rsidDel="00000000" w:rsidP="00000000" w:rsidRDefault="00000000" w:rsidRPr="00000000" w14:paraId="00000046">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Certificat SSL Let’s Encrypt – Gratuit</w:t>
      </w:r>
    </w:p>
    <w:p w:rsidR="00000000" w:rsidDel="00000000" w:rsidP="00000000" w:rsidRDefault="00000000" w:rsidRPr="00000000" w14:paraId="00000047">
      <w:pPr>
        <w:numPr>
          <w:ilvl w:val="1"/>
          <w:numId w:val="2"/>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Pare-feu basique intégré aux plateformes cloud</w:t>
      </w:r>
      <w:r w:rsidDel="00000000" w:rsidR="00000000" w:rsidRPr="00000000">
        <w:rPr>
          <w:rFonts w:ascii="Calibri" w:cs="Calibri" w:eastAsia="Calibri" w:hAnsi="Calibri"/>
          <w:rtl w:val="0"/>
        </w:rPr>
        <w:br w:type="textWrapping"/>
      </w:r>
    </w:p>
    <w:p w:rsidR="00000000" w:rsidDel="00000000" w:rsidP="00000000" w:rsidRDefault="00000000" w:rsidRPr="00000000" w14:paraId="00000048">
      <w:pPr>
        <w:pStyle w:val="Heading2"/>
        <w:keepNext w:val="0"/>
        <w:keepLines w:val="0"/>
        <w:spacing w:before="280" w:lineRule="auto"/>
        <w:ind w:left="0" w:firstLine="0"/>
        <w:rPr/>
      </w:pPr>
      <w:bookmarkStart w:colFirst="0" w:colLast="0" w:name="_g03bkknxhgor" w:id="5"/>
      <w:bookmarkEnd w:id="5"/>
      <w:r w:rsidDel="00000000" w:rsidR="00000000" w:rsidRPr="00000000">
        <w:rPr>
          <w:rtl w:val="0"/>
        </w:rPr>
        <w:t xml:space="preserve">Phase 2 – Expansion</w:t>
      </w:r>
    </w:p>
    <w:p w:rsidR="00000000" w:rsidDel="00000000" w:rsidP="00000000" w:rsidRDefault="00000000" w:rsidRPr="00000000" w14:paraId="000000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Objectif : atteindre un niveau de conformité réglementaire (HDS en France, HIPAA si besoin), gérer une charge croissante d’utilisateurs, assurer une haute disponibilité, et garantir une sécurité de niveau professionnel.</w:t>
      </w:r>
    </w:p>
    <w:p w:rsidR="00000000" w:rsidDel="00000000" w:rsidP="00000000" w:rsidRDefault="00000000" w:rsidRPr="00000000" w14:paraId="0000004A">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Solutions &amp; outils recommandés :</w:t>
      </w:r>
    </w:p>
    <w:p w:rsidR="00000000" w:rsidDel="00000000" w:rsidP="00000000" w:rsidRDefault="00000000" w:rsidRPr="00000000" w14:paraId="0000004B">
      <w:pPr>
        <w:numPr>
          <w:ilvl w:val="0"/>
          <w:numId w:val="1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Hébergement certifié HDS (Hébergement de Données de Santé) :</w:t>
      </w:r>
    </w:p>
    <w:p w:rsidR="00000000" w:rsidDel="00000000" w:rsidP="00000000" w:rsidRDefault="00000000" w:rsidRPr="00000000" w14:paraId="0000004C">
      <w:pPr>
        <w:numPr>
          <w:ilvl w:val="1"/>
          <w:numId w:val="10"/>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OVH Santé, AWS HDS – 100 à 300 €/mois</w:t>
      </w:r>
    </w:p>
    <w:p w:rsidR="00000000" w:rsidDel="00000000" w:rsidP="00000000" w:rsidRDefault="00000000" w:rsidRPr="00000000" w14:paraId="0000004D">
      <w:pPr>
        <w:numPr>
          <w:ilvl w:val="1"/>
          <w:numId w:val="10"/>
        </w:numPr>
        <w:spacing w:after="0" w:afterAutospacing="0" w:before="0" w:beforeAutospacing="0" w:lineRule="auto"/>
        <w:ind w:left="1440" w:hanging="360"/>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Liste des hébergeurs certifiés</w:t>
        </w:r>
      </w:hyperlink>
      <w:r w:rsidDel="00000000" w:rsidR="00000000" w:rsidRPr="00000000">
        <w:rPr>
          <w:rFonts w:ascii="Calibri" w:cs="Calibri" w:eastAsia="Calibri" w:hAnsi="Calibri"/>
          <w:rtl w:val="0"/>
        </w:rPr>
        <w:br w:type="textWrapping"/>
      </w:r>
    </w:p>
    <w:p w:rsidR="00000000" w:rsidDel="00000000" w:rsidP="00000000" w:rsidRDefault="00000000" w:rsidRPr="00000000" w14:paraId="0000004E">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Base de données sécurisée :</w:t>
      </w:r>
    </w:p>
    <w:p w:rsidR="00000000" w:rsidDel="00000000" w:rsidP="00000000" w:rsidRDefault="00000000" w:rsidRPr="00000000" w14:paraId="0000004F">
      <w:pPr>
        <w:numPr>
          <w:ilvl w:val="1"/>
          <w:numId w:val="10"/>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PostgreSQL</w:t>
        <w:br w:type="textWrapping"/>
      </w:r>
    </w:p>
    <w:p w:rsidR="00000000" w:rsidDel="00000000" w:rsidP="00000000" w:rsidRDefault="00000000" w:rsidRPr="00000000" w14:paraId="00000050">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Sécurité avancée :</w:t>
      </w:r>
    </w:p>
    <w:p w:rsidR="00000000" w:rsidDel="00000000" w:rsidP="00000000" w:rsidRDefault="00000000" w:rsidRPr="00000000" w14:paraId="00000051">
      <w:pPr>
        <w:numPr>
          <w:ilvl w:val="1"/>
          <w:numId w:val="10"/>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Certificat SSL premium (DigiCert, Sectigo) – 50 à 100 €/an</w:t>
      </w:r>
    </w:p>
    <w:p w:rsidR="00000000" w:rsidDel="00000000" w:rsidP="00000000" w:rsidRDefault="00000000" w:rsidRPr="00000000" w14:paraId="00000052">
      <w:pPr>
        <w:numPr>
          <w:ilvl w:val="1"/>
          <w:numId w:val="10"/>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Pare-feu cloud professionnel : Cloudflare Pro – 20 €/mois</w:t>
      </w:r>
    </w:p>
    <w:p w:rsidR="00000000" w:rsidDel="00000000" w:rsidP="00000000" w:rsidRDefault="00000000" w:rsidRPr="00000000" w14:paraId="00000053">
      <w:pPr>
        <w:numPr>
          <w:ilvl w:val="1"/>
          <w:numId w:val="10"/>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VPN entreprise : NordLayer, Perimeter 81 – 8 à 15 €/mois/utilisateur</w:t>
      </w:r>
    </w:p>
    <w:p w:rsidR="00000000" w:rsidDel="00000000" w:rsidP="00000000" w:rsidRDefault="00000000" w:rsidRPr="00000000" w14:paraId="00000054">
      <w:pPr>
        <w:numPr>
          <w:ilvl w:val="1"/>
          <w:numId w:val="10"/>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Audit sécurité &amp; pentest régulier – 500 à 5 000 € selon la portée</w:t>
      </w:r>
    </w:p>
    <w:p w:rsidR="00000000" w:rsidDel="00000000" w:rsidP="00000000" w:rsidRDefault="00000000" w:rsidRPr="00000000" w14:paraId="00000055">
      <w:pPr>
        <w:numPr>
          <w:ilvl w:val="1"/>
          <w:numId w:val="10"/>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Surveillance en temps réel &amp; journalisation : Datadog, Sentry – 30 à 150 €/mois</w:t>
      </w:r>
      <w:r w:rsidDel="00000000" w:rsidR="00000000" w:rsidRPr="00000000">
        <w:rPr>
          <w:rFonts w:ascii="Calibri" w:cs="Calibri" w:eastAsia="Calibri" w:hAnsi="Calibri"/>
          <w:rtl w:val="0"/>
        </w:rPr>
        <w:br w:type="textWrapping"/>
      </w:r>
    </w:p>
    <w:p w:rsidR="00000000" w:rsidDel="00000000" w:rsidP="00000000" w:rsidRDefault="00000000" w:rsidRPr="00000000" w14:paraId="00000056">
      <w:pPr>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keepNext w:val="0"/>
        <w:keepLines w:val="0"/>
        <w:numPr>
          <w:ilvl w:val="0"/>
          <w:numId w:val="4"/>
        </w:numPr>
        <w:spacing w:after="80" w:lineRule="auto"/>
        <w:ind w:left="141.73228346456688" w:hanging="360"/>
        <w:rPr>
          <w:u w:val="none"/>
        </w:rPr>
      </w:pPr>
      <w:bookmarkStart w:colFirst="0" w:colLast="0" w:name="_df74p5jla2ug" w:id="6"/>
      <w:bookmarkEnd w:id="6"/>
      <w:r w:rsidDel="00000000" w:rsidR="00000000" w:rsidRPr="00000000">
        <w:rPr>
          <w:rtl w:val="0"/>
        </w:rPr>
        <w:t xml:space="preserve">Matériel pour Développement et Tests</w:t>
      </w:r>
    </w:p>
    <w:p w:rsidR="00000000" w:rsidDel="00000000" w:rsidP="00000000" w:rsidRDefault="00000000" w:rsidRPr="00000000" w14:paraId="00000058">
      <w:pPr>
        <w:pStyle w:val="Heading2"/>
        <w:keepNext w:val="0"/>
        <w:keepLines w:val="0"/>
        <w:spacing w:before="280" w:lineRule="auto"/>
        <w:ind w:left="0" w:firstLine="0"/>
        <w:rPr/>
      </w:pPr>
      <w:bookmarkStart w:colFirst="0" w:colLast="0" w:name="_vobyynoewi6m" w:id="7"/>
      <w:bookmarkEnd w:id="7"/>
      <w:r w:rsidDel="00000000" w:rsidR="00000000" w:rsidRPr="00000000">
        <w:rPr>
          <w:rtl w:val="0"/>
        </w:rPr>
        <w:t xml:space="preserve">Pourquoi ?</w:t>
      </w:r>
    </w:p>
    <w:p w:rsidR="00000000" w:rsidDel="00000000" w:rsidP="00000000" w:rsidRDefault="00000000" w:rsidRPr="00000000" w14:paraId="00000059">
      <w:pPr>
        <w:spacing w:after="240" w:before="240" w:lineRule="auto"/>
        <w:rPr>
          <w:rFonts w:ascii="Calibri" w:cs="Calibri" w:eastAsia="Calibri" w:hAnsi="Calibri"/>
          <w:b w:val="1"/>
          <w:color w:val="000000"/>
          <w:sz w:val="26"/>
          <w:szCs w:val="26"/>
        </w:rPr>
      </w:pPr>
      <w:r w:rsidDel="00000000" w:rsidR="00000000" w:rsidRPr="00000000">
        <w:rPr>
          <w:rFonts w:ascii="Calibri" w:cs="Calibri" w:eastAsia="Calibri" w:hAnsi="Calibri"/>
          <w:rtl w:val="0"/>
        </w:rPr>
        <w:t xml:space="preserve">Le développement d’une application mobile comme Corevia nécessite des équipements adaptés pour coder, tester et assurer une compatibilité multiplateforme. Il est également indispensable de tester l’application sur des appareils réels (iOS et Android) pour valider les performances, l’ergonomie et la stabilité.</w:t>
      </w:r>
      <w:r w:rsidDel="00000000" w:rsidR="00000000" w:rsidRPr="00000000">
        <w:rPr>
          <w:rtl w:val="0"/>
        </w:rPr>
      </w:r>
    </w:p>
    <w:p w:rsidR="00000000" w:rsidDel="00000000" w:rsidP="00000000" w:rsidRDefault="00000000" w:rsidRPr="00000000" w14:paraId="0000005A">
      <w:pPr>
        <w:pStyle w:val="Heading2"/>
        <w:keepNext w:val="0"/>
        <w:keepLines w:val="0"/>
        <w:spacing w:before="280" w:lineRule="auto"/>
        <w:ind w:left="0" w:firstLine="0"/>
        <w:rPr/>
      </w:pPr>
      <w:bookmarkStart w:colFirst="0" w:colLast="0" w:name="_hrxcallxsq64" w:id="8"/>
      <w:bookmarkEnd w:id="8"/>
      <w:r w:rsidDel="00000000" w:rsidR="00000000" w:rsidRPr="00000000">
        <w:rPr>
          <w:rtl w:val="0"/>
        </w:rPr>
        <w:t xml:space="preserve">Phase 1 – Lancement</w:t>
      </w:r>
    </w:p>
    <w:p w:rsidR="00000000" w:rsidDel="00000000" w:rsidP="00000000" w:rsidRDefault="00000000" w:rsidRPr="00000000" w14:paraId="0000005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Objectif : utiliser les ressources existantes de l’équipe et des outils gratuits pour limiter les dépenses initiales, tout en garantissant une couverture minimale des tests.</w:t>
      </w:r>
    </w:p>
    <w:p w:rsidR="00000000" w:rsidDel="00000000" w:rsidP="00000000" w:rsidRDefault="00000000" w:rsidRPr="00000000" w14:paraId="0000005C">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Équipements et outils recommandés :</w:t>
      </w:r>
    </w:p>
    <w:p w:rsidR="00000000" w:rsidDel="00000000" w:rsidP="00000000" w:rsidRDefault="00000000" w:rsidRPr="00000000" w14:paraId="0000005D">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Utilisation d’ordinateurs personnels déjà disponibles</w:t>
        <w:br w:type="textWrapping"/>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Émulateurs Android/iOS :</w:t>
      </w:r>
    </w:p>
    <w:p w:rsidR="00000000" w:rsidDel="00000000" w:rsidP="00000000" w:rsidRDefault="00000000" w:rsidRPr="00000000" w14:paraId="0000005F">
      <w:pPr>
        <w:numPr>
          <w:ilvl w:val="1"/>
          <w:numId w:val="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Android Studio</w:t>
        <w:br w:type="textWrapping"/>
      </w:r>
    </w:p>
    <w:p w:rsidR="00000000" w:rsidDel="00000000" w:rsidP="00000000" w:rsidRDefault="00000000" w:rsidRPr="00000000" w14:paraId="00000060">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Smartphones/tablettes existants dans l’équipe pour tests réels</w:t>
        <w:br w:type="textWrapping"/>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 open source :</w:t>
      </w:r>
    </w:p>
    <w:p w:rsidR="00000000" w:rsidDel="00000000" w:rsidP="00000000" w:rsidRDefault="00000000" w:rsidRPr="00000000" w14:paraId="00000062">
      <w:pPr>
        <w:numPr>
          <w:ilvl w:val="1"/>
          <w:numId w:val="3"/>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Visual Studio Code</w:t>
      </w:r>
    </w:p>
    <w:p w:rsidR="00000000" w:rsidDel="00000000" w:rsidP="00000000" w:rsidRDefault="00000000" w:rsidRPr="00000000" w14:paraId="00000063">
      <w:pPr>
        <w:numPr>
          <w:ilvl w:val="1"/>
          <w:numId w:val="3"/>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Android Studio</w:t>
      </w:r>
      <w:r w:rsidDel="00000000" w:rsidR="00000000" w:rsidRPr="00000000">
        <w:rPr>
          <w:rtl w:val="0"/>
        </w:rPr>
      </w:r>
    </w:p>
    <w:p w:rsidR="00000000" w:rsidDel="00000000" w:rsidP="00000000" w:rsidRDefault="00000000" w:rsidRPr="00000000" w14:paraId="00000064">
      <w:pPr>
        <w:pStyle w:val="Heading2"/>
        <w:keepNext w:val="0"/>
        <w:keepLines w:val="0"/>
        <w:spacing w:before="280" w:lineRule="auto"/>
        <w:ind w:left="0" w:firstLine="0"/>
        <w:rPr/>
      </w:pPr>
      <w:bookmarkStart w:colFirst="0" w:colLast="0" w:name="_bqeogi3oec8o" w:id="9"/>
      <w:bookmarkEnd w:id="9"/>
      <w:r w:rsidDel="00000000" w:rsidR="00000000" w:rsidRPr="00000000">
        <w:rPr>
          <w:rtl w:val="0"/>
        </w:rPr>
        <w:t xml:space="preserve">Phase 2 – Expansion</w:t>
      </w:r>
    </w:p>
    <w:p w:rsidR="00000000" w:rsidDel="00000000" w:rsidP="00000000" w:rsidRDefault="00000000" w:rsidRPr="00000000" w14:paraId="000000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Objectif : professionnaliser l’environnement de travail, assurer une compatibilité complète, améliorer la productivité et renforcer la qualité logicielle.</w:t>
      </w:r>
    </w:p>
    <w:p w:rsidR="00000000" w:rsidDel="00000000" w:rsidP="00000000" w:rsidRDefault="00000000" w:rsidRPr="00000000" w14:paraId="00000066">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Équipements et outils recommandés :</w:t>
      </w:r>
    </w:p>
    <w:p w:rsidR="00000000" w:rsidDel="00000000" w:rsidP="00000000" w:rsidRDefault="00000000" w:rsidRPr="00000000" w14:paraId="00000067">
      <w:pPr>
        <w:numPr>
          <w:ilvl w:val="0"/>
          <w:numId w:val="1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Ordinateurs performants pour développement IA, backend et mobile :</w:t>
      </w:r>
    </w:p>
    <w:p w:rsidR="00000000" w:rsidDel="00000000" w:rsidP="00000000" w:rsidRDefault="00000000" w:rsidRPr="00000000" w14:paraId="00000068">
      <w:pPr>
        <w:numPr>
          <w:ilvl w:val="1"/>
          <w:numId w:val="1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MacBook Pro M1/M2, Dell XPS, Lenovo ThinkPad – 1 000 à 2 500 €</w:t>
        <w:br w:type="textWrapping"/>
      </w:r>
    </w:p>
    <w:p w:rsidR="00000000" w:rsidDel="00000000" w:rsidP="00000000" w:rsidRDefault="00000000" w:rsidRPr="00000000" w14:paraId="00000069">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Parc de test réel (appareils iOS/Android variés) :</w:t>
      </w:r>
    </w:p>
    <w:p w:rsidR="00000000" w:rsidDel="00000000" w:rsidP="00000000" w:rsidRDefault="00000000" w:rsidRPr="00000000" w14:paraId="0000006A">
      <w:pPr>
        <w:numPr>
          <w:ilvl w:val="1"/>
          <w:numId w:val="1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Samsung A53, iPhone SE, iPad Mini, Google Pixel – 300 à 1 000 €/unité</w:t>
        <w:br w:type="textWrapping"/>
      </w:r>
    </w:p>
    <w:p w:rsidR="00000000" w:rsidDel="00000000" w:rsidP="00000000" w:rsidRDefault="00000000" w:rsidRPr="00000000" w14:paraId="0000006B">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 et outils pro :</w:t>
      </w:r>
    </w:p>
    <w:p w:rsidR="00000000" w:rsidDel="00000000" w:rsidP="00000000" w:rsidRDefault="00000000" w:rsidRPr="00000000" w14:paraId="0000006C">
      <w:pPr>
        <w:numPr>
          <w:ilvl w:val="1"/>
          <w:numId w:val="1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Licences JetBrains – 100 à 200 €/an</w:t>
      </w:r>
    </w:p>
    <w:p w:rsidR="00000000" w:rsidDel="00000000" w:rsidP="00000000" w:rsidRDefault="00000000" w:rsidRPr="00000000" w14:paraId="0000006D">
      <w:pPr>
        <w:numPr>
          <w:ilvl w:val="1"/>
          <w:numId w:val="1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Postman Pro – 13 €/mois</w:t>
      </w:r>
    </w:p>
    <w:p w:rsidR="00000000" w:rsidDel="00000000" w:rsidP="00000000" w:rsidRDefault="00000000" w:rsidRPr="00000000" w14:paraId="0000006E">
      <w:pPr>
        <w:numPr>
          <w:ilvl w:val="1"/>
          <w:numId w:val="1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Figma Pro – 12 €/mois/utilisateur</w:t>
        <w:br w:type="textWrapping"/>
      </w:r>
    </w:p>
    <w:p w:rsidR="00000000" w:rsidDel="00000000" w:rsidP="00000000" w:rsidRDefault="00000000" w:rsidRPr="00000000" w14:paraId="0000006F">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Plateformes de tests automatisés :</w:t>
      </w:r>
    </w:p>
    <w:p w:rsidR="00000000" w:rsidDel="00000000" w:rsidP="00000000" w:rsidRDefault="00000000" w:rsidRPr="00000000" w14:paraId="00000070">
      <w:pPr>
        <w:numPr>
          <w:ilvl w:val="1"/>
          <w:numId w:val="12"/>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Firebase Test Lab, BrowserStack, TestFlight – 20 à 100 €/mois</w:t>
      </w:r>
    </w:p>
    <w:p w:rsidR="00000000" w:rsidDel="00000000" w:rsidP="00000000" w:rsidRDefault="00000000" w:rsidRPr="00000000" w14:paraId="00000071">
      <w:pPr>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keepNext w:val="0"/>
        <w:keepLines w:val="0"/>
        <w:numPr>
          <w:ilvl w:val="0"/>
          <w:numId w:val="4"/>
        </w:numPr>
        <w:spacing w:after="80" w:lineRule="auto"/>
        <w:ind w:left="141.73228346456688" w:hanging="360"/>
        <w:rPr>
          <w:u w:val="none"/>
        </w:rPr>
      </w:pPr>
      <w:bookmarkStart w:colFirst="0" w:colLast="0" w:name="_a89tl966r2z9" w:id="10"/>
      <w:bookmarkEnd w:id="10"/>
      <w:r w:rsidDel="00000000" w:rsidR="00000000" w:rsidRPr="00000000">
        <w:rPr>
          <w:rtl w:val="0"/>
        </w:rPr>
        <w:t xml:space="preserve">Services Tiers &amp; Intelligence Artificielle</w:t>
      </w:r>
    </w:p>
    <w:p w:rsidR="00000000" w:rsidDel="00000000" w:rsidP="00000000" w:rsidRDefault="00000000" w:rsidRPr="00000000" w14:paraId="00000073">
      <w:pPr>
        <w:pStyle w:val="Heading2"/>
        <w:keepNext w:val="0"/>
        <w:keepLines w:val="0"/>
        <w:spacing w:before="280" w:lineRule="auto"/>
        <w:ind w:left="0" w:firstLine="0"/>
        <w:rPr/>
      </w:pPr>
      <w:bookmarkStart w:colFirst="0" w:colLast="0" w:name="_349s5hzg16yv" w:id="11"/>
      <w:bookmarkEnd w:id="11"/>
      <w:r w:rsidDel="00000000" w:rsidR="00000000" w:rsidRPr="00000000">
        <w:rPr>
          <w:rtl w:val="0"/>
        </w:rPr>
        <w:t xml:space="preserve">Pourquoi ?</w:t>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tl w:val="0"/>
        </w:rPr>
        <w:t xml:space="preserve">L’application Corevia repose sur des services externes pour enrichir ses fonctionnalités : notifications intelligentes, paiements, téléconsultation, chatbot médical, stockage sécurisé, etc. L’usage de services spécialisés permet de gagner du temps de développement, d’assurer la conformité réglementaire (RGPD, HIPAA) et de garantir une scalabilité.</w:t>
      </w:r>
      <w:r w:rsidDel="00000000" w:rsidR="00000000" w:rsidRPr="00000000">
        <w:rPr>
          <w:rtl w:val="0"/>
        </w:rPr>
      </w:r>
    </w:p>
    <w:p w:rsidR="00000000" w:rsidDel="00000000" w:rsidP="00000000" w:rsidRDefault="00000000" w:rsidRPr="00000000" w14:paraId="00000075">
      <w:pPr>
        <w:pStyle w:val="Heading2"/>
        <w:keepNext w:val="0"/>
        <w:keepLines w:val="0"/>
        <w:spacing w:before="280" w:lineRule="auto"/>
        <w:ind w:left="0" w:firstLine="0"/>
        <w:rPr/>
      </w:pPr>
      <w:bookmarkStart w:colFirst="0" w:colLast="0" w:name="_ik0zbua1frlg" w:id="12"/>
      <w:bookmarkEnd w:id="12"/>
      <w:r w:rsidDel="00000000" w:rsidR="00000000" w:rsidRPr="00000000">
        <w:rPr>
          <w:rtl w:val="0"/>
        </w:rPr>
        <w:t xml:space="preserve">Phase 1 – Lancement</w:t>
      </w:r>
    </w:p>
    <w:p w:rsidR="00000000" w:rsidDel="00000000" w:rsidP="00000000" w:rsidRDefault="00000000" w:rsidRPr="00000000" w14:paraId="0000007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Objectif : utiliser des solutions gratuites ou peu coûteuses pour démarrer rapidement avec des fonctionnalités de base.</w:t>
      </w:r>
    </w:p>
    <w:p w:rsidR="00000000" w:rsidDel="00000000" w:rsidP="00000000" w:rsidRDefault="00000000" w:rsidRPr="00000000" w14:paraId="00000077">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Services recommandés :</w:t>
      </w:r>
      <w:r w:rsidDel="00000000" w:rsidR="00000000" w:rsidRPr="00000000">
        <w:rPr>
          <w:rtl w:val="0"/>
        </w:rPr>
      </w:r>
    </w:p>
    <w:p w:rsidR="00000000" w:rsidDel="00000000" w:rsidP="00000000" w:rsidRDefault="00000000" w:rsidRPr="00000000" w14:paraId="00000078">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Chatbot IA généraliste :</w:t>
      </w:r>
    </w:p>
    <w:p w:rsidR="00000000" w:rsidDel="00000000" w:rsidP="00000000" w:rsidRDefault="00000000" w:rsidRPr="00000000" w14:paraId="00000079">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OpenAI GPT-3.5 ou GPT-4 (non médicalisé) – 10 à 30 €/mois selon usage</w:t>
        <w:br w:type="textWrapping"/>
      </w:r>
    </w:p>
    <w:p w:rsidR="00000000" w:rsidDel="00000000" w:rsidP="00000000" w:rsidRDefault="00000000" w:rsidRPr="00000000" w14:paraId="0000007A">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API de paiement :</w:t>
      </w:r>
    </w:p>
    <w:p w:rsidR="00000000" w:rsidDel="00000000" w:rsidP="00000000" w:rsidRDefault="00000000" w:rsidRPr="00000000" w14:paraId="0000007B">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Stripe, PayPal – 1,4 à 2,9 % par transaction</w:t>
        <w:br w:type="textWrapping"/>
      </w:r>
    </w:p>
    <w:p w:rsidR="00000000" w:rsidDel="00000000" w:rsidP="00000000" w:rsidRDefault="00000000" w:rsidRPr="00000000" w14:paraId="0000007C">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Appels vidéos simples :</w:t>
      </w:r>
    </w:p>
    <w:p w:rsidR="00000000" w:rsidDel="00000000" w:rsidP="00000000" w:rsidRDefault="00000000" w:rsidRPr="00000000" w14:paraId="0000007D">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Jitsi, Daily.co (gratuits ou freemium) – 0 à 20 €/mois</w:t>
        <w:br w:type="textWrapping"/>
      </w:r>
    </w:p>
    <w:p w:rsidR="00000000" w:rsidDel="00000000" w:rsidP="00000000" w:rsidRDefault="00000000" w:rsidRPr="00000000" w14:paraId="0000007E">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Support &amp; monitoring basique :</w:t>
      </w:r>
    </w:p>
    <w:p w:rsidR="00000000" w:rsidDel="00000000" w:rsidP="00000000" w:rsidRDefault="00000000" w:rsidRPr="00000000" w14:paraId="0000007F">
      <w:pPr>
        <w:numPr>
          <w:ilvl w:val="1"/>
          <w:numId w:val="6"/>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Sentry, LogRocket, UptimeRobot (versions gratuites disponibles)</w:t>
        <w:br w:type="textWrapping"/>
      </w:r>
    </w:p>
    <w:p w:rsidR="00000000" w:rsidDel="00000000" w:rsidP="00000000" w:rsidRDefault="00000000" w:rsidRPr="00000000" w14:paraId="00000080">
      <w:pPr>
        <w:pStyle w:val="Heading2"/>
        <w:keepNext w:val="0"/>
        <w:keepLines w:val="0"/>
        <w:spacing w:before="280" w:lineRule="auto"/>
        <w:ind w:left="0" w:firstLine="0"/>
        <w:rPr/>
      </w:pPr>
      <w:bookmarkStart w:colFirst="0" w:colLast="0" w:name="_kfrt7270ejlb" w:id="13"/>
      <w:bookmarkEnd w:id="13"/>
      <w:r w:rsidDel="00000000" w:rsidR="00000000" w:rsidRPr="00000000">
        <w:rPr>
          <w:rtl w:val="0"/>
        </w:rPr>
        <w:t xml:space="preserve">Phase 2 – Expansion</w:t>
      </w:r>
    </w:p>
    <w:p w:rsidR="00000000" w:rsidDel="00000000" w:rsidP="00000000" w:rsidRDefault="00000000" w:rsidRPr="00000000" w14:paraId="0000008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Objectif : intégrer des solutions certifiées, plus performantes, adaptées aux volumes élevés et aux exigences réglementaires médicales.</w:t>
      </w:r>
    </w:p>
    <w:p w:rsidR="00000000" w:rsidDel="00000000" w:rsidP="00000000" w:rsidRDefault="00000000" w:rsidRPr="00000000" w14:paraId="00000082">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Services recommandés :</w:t>
      </w:r>
      <w:r w:rsidDel="00000000" w:rsidR="00000000" w:rsidRPr="00000000">
        <w:rPr>
          <w:rFonts w:ascii="Calibri" w:cs="Calibri" w:eastAsia="Calibri" w:hAnsi="Calibri"/>
          <w:rtl w:val="0"/>
        </w:rPr>
        <w:br w:type="textWrapping"/>
      </w:r>
    </w:p>
    <w:p w:rsidR="00000000" w:rsidDel="00000000" w:rsidP="00000000" w:rsidRDefault="00000000" w:rsidRPr="00000000" w14:paraId="00000083">
      <w:pPr>
        <w:numPr>
          <w:ilvl w:val="0"/>
          <w:numId w:val="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IA médicale conforme HIPAA/RGPD :</w:t>
      </w:r>
    </w:p>
    <w:p w:rsidR="00000000" w:rsidDel="00000000" w:rsidP="00000000" w:rsidRDefault="00000000" w:rsidRPr="00000000" w14:paraId="00000084">
      <w:pPr>
        <w:numPr>
          <w:ilvl w:val="1"/>
          <w:numId w:val="9"/>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Docus.ai, Infermedica, Microsoft Azure Health Bot – à partir de 100 €/mois, selon volume</w:t>
        <w:br w:type="textWrapping"/>
      </w:r>
    </w:p>
    <w:p w:rsidR="00000000" w:rsidDel="00000000" w:rsidP="00000000" w:rsidRDefault="00000000" w:rsidRPr="00000000" w14:paraId="00000085">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Plateformes de téléconsultation intégrables :</w:t>
      </w:r>
    </w:p>
    <w:p w:rsidR="00000000" w:rsidDel="00000000" w:rsidP="00000000" w:rsidRDefault="00000000" w:rsidRPr="00000000" w14:paraId="00000086">
      <w:pPr>
        <w:numPr>
          <w:ilvl w:val="1"/>
          <w:numId w:val="9"/>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Whereby Embedded, TokBox (Vonage)– 50 à 200 €/mois</w:t>
        <w:br w:type="textWrapping"/>
      </w:r>
    </w:p>
    <w:p w:rsidR="00000000" w:rsidDel="00000000" w:rsidP="00000000" w:rsidRDefault="00000000" w:rsidRPr="00000000" w14:paraId="00000087">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API de paiement évoluée avec gestion d’abonnements :</w:t>
      </w:r>
    </w:p>
    <w:p w:rsidR="00000000" w:rsidDel="00000000" w:rsidP="00000000" w:rsidRDefault="00000000" w:rsidRPr="00000000" w14:paraId="00000088">
      <w:pPr>
        <w:numPr>
          <w:ilvl w:val="1"/>
          <w:numId w:val="9"/>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Stripe Billing – 2 % par transaction + frais fixes</w:t>
        <w:br w:type="textWrapping"/>
      </w:r>
    </w:p>
    <w:p w:rsidR="00000000" w:rsidDel="00000000" w:rsidP="00000000" w:rsidRDefault="00000000" w:rsidRPr="00000000" w14:paraId="00000089">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Monitoring avancé &amp; logs applicatifs :</w:t>
      </w:r>
    </w:p>
    <w:p w:rsidR="00000000" w:rsidDel="00000000" w:rsidP="00000000" w:rsidRDefault="00000000" w:rsidRPr="00000000" w14:paraId="0000008A">
      <w:pPr>
        <w:numPr>
          <w:ilvl w:val="1"/>
          <w:numId w:val="9"/>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Datadog, New Relic – 50 à 150 €/mois</w:t>
      </w:r>
    </w:p>
    <w:p w:rsidR="00000000" w:rsidDel="00000000" w:rsidP="00000000" w:rsidRDefault="00000000" w:rsidRPr="00000000" w14:paraId="0000008B">
      <w:pPr>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keepNext w:val="0"/>
        <w:keepLines w:val="0"/>
        <w:numPr>
          <w:ilvl w:val="0"/>
          <w:numId w:val="4"/>
        </w:numPr>
        <w:ind w:left="141.73228346456688" w:hanging="360"/>
        <w:rPr>
          <w:u w:val="none"/>
        </w:rPr>
      </w:pPr>
      <w:bookmarkStart w:colFirst="0" w:colLast="0" w:name="_43p964i8z8go" w:id="14"/>
      <w:bookmarkEnd w:id="14"/>
      <w:r w:rsidDel="00000000" w:rsidR="00000000" w:rsidRPr="00000000">
        <w:rPr>
          <w:rtl w:val="0"/>
        </w:rPr>
        <w:t xml:space="preserve">Maintenance et Support</w:t>
      </w:r>
      <w:r w:rsidDel="00000000" w:rsidR="00000000" w:rsidRPr="00000000">
        <w:rPr>
          <w:rtl w:val="0"/>
        </w:rPr>
      </w:r>
    </w:p>
    <w:p w:rsidR="00000000" w:rsidDel="00000000" w:rsidP="00000000" w:rsidRDefault="00000000" w:rsidRPr="00000000" w14:paraId="0000008D">
      <w:pPr>
        <w:pStyle w:val="Heading2"/>
        <w:keepNext w:val="0"/>
        <w:keepLines w:val="0"/>
        <w:spacing w:before="280" w:lineRule="auto"/>
        <w:ind w:left="0" w:firstLine="0"/>
        <w:rPr/>
      </w:pPr>
      <w:bookmarkStart w:colFirst="0" w:colLast="0" w:name="_asywdhw5q81k" w:id="15"/>
      <w:bookmarkEnd w:id="15"/>
      <w:r w:rsidDel="00000000" w:rsidR="00000000" w:rsidRPr="00000000">
        <w:rPr>
          <w:rtl w:val="0"/>
        </w:rPr>
        <w:t xml:space="preserve">Pourquoi ?</w:t>
      </w:r>
    </w:p>
    <w:p w:rsidR="00000000" w:rsidDel="00000000" w:rsidP="00000000" w:rsidRDefault="00000000" w:rsidRPr="00000000" w14:paraId="0000008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Une application de santé comme </w:t>
      </w:r>
      <w:r w:rsidDel="00000000" w:rsidR="00000000" w:rsidRPr="00000000">
        <w:rPr>
          <w:rFonts w:ascii="Calibri" w:cs="Calibri" w:eastAsia="Calibri" w:hAnsi="Calibri"/>
          <w:rtl w:val="0"/>
        </w:rPr>
        <w:t xml:space="preserve">Corevia </w:t>
      </w:r>
      <w:r w:rsidDel="00000000" w:rsidR="00000000" w:rsidRPr="00000000">
        <w:rPr>
          <w:rFonts w:ascii="Calibri" w:cs="Calibri" w:eastAsia="Calibri" w:hAnsi="Calibri"/>
          <w:rtl w:val="0"/>
        </w:rPr>
        <w:t xml:space="preserve">nécessite un suivi constant de ses performances, une réponse rapide aux incidents, ainsi qu’une gestion structurée du support utilisateur. Cela permet d’assurer la qualité du service, la sécurité des données et la satisfaction des utilisateurs.</w:t>
      </w:r>
    </w:p>
    <w:p w:rsidR="00000000" w:rsidDel="00000000" w:rsidP="00000000" w:rsidRDefault="00000000" w:rsidRPr="00000000" w14:paraId="0000008F">
      <w:pPr>
        <w:pStyle w:val="Heading2"/>
        <w:keepNext w:val="0"/>
        <w:keepLines w:val="0"/>
        <w:spacing w:before="280" w:lineRule="auto"/>
        <w:ind w:left="0" w:firstLine="0"/>
        <w:rPr/>
      </w:pPr>
      <w:bookmarkStart w:colFirst="0" w:colLast="0" w:name="_1hnh84nhmu3" w:id="16"/>
      <w:bookmarkEnd w:id="16"/>
      <w:r w:rsidDel="00000000" w:rsidR="00000000" w:rsidRPr="00000000">
        <w:rPr>
          <w:rtl w:val="0"/>
        </w:rPr>
        <w:t xml:space="preserve">Phase 1 – Lancement</w:t>
      </w:r>
    </w:p>
    <w:p w:rsidR="00000000" w:rsidDel="00000000" w:rsidP="00000000" w:rsidRDefault="00000000" w:rsidRPr="00000000" w14:paraId="0000009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Objectif : utiliser des outils accessibles pour assurer la maintenance basique de l’application et le traitement des retours utilisateurs.</w:t>
      </w:r>
    </w:p>
    <w:p w:rsidR="00000000" w:rsidDel="00000000" w:rsidP="00000000" w:rsidRDefault="00000000" w:rsidRPr="00000000" w14:paraId="00000091">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Solutions recommandées :</w:t>
      </w:r>
    </w:p>
    <w:p w:rsidR="00000000" w:rsidDel="00000000" w:rsidP="00000000" w:rsidRDefault="00000000" w:rsidRPr="00000000" w14:paraId="00000092">
      <w:pPr>
        <w:numPr>
          <w:ilvl w:val="0"/>
          <w:numId w:val="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Monitoring simple :</w:t>
      </w:r>
    </w:p>
    <w:p w:rsidR="00000000" w:rsidDel="00000000" w:rsidP="00000000" w:rsidRDefault="00000000" w:rsidRPr="00000000" w14:paraId="00000093">
      <w:pPr>
        <w:numPr>
          <w:ilvl w:val="1"/>
          <w:numId w:val="7"/>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UptimeRobot – Gratuit ou 7 €/mois</w:t>
      </w:r>
    </w:p>
    <w:p w:rsidR="00000000" w:rsidDel="00000000" w:rsidP="00000000" w:rsidRDefault="00000000" w:rsidRPr="00000000" w14:paraId="00000094">
      <w:pPr>
        <w:numPr>
          <w:ilvl w:val="1"/>
          <w:numId w:val="7"/>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Sentry – Gratuit ou 30 €/mois</w:t>
        <w:br w:type="textWrapping"/>
      </w:r>
    </w:p>
    <w:p w:rsidR="00000000" w:rsidDel="00000000" w:rsidP="00000000" w:rsidRDefault="00000000" w:rsidRPr="00000000" w14:paraId="00000095">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Logs et analyse légère :</w:t>
      </w:r>
    </w:p>
    <w:p w:rsidR="00000000" w:rsidDel="00000000" w:rsidP="00000000" w:rsidRDefault="00000000" w:rsidRPr="00000000" w14:paraId="00000096">
      <w:pPr>
        <w:numPr>
          <w:ilvl w:val="1"/>
          <w:numId w:val="7"/>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Logtail, Better Stack – Gratuit ou dès 24 €/mois</w:t>
        <w:br w:type="textWrapping"/>
      </w:r>
    </w:p>
    <w:p w:rsidR="00000000" w:rsidDel="00000000" w:rsidP="00000000" w:rsidRDefault="00000000" w:rsidRPr="00000000" w14:paraId="00000097">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Support manuel par l’équipe :</w:t>
      </w:r>
    </w:p>
    <w:p w:rsidR="00000000" w:rsidDel="00000000" w:rsidP="00000000" w:rsidRDefault="00000000" w:rsidRPr="00000000" w14:paraId="00000098">
      <w:pPr>
        <w:numPr>
          <w:ilvl w:val="1"/>
          <w:numId w:val="7"/>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Forums (GitHub, Stack Overflow) – Gratuit</w:t>
      </w:r>
      <w:r w:rsidDel="00000000" w:rsidR="00000000" w:rsidRPr="00000000">
        <w:rPr>
          <w:rFonts w:ascii="Calibri" w:cs="Calibri" w:eastAsia="Calibri" w:hAnsi="Calibri"/>
          <w:b w:val="1"/>
          <w:rtl w:val="0"/>
        </w:rPr>
        <w:br w:type="textWrapping"/>
      </w:r>
      <w:r w:rsidDel="00000000" w:rsidR="00000000" w:rsidRPr="00000000">
        <w:rPr>
          <w:rtl w:val="0"/>
        </w:rPr>
      </w:r>
    </w:p>
    <w:p w:rsidR="00000000" w:rsidDel="00000000" w:rsidP="00000000" w:rsidRDefault="00000000" w:rsidRPr="00000000" w14:paraId="00000099">
      <w:pPr>
        <w:pStyle w:val="Heading2"/>
        <w:keepNext w:val="0"/>
        <w:keepLines w:val="0"/>
        <w:spacing w:before="280" w:lineRule="auto"/>
        <w:ind w:left="0" w:firstLine="0"/>
        <w:rPr/>
      </w:pPr>
      <w:bookmarkStart w:colFirst="0" w:colLast="0" w:name="_tli6rjqofzzw" w:id="17"/>
      <w:bookmarkEnd w:id="17"/>
      <w:r w:rsidDel="00000000" w:rsidR="00000000" w:rsidRPr="00000000">
        <w:rPr>
          <w:rtl w:val="0"/>
        </w:rPr>
        <w:t xml:space="preserve">Phase 2 – Expansion</w:t>
      </w:r>
    </w:p>
    <w:p w:rsidR="00000000" w:rsidDel="00000000" w:rsidP="00000000" w:rsidRDefault="00000000" w:rsidRPr="00000000" w14:paraId="0000009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Objectif : professionnaliser la gestion des incidents et du support client via des outils spécialisés, avec alertes automatisées et SLA contractuels.</w:t>
      </w:r>
    </w:p>
    <w:p w:rsidR="00000000" w:rsidDel="00000000" w:rsidP="00000000" w:rsidRDefault="00000000" w:rsidRPr="00000000" w14:paraId="0000009B">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Solutions recommandées :</w:t>
      </w:r>
    </w:p>
    <w:p w:rsidR="00000000" w:rsidDel="00000000" w:rsidP="00000000" w:rsidRDefault="00000000" w:rsidRPr="00000000" w14:paraId="0000009C">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Monitoring avancé &amp; alerting :</w:t>
      </w:r>
    </w:p>
    <w:p w:rsidR="00000000" w:rsidDel="00000000" w:rsidP="00000000" w:rsidRDefault="00000000" w:rsidRPr="00000000" w14:paraId="0000009D">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Datadog, New Relic – 100 à 200 €/mois</w:t>
      </w:r>
    </w:p>
    <w:p w:rsidR="00000000" w:rsidDel="00000000" w:rsidP="00000000" w:rsidRDefault="00000000" w:rsidRPr="00000000" w14:paraId="0000009E">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PagerDuty – 20 à 40 €/mois/utilisateur</w:t>
        <w:br w:type="textWrapping"/>
      </w:r>
    </w:p>
    <w:p w:rsidR="00000000" w:rsidDel="00000000" w:rsidP="00000000" w:rsidRDefault="00000000" w:rsidRPr="00000000" w14:paraId="0000009F">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Centralisation des logs :</w:t>
      </w:r>
    </w:p>
    <w:p w:rsidR="00000000" w:rsidDel="00000000" w:rsidP="00000000" w:rsidRDefault="00000000" w:rsidRPr="00000000" w14:paraId="000000A0">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Logz.io, ELK Stack – 50 à 150 €/mois</w:t>
        <w:br w:type="textWrapping"/>
      </w:r>
    </w:p>
    <w:p w:rsidR="00000000" w:rsidDel="00000000" w:rsidP="00000000" w:rsidRDefault="00000000" w:rsidRPr="00000000" w14:paraId="000000A1">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Outil de ticketing professionnel :</w:t>
      </w:r>
    </w:p>
    <w:p w:rsidR="00000000" w:rsidDel="00000000" w:rsidP="00000000" w:rsidRDefault="00000000" w:rsidRPr="00000000" w14:paraId="000000A2">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Zendesk – à partir de 19 €/mois/agent</w:t>
      </w:r>
    </w:p>
    <w:p w:rsidR="00000000" w:rsidDel="00000000" w:rsidP="00000000" w:rsidRDefault="00000000" w:rsidRPr="00000000" w14:paraId="000000A3">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Jira Service Management – à partir de 21 €/mois/agent</w:t>
        <w:br w:type="textWrapping"/>
      </w:r>
    </w:p>
    <w:p w:rsidR="00000000" w:rsidDel="00000000" w:rsidP="00000000" w:rsidRDefault="00000000" w:rsidRPr="00000000" w14:paraId="000000A4">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Maintenance automatisée &amp; support externe :</w:t>
      </w:r>
    </w:p>
    <w:p w:rsidR="00000000" w:rsidDel="00000000" w:rsidP="00000000" w:rsidRDefault="00000000" w:rsidRPr="00000000" w14:paraId="000000A5">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Plateformes CI/CD (GitHub Actions, GitLab CI) – Gratuit à payant selon usage</w:t>
      </w:r>
    </w:p>
    <w:p w:rsidR="00000000" w:rsidDel="00000000" w:rsidP="00000000" w:rsidRDefault="00000000" w:rsidRPr="00000000" w14:paraId="000000A6">
      <w:pPr>
        <w:numPr>
          <w:ilvl w:val="1"/>
          <w:numId w:val="1"/>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Tiers spécialisés en santé – 500 à 1500 €/an selon contrat</w:t>
      </w:r>
    </w:p>
    <w:sectPr>
      <w:headerReference r:id="rId8" w:type="default"/>
      <w:headerReference r:id="rId9" w:type="first"/>
      <w:footerReference r:id="rId10" w:type="default"/>
      <w:footerReference r:id="rId11" w:type="first"/>
      <w:pgSz w:h="16834" w:w="11909" w:orient="portrait"/>
      <w:pgMar w:bottom="1440" w:top="1440" w:left="1440" w:right="1440" w:header="283.46456692913387"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spacing w:line="360" w:lineRule="auto"/>
      <w:ind w:firstLine="680.3149606299213"/>
      <w:rPr/>
    </w:pPr>
    <w:r w:rsidDel="00000000" w:rsidR="00000000" w:rsidRPr="00000000">
      <w:rPr/>
      <w:drawing>
        <wp:inline distB="114300" distT="114300" distL="114300" distR="114300">
          <wp:extent cx="1214438" cy="242081"/>
          <wp:effectExtent b="0" l="0" r="0" t="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14438" cy="242081"/>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992807" cy="366713"/>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92807" cy="3667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1.7322834645668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276" w:lineRule="auto"/>
      <w:ind w:left="141.73228346456688" w:hanging="360"/>
    </w:pPr>
    <w:rPr>
      <w:b w:val="1"/>
      <w:sz w:val="46"/>
      <w:szCs w:val="46"/>
    </w:rPr>
  </w:style>
  <w:style w:type="paragraph" w:styleId="Heading2">
    <w:name w:val="heading 2"/>
    <w:basedOn w:val="Normal"/>
    <w:next w:val="Normal"/>
    <w:pPr>
      <w:keepNext w:val="1"/>
      <w:keepLines w:val="1"/>
      <w:spacing w:after="120" w:before="280" w:lineRule="auto"/>
    </w:pPr>
    <w:rPr>
      <w:rFonts w:ascii="Lexend" w:cs="Lexend" w:eastAsia="Lexend" w:hAnsi="Lexend"/>
      <w:sz w:val="32"/>
      <w:szCs w:val="32"/>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esante.gouv.fr/offres-services/hds/liste-des-herbergeurs-certifie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exend-regular.ttf"/><Relationship Id="rId6" Type="http://schemas.openxmlformats.org/officeDocument/2006/relationships/font" Target="fonts/Lexend-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