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6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60" w:lineRule="auto"/>
        <w:ind w:firstLine="0"/>
        <w:jc w:val="center"/>
        <w:rPr>
          <w:sz w:val="64"/>
          <w:szCs w:val="64"/>
        </w:rPr>
      </w:pPr>
      <w:r w:rsidDel="00000000" w:rsidR="00000000" w:rsidRPr="00000000">
        <w:rPr/>
        <w:drawing>
          <wp:inline distB="114300" distT="114300" distL="114300" distR="114300">
            <wp:extent cx="3151350" cy="11691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1350" cy="1169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60" w:line="276" w:lineRule="auto"/>
        <w:ind w:firstLine="0"/>
        <w:jc w:val="left"/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60" w:lineRule="auto"/>
        <w:jc w:val="center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Business plan</w:t>
      </w:r>
    </w:p>
    <w:p w:rsidR="00000000" w:rsidDel="00000000" w:rsidP="00000000" w:rsidRDefault="00000000" w:rsidRPr="00000000" w14:paraId="00000005">
      <w:pPr>
        <w:spacing w:after="80" w:before="60" w:line="276" w:lineRule="auto"/>
        <w:ind w:firstLine="0"/>
        <w:jc w:val="center"/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Livrable du projet T-ESP-901</w:t>
      </w:r>
    </w:p>
    <w:p w:rsidR="00000000" w:rsidDel="00000000" w:rsidP="00000000" w:rsidRDefault="00000000" w:rsidRPr="00000000" w14:paraId="00000006">
      <w:pPr>
        <w:spacing w:after="80" w:before="60" w:lineRule="auto"/>
        <w:jc w:val="center"/>
        <w:rPr>
          <w:rFonts w:ascii="Montserrat" w:cs="Montserrat" w:eastAsia="Montserrat" w:hAnsi="Montserrat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60" w:lineRule="auto"/>
        <w:jc w:val="center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60" w:lineRule="auto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Réalisé par Justin MBODJE, Yasser MEKHFI, Jérémy COQUELIN, Mohamed FOFANA, Matteo COGAN, Romain CROCQ-MARCHAND, Tristan CHARDES</w:t>
      </w:r>
    </w:p>
    <w:p w:rsidR="00000000" w:rsidDel="00000000" w:rsidP="00000000" w:rsidRDefault="00000000" w:rsidRPr="00000000" w14:paraId="00000009">
      <w:pPr>
        <w:spacing w:after="80" w:before="60" w:lineRule="auto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60" w:lineRule="auto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60" w:lineRule="auto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60" w:lineRule="auto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60" w:lineRule="auto"/>
        <w:ind w:firstLine="0"/>
        <w:jc w:val="left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60" w:lineRule="auto"/>
        <w:ind w:firstLine="283.46456692913375"/>
        <w:jc w:val="center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60" w:lineRule="auto"/>
        <w:ind w:firstLine="283.46456692913375"/>
        <w:jc w:val="center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Établissement de formation : EPITECH RENNES</w:t>
      </w:r>
    </w:p>
    <w:p w:rsidR="00000000" w:rsidDel="00000000" w:rsidP="00000000" w:rsidRDefault="00000000" w:rsidRPr="00000000" w14:paraId="00000010">
      <w:pPr>
        <w:spacing w:after="80" w:before="60" w:lineRule="auto"/>
        <w:ind w:firstLine="283.46456692913375"/>
        <w:jc w:val="center"/>
        <w:rPr>
          <w:sz w:val="68"/>
          <w:szCs w:val="68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Promotion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80" w:before="0" w:line="240" w:lineRule="auto"/>
              <w:ind w:firstLine="0"/>
              <w:jc w:val="left"/>
              <w:rPr>
                <w:rFonts w:ascii="Arial" w:cs="Arial" w:eastAsia="Arial" w:hAnsi="Arial"/>
                <w:b w:val="1"/>
                <w:bCs w:val="1"/>
                <w:color w:val="e8813a"/>
                <w:sz w:val="22"/>
                <w:szCs w:val="22"/>
              </w:rPr>
            </w:pPr>
            <w:r w:rsidDel="00000000" w:rsidR="00000000" w:rsidRPr="00000000">
              <w:rPr>
                <w:color w:val="e8813a"/>
                <w:rtl w:val="0"/>
              </w:rPr>
              <w:t xml:space="preserve">⚠️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813a"/>
                <w:sz w:val="22"/>
                <w:szCs w:val="22"/>
                <w:rtl w:val="0"/>
              </w:rPr>
              <w:t xml:space="preserve">Note préliminaire</w:t>
            </w:r>
          </w:p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Ce document est une ébauche de business plan destinée à poser les bases stratégiques et</w:t>
            </w:r>
          </w:p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financières du projet Corevia. Les projections chiffrées sont des estimations indicatives</w:t>
            </w:r>
          </w:p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basées sur des hypothèses de marché et devront être affinées lors d'une étude de marché</w:t>
            </w:r>
          </w:p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approfondie et de la finalisation du MVP.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xixz917us03a" w:id="0"/>
      <w:bookmarkEnd w:id="0"/>
      <w:r w:rsidDel="00000000" w:rsidR="00000000" w:rsidRPr="00000000">
        <w:rPr>
          <w:rtl w:val="0"/>
        </w:rPr>
        <w:t xml:space="preserve">Sommaire</w:t>
      </w:r>
    </w:p>
    <w:sdt>
      <w:sdtPr>
        <w:id w:val="17591951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etoh9rjk2m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Résumé Exécutif</w:t>
              <w:tab/>
            </w:r>
          </w:hyperlink>
          <w:r w:rsidDel="00000000" w:rsidR="00000000" w:rsidRPr="00000000">
            <w:fldChar w:fldCharType="begin"/>
            <w:instrText xml:space="preserve"> PAGEREF _qetoh9rjk2m8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o8fwdrmffk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Le Problème &amp; l’Opportunité</w:t>
              <w:tab/>
            </w:r>
          </w:hyperlink>
          <w:r w:rsidDel="00000000" w:rsidR="00000000" w:rsidRPr="00000000">
            <w:fldChar w:fldCharType="begin"/>
            <w:instrText xml:space="preserve"> PAGEREF _do8fwdrmffk0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4pm60axkg4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Le problème</w:t>
              <w:tab/>
            </w:r>
          </w:hyperlink>
          <w:r w:rsidDel="00000000" w:rsidR="00000000" w:rsidRPr="00000000">
            <w:fldChar w:fldCharType="begin"/>
            <w:instrText xml:space="preserve"> PAGEREF _h4pm60axkg41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pfup6tzhs5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La Solution – Corevia</w:t>
              <w:tab/>
            </w:r>
          </w:hyperlink>
          <w:r w:rsidDel="00000000" w:rsidR="00000000" w:rsidRPr="00000000">
            <w:fldChar w:fldCharType="begin"/>
            <w:instrText xml:space="preserve"> PAGEREF _ypfup6tzhs5w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p25s2ia6q0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Maché Cible &amp; Taille</w:t>
              <w:tab/>
            </w:r>
          </w:hyperlink>
          <w:r w:rsidDel="00000000" w:rsidR="00000000" w:rsidRPr="00000000">
            <w:fldChar w:fldCharType="begin"/>
            <w:instrText xml:space="preserve"> PAGEREF _qp25s2ia6q0b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1"/>
        </w:numPr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qetoh9rjk2m8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tl w:val="0"/>
        </w:rPr>
        <w:t xml:space="preserve">Résumé Exécutif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Corevia est une application mobile de santé numérique destinée aux patients atteints de maladies chroniques et aux personnes soucieuses de leur bien-être. Elle centralise dans une seule plateforme sécurisée : le suivi médical personnalisé, les rappels de médicaments intelligents, un assistant IA pour l'analyse des symptômes et l'accès à la téléconsultation.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spacing w:after="80" w:before="60" w:line="360" w:lineRule="auto"/>
        <w:jc w:val="both"/>
        <w:rPr>
          <w:sz w:val="32"/>
          <w:szCs w:val="32"/>
        </w:rPr>
      </w:pPr>
      <w:bookmarkStart w:colFirst="0" w:colLast="0" w:name="_jzdacj926vjo" w:id="2"/>
      <w:bookmarkEnd w:id="2"/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346.640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8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Chiffres clé du projet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Marché adressable : 12M patients chroniques FR</w:t>
            </w:r>
          </w:p>
          <w:p w:rsidR="00000000" w:rsidDel="00000000" w:rsidP="00000000" w:rsidRDefault="00000000" w:rsidRPr="00000000" w14:paraId="000000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Modèle : Freemium + Abonnement 4,99–7,99€/mois</w:t>
            </w:r>
          </w:p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Stade : MVP en cours de développement</w:t>
            </w:r>
          </w:p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Besoin de financement initial : &lt; 50 000 €</w:t>
            </w:r>
          </w:p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Objectif An 1 : 500 utilisateurs actifs</w:t>
            </w:r>
          </w:p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Objectif An 3 : 20 000 utilisateurs actifs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8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Indicateur de succès visés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Taux de conversion freemium → premium : 15%</w:t>
            </w:r>
          </w:p>
          <w:p w:rsidR="00000000" w:rsidDel="00000000" w:rsidP="00000000" w:rsidRDefault="00000000" w:rsidRPr="00000000" w14:paraId="000000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Taux de rétention à 30 jours : &gt; 60%</w:t>
            </w:r>
          </w:p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NPS cible : &gt; 40</w:t>
            </w:r>
          </w:p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Rentabilité estimée : fin An 3</w:t>
            </w:r>
          </w:p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CAC cible : &lt; 5 € (acquisition digitale)</w:t>
            </w:r>
          </w:p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LTV cible : &gt; 80 € (abonné 18 mois)</w:t>
            </w:r>
          </w:p>
          <w:p w:rsidR="00000000" w:rsidDel="00000000" w:rsidP="00000000" w:rsidRDefault="00000000" w:rsidRPr="00000000" w14:paraId="00000033">
            <w:pPr>
              <w:spacing w:after="80" w:before="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80" w:before="60" w:line="360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1"/>
        </w:numPr>
        <w:spacing w:after="80" w:before="60" w:line="360" w:lineRule="auto"/>
        <w:jc w:val="both"/>
        <w:rPr>
          <w:u w:val="none"/>
        </w:rPr>
      </w:pPr>
      <w:bookmarkStart w:colFirst="0" w:colLast="0" w:name="_do8fwdrmffk0" w:id="3"/>
      <w:bookmarkEnd w:id="3"/>
      <w:r w:rsidDel="00000000" w:rsidR="00000000" w:rsidRPr="00000000">
        <w:rPr>
          <w:rtl w:val="0"/>
        </w:rPr>
        <w:t xml:space="preserve"> Le Problème &amp; l’Opportunité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before="0" w:lineRule="auto"/>
        <w:rPr/>
      </w:pPr>
      <w:bookmarkStart w:colFirst="0" w:colLast="0" w:name="_h4pm60axkg41" w:id="4"/>
      <w:bookmarkEnd w:id="4"/>
      <w:r w:rsidDel="00000000" w:rsidR="00000000" w:rsidRPr="00000000">
        <w:rPr>
          <w:rtl w:val="0"/>
        </w:rPr>
        <w:t xml:space="preserve">Le problème</w:t>
      </w:r>
    </w:p>
    <w:p w:rsidR="00000000" w:rsidDel="00000000" w:rsidP="00000000" w:rsidRDefault="00000000" w:rsidRPr="00000000" w14:paraId="00000038">
      <w:pPr>
        <w:spacing w:after="200" w:lineRule="auto"/>
        <w:rPr/>
      </w:pPr>
      <w:r w:rsidDel="00000000" w:rsidR="00000000" w:rsidRPr="00000000">
        <w:rPr>
          <w:rtl w:val="0"/>
        </w:rPr>
        <w:t xml:space="preserve">Les patients chroniques jonglent chaque jour entre carnets de suivi, ordonnances, rappels de médicaments, interprétation de symptômes et accès aux soins difficile.</w:t>
      </w:r>
    </w:p>
    <w:p w:rsidR="00000000" w:rsidDel="00000000" w:rsidP="00000000" w:rsidRDefault="00000000" w:rsidRPr="00000000" w14:paraId="00000039">
      <w:pPr>
        <w:spacing w:after="200" w:lineRule="auto"/>
        <w:rPr/>
      </w:pPr>
      <w:r w:rsidDel="00000000" w:rsidR="00000000" w:rsidRPr="00000000">
        <w:rPr>
          <w:rtl w:val="0"/>
        </w:rPr>
        <w:t xml:space="preserve">Les outils existants sont fragmentés : une app pour les rappels, une autre pour la téléconsultation, un portail pour les résultats. Aucune solution ne centralise tout.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Résultat : mauvaise observance thérapeutique, anxiété face aux symptômes, consultations tardives et surcharge des urgences.</w:t>
      </w:r>
    </w:p>
    <w:p w:rsidR="00000000" w:rsidDel="00000000" w:rsidP="00000000" w:rsidRDefault="00000000" w:rsidRPr="00000000" w14:paraId="0000003B">
      <w:pPr>
        <w:pStyle w:val="Heading2"/>
        <w:spacing w:after="80" w:before="60" w:line="360" w:lineRule="auto"/>
        <w:jc w:val="both"/>
        <w:rPr>
          <w:sz w:val="32"/>
          <w:szCs w:val="32"/>
        </w:rPr>
      </w:pPr>
      <w:bookmarkStart w:colFirst="0" w:colLast="0" w:name="_cv4yh9hfccj5" w:id="5"/>
      <w:bookmarkEnd w:id="5"/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rHeight w:val="1346.640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8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Données de contexte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3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 millions de patients chroniques en France</w:t>
            </w:r>
          </w:p>
          <w:p w:rsidR="00000000" w:rsidDel="00000000" w:rsidP="00000000" w:rsidRDefault="00000000" w:rsidRPr="00000000" w14:paraId="0000003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50% des patients oublient leurs médicaments</w:t>
            </w:r>
          </w:p>
          <w:p w:rsidR="00000000" w:rsidDel="00000000" w:rsidP="00000000" w:rsidRDefault="00000000" w:rsidRPr="00000000" w14:paraId="0000004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Délai moyen d'attente médecin généraliste : 6 jours</w:t>
            </w:r>
          </w:p>
          <w:p w:rsidR="00000000" w:rsidDel="00000000" w:rsidP="00000000" w:rsidRDefault="00000000" w:rsidRPr="00000000" w14:paraId="0000004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Téléconsultation : +300% depuis 2020</w:t>
            </w:r>
          </w:p>
          <w:p w:rsidR="00000000" w:rsidDel="00000000" w:rsidP="00000000" w:rsidRDefault="00000000" w:rsidRPr="00000000" w14:paraId="0000004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Marché e-santé France : 3,5 Mds€ en 2024</w:t>
            </w:r>
          </w:p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8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L’opportunité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4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Aucune app française ne combine IA + suivi + téléconsultation en un seul outil</w:t>
            </w:r>
          </w:p>
          <w:p w:rsidR="00000000" w:rsidDel="00000000" w:rsidP="00000000" w:rsidRDefault="00000000" w:rsidRPr="00000000" w14:paraId="0000004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Fort soutien public à la santé numérique (Ma Santé 2022, Espace Numérique de Santé)</w:t>
            </w:r>
          </w:p>
          <w:p w:rsidR="00000000" w:rsidDel="00000000" w:rsidP="00000000" w:rsidRDefault="00000000" w:rsidRPr="00000000" w14:paraId="0000004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Appétence croissante des patients pour le self-tracking</w:t>
            </w:r>
          </w:p>
          <w:p w:rsidR="00000000" w:rsidDel="00000000" w:rsidP="00000000" w:rsidRDefault="00000000" w:rsidRPr="00000000" w14:paraId="0000004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Pharmacies et mutuelles cherchent des outils d'observance</w:t>
            </w:r>
          </w:p>
        </w:tc>
      </w:tr>
    </w:tbl>
    <w:p w:rsidR="00000000" w:rsidDel="00000000" w:rsidP="00000000" w:rsidRDefault="00000000" w:rsidRPr="00000000" w14:paraId="0000004A">
      <w:pPr>
        <w:spacing w:after="80" w:before="60" w:line="360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1"/>
        </w:numPr>
        <w:spacing w:after="80" w:before="60" w:line="360" w:lineRule="auto"/>
        <w:jc w:val="both"/>
        <w:rPr>
          <w:u w:val="none"/>
        </w:rPr>
      </w:pPr>
      <w:bookmarkStart w:colFirst="0" w:colLast="0" w:name="_ypfup6tzhs5w" w:id="6"/>
      <w:bookmarkEnd w:id="6"/>
      <w:r w:rsidDel="00000000" w:rsidR="00000000" w:rsidRPr="00000000">
        <w:rPr>
          <w:rtl w:val="0"/>
        </w:rPr>
        <w:t xml:space="preserve"> La Solution – Corevia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60" w:line="240" w:lineRule="auto"/>
        <w:rPr>
          <w:rFonts w:ascii="Arial" w:cs="Arial" w:eastAsia="Arial" w:hAnsi="Arial"/>
          <w:color w:val="1a2e3b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a2e3b"/>
          <w:sz w:val="22"/>
          <w:szCs w:val="22"/>
          <w:rtl w:val="0"/>
        </w:rPr>
        <w:t xml:space="preserve">Corevia répond à ces problèmes avec une plateforme tout-en-un, sécurisée et intelligente.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2460"/>
        <w:gridCol w:w="5445"/>
        <w:tblGridChange w:id="0">
          <w:tblGrid>
            <w:gridCol w:w="1095"/>
            <w:gridCol w:w="2460"/>
            <w:gridCol w:w="54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Rappels intelligents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Médicaments, mesures, rendez-vous — personnalisés selon les habitudes de l'utilisateur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Suivi des constantes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Glycémie, tension, saturation, poids — avec visualisation de l'évolution dans le temps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Assistant IA symptômes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Première analyse des symptômes et orientation vers le niveau de soins adapté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Réservation médicale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Moteur de prise de RDV filtré par spécialité, disponibilité et localisation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Téléconsultation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Consultation médicale en vidéo intégrée à l'application, en moins de 24h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🛡️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Sécurité des données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Hébergement HDS, chiffrement E2E, conformité RGPD totale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qp25s2ia6q0b" w:id="7"/>
      <w:bookmarkEnd w:id="7"/>
      <w:r w:rsidDel="00000000" w:rsidR="00000000" w:rsidRPr="00000000">
        <w:rPr>
          <w:rtl w:val="0"/>
        </w:rPr>
        <w:t xml:space="preserve"> Maché Cible &amp; Taille</w:t>
      </w:r>
    </w:p>
    <w:p w:rsidR="00000000" w:rsidDel="00000000" w:rsidP="00000000" w:rsidRDefault="00000000" w:rsidRPr="00000000" w14:paraId="00000064">
      <w:pPr>
        <w:pStyle w:val="Heading2"/>
        <w:spacing w:after="80" w:before="60" w:line="360" w:lineRule="auto"/>
        <w:jc w:val="both"/>
        <w:rPr>
          <w:sz w:val="32"/>
          <w:szCs w:val="32"/>
        </w:rPr>
      </w:pPr>
      <w:bookmarkStart w:colFirst="0" w:colLast="0" w:name="_5bgrw3c0oaux" w:id="8"/>
      <w:bookmarkEnd w:id="8"/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346.640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8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Marché Total Adressable (TAM)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Population française : 68M hab.</w:t>
            </w:r>
          </w:p>
          <w:p w:rsidR="00000000" w:rsidDel="00000000" w:rsidP="00000000" w:rsidRDefault="00000000" w:rsidRPr="00000000" w14:paraId="0000006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Smartphones : ~80% = ~54M utilisateurs</w:t>
            </w:r>
          </w:p>
          <w:p w:rsidR="00000000" w:rsidDel="00000000" w:rsidP="00000000" w:rsidRDefault="00000000" w:rsidRPr="00000000" w14:paraId="0000006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Intérêt applis santé : ~30% = ~16M</w:t>
            </w:r>
          </w:p>
          <w:p w:rsidR="00000000" w:rsidDel="00000000" w:rsidP="00000000" w:rsidRDefault="00000000" w:rsidRPr="00000000" w14:paraId="0000006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Valeur estimée : 600M€/an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8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Marché Accessible (SAM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6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Patients chroniques : 12M</w:t>
            </w:r>
          </w:p>
          <w:p w:rsidR="00000000" w:rsidDel="00000000" w:rsidP="00000000" w:rsidRDefault="00000000" w:rsidRPr="00000000" w14:paraId="0000006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Aidants familiaux : ~4M</w:t>
            </w:r>
          </w:p>
          <w:p w:rsidR="00000000" w:rsidDel="00000000" w:rsidP="00000000" w:rsidRDefault="00000000" w:rsidRPr="00000000" w14:paraId="0000006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Actifs bien-être 25-45 ans : ~5M</w:t>
            </w:r>
          </w:p>
          <w:p w:rsidR="00000000" w:rsidDel="00000000" w:rsidP="00000000" w:rsidRDefault="00000000" w:rsidRPr="00000000" w14:paraId="0000007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 cible immédiate : ~21M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spacing w:after="80" w:before="60" w:line="360" w:lineRule="auto"/>
        <w:jc w:val="both"/>
        <w:rPr>
          <w:sz w:val="32"/>
          <w:szCs w:val="32"/>
        </w:rPr>
      </w:pPr>
      <w:bookmarkStart w:colFirst="0" w:colLast="0" w:name="_aaymh7phkdat" w:id="9"/>
      <w:bookmarkEnd w:id="9"/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346.640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8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Marché Capturable court terme (SOM)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Objectif An 1 : 500 utilisateurs actifs</w:t>
            </w:r>
          </w:p>
          <w:p w:rsidR="00000000" w:rsidDel="00000000" w:rsidP="00000000" w:rsidRDefault="00000000" w:rsidRPr="00000000" w14:paraId="0000007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Objectif An 2 : 5 000 utilisateurs actifs</w:t>
            </w:r>
          </w:p>
          <w:p w:rsidR="00000000" w:rsidDel="00000000" w:rsidP="00000000" w:rsidRDefault="00000000" w:rsidRPr="00000000" w14:paraId="0000007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Objectif An 3 : 20 000 utilisateurs actifs</w:t>
            </w:r>
          </w:p>
          <w:p w:rsidR="00000000" w:rsidDel="00000000" w:rsidP="00000000" w:rsidRDefault="00000000" w:rsidRPr="00000000" w14:paraId="0000007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Part de marché An 3 : ~0,1% du SAM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8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2 Personas prioritaires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Marie, 58 ans — Diabétique, veut simplifier son suivi</w:t>
            </w:r>
          </w:p>
          <w:p w:rsidR="00000000" w:rsidDel="00000000" w:rsidP="00000000" w:rsidRDefault="00000000" w:rsidRPr="00000000" w14:paraId="0000007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Thomas, 34 ans — Actif, veut centraliser sa santé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80" w:before="6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"/>
      </w:rPr>
    </w:rPrDefault>
    <w:pPrDefault>
      <w:pPr>
        <w:spacing w:after="20" w:before="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2" w:sz="8" w:val="single"/>
      </w:pBdr>
      <w:spacing w:after="120" w:before="400" w:lineRule="auto"/>
      <w:ind w:left="720" w:hanging="360"/>
    </w:pPr>
    <w:rPr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