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A11" w:rsidRDefault="00417A11" w:rsidP="00417A11">
      <w:pPr>
        <w:pStyle w:val="Title"/>
      </w:pPr>
      <w:r>
        <w:t>Blower door to ESP-r AIM-2 Inputs</w:t>
      </w:r>
    </w:p>
    <w:p w:rsidR="00140764" w:rsidRDefault="00140764">
      <w:r>
        <w:t xml:space="preserve">This document is with reference to the AIM model and </w:t>
      </w:r>
      <w:r w:rsidR="00013467">
        <w:t>the required inputs to</w:t>
      </w:r>
      <w:r>
        <w:t xml:space="preserve"> ESP-r. It is a result of confusion and conflicts in the existing documentation.</w:t>
      </w:r>
    </w:p>
    <w:p w:rsidR="00140764" w:rsidRDefault="00140764">
      <w:r>
        <w:t>Four documents referenced to gain understanding are</w:t>
      </w:r>
      <w:r w:rsidR="00013467">
        <w:t xml:space="preserve"> of the implementation are</w:t>
      </w:r>
      <w:r>
        <w:t>:</w:t>
      </w:r>
    </w:p>
    <w:p w:rsidR="00140764" w:rsidRDefault="00140764" w:rsidP="00140764">
      <w:pPr>
        <w:pStyle w:val="ListParagraph"/>
        <w:numPr>
          <w:ilvl w:val="0"/>
          <w:numId w:val="5"/>
        </w:numPr>
      </w:pPr>
      <w:r>
        <w:t>Bradley, B. 1993. Implementation of the AIM-2 infiltration model in HOT2000. NRCan</w:t>
      </w:r>
    </w:p>
    <w:p w:rsidR="00140764" w:rsidRDefault="00140764" w:rsidP="00140764">
      <w:pPr>
        <w:pStyle w:val="ListParagraph"/>
        <w:numPr>
          <w:ilvl w:val="0"/>
          <w:numId w:val="5"/>
        </w:numPr>
      </w:pPr>
      <w:r>
        <w:t>Beausoleil-Morrison, I. 2000. AIM-2 implementation in ESP-r. NRCan</w:t>
      </w:r>
    </w:p>
    <w:p w:rsidR="00140764" w:rsidRDefault="00140764" w:rsidP="00140764">
      <w:pPr>
        <w:pStyle w:val="ListParagraph"/>
        <w:numPr>
          <w:ilvl w:val="0"/>
          <w:numId w:val="5"/>
        </w:numPr>
      </w:pPr>
      <w:r>
        <w:t>CAN/CGSB-149.10-M86. 1986. Determination of the airtightness of building envelopes by the fan depressurization method. Canadian General Standards Board.</w:t>
      </w:r>
    </w:p>
    <w:p w:rsidR="00140764" w:rsidRDefault="00140764" w:rsidP="00140764">
      <w:pPr>
        <w:pStyle w:val="ListParagraph"/>
        <w:numPr>
          <w:ilvl w:val="0"/>
          <w:numId w:val="5"/>
        </w:numPr>
      </w:pPr>
      <w:hyperlink r:id="rId7" w:history="1">
        <w:r w:rsidRPr="004757DC">
          <w:rPr>
            <w:rStyle w:val="Hyperlink"/>
          </w:rPr>
          <w:t>http://en.wikipedia.org/wiki/Orifice_plate</w:t>
        </w:r>
      </w:hyperlink>
    </w:p>
    <w:p w:rsidR="00140764" w:rsidRDefault="00417A11" w:rsidP="00417A11">
      <w:pPr>
        <w:pStyle w:val="Heading1"/>
      </w:pPr>
      <w:r>
        <w:t>Air infiltration and blower door measurement</w:t>
      </w:r>
    </w:p>
    <w:p w:rsidR="00140764" w:rsidRDefault="00140764" w:rsidP="00140764">
      <w:r>
        <w:t>Air infiltration (the leakage of air in/out) of a house is a function of pressure differential and airtightness characteristics. The AIM-2 model has been suggested to assess these things and determine a flowrate and proportioning of infiltrating air to an ESP-r house model. AIM-2 considers both:</w:t>
      </w:r>
    </w:p>
    <w:p w:rsidR="00140764" w:rsidRDefault="00140764" w:rsidP="00140764">
      <w:pPr>
        <w:pStyle w:val="ListParagraph"/>
        <w:numPr>
          <w:ilvl w:val="0"/>
          <w:numId w:val="6"/>
        </w:numPr>
      </w:pPr>
      <w:r>
        <w:t>Wind induced pressure differential caused by air velocities around the house thermal envelope</w:t>
      </w:r>
    </w:p>
    <w:p w:rsidR="00140764" w:rsidRDefault="00140764" w:rsidP="00140764">
      <w:pPr>
        <w:pStyle w:val="ListParagraph"/>
        <w:numPr>
          <w:ilvl w:val="0"/>
          <w:numId w:val="6"/>
        </w:numPr>
      </w:pPr>
      <w:r>
        <w:t>Stack effect pressure differential caused by the buoyancy difference of the internal and external air temperatures</w:t>
      </w:r>
    </w:p>
    <w:p w:rsidR="00140764" w:rsidRDefault="00140764" w:rsidP="00140764">
      <w:r>
        <w:t>In Canada, the airtightness characteristics of a house are determined using a depressurization technique. This technique utilizes a fan to impose a pressure difference across the thermal envelope of the house, and measures the resulting air flowrate. This is completed according to CAN/CGSB-149.10-M86 (1986). The results of such a test are shown in the following table:</w:t>
      </w:r>
    </w:p>
    <w:p w:rsidR="000804B7" w:rsidRDefault="000804B7" w:rsidP="000804B7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="002E2AB0">
        <w:tab/>
      </w:r>
      <w:r>
        <w:t>Depressurization test on 72 Oceanic Dr., Lawrencetown Beach, NS, B2Z 1T6, 27/08/2009</w:t>
      </w:r>
      <w:r w:rsidR="002E2AB0">
        <w:t>, volume of conditioned zone is 588 m</w:t>
      </w:r>
      <w:r w:rsidR="002E2AB0" w:rsidRPr="002E2AB0">
        <w:rPr>
          <w:vertAlign w:val="superscript"/>
        </w:rPr>
        <w:t>3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54"/>
        <w:gridCol w:w="1607"/>
      </w:tblGrid>
      <w:tr w:rsidR="000804B7" w:rsidTr="002E2AB0"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804B7" w:rsidRDefault="00785B8E" w:rsidP="00785B8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</w:t>
            </w:r>
            <w:r w:rsidR="000804B7">
              <w:rPr>
                <w:rFonts w:ascii="Calibri" w:hAnsi="Calibri"/>
                <w:color w:val="000000"/>
              </w:rPr>
              <w:t>epressuriz</w:t>
            </w:r>
            <w:r>
              <w:rPr>
                <w:rFonts w:ascii="Calibri" w:hAnsi="Calibri"/>
                <w:color w:val="000000"/>
              </w:rPr>
              <w:t>ation pressure (Pa)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804B7" w:rsidRDefault="00785B8E" w:rsidP="000804B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Flowrate (</w:t>
            </w:r>
            <w:r w:rsidR="000804B7">
              <w:rPr>
                <w:rFonts w:ascii="Calibri" w:hAnsi="Calibri"/>
                <w:color w:val="000000"/>
              </w:rPr>
              <w:t>m</w:t>
            </w:r>
            <w:r w:rsidR="000804B7" w:rsidRPr="000804B7">
              <w:rPr>
                <w:rFonts w:ascii="Calibri" w:hAnsi="Calibri"/>
                <w:color w:val="000000"/>
                <w:vertAlign w:val="superscript"/>
              </w:rPr>
              <w:t>3</w:t>
            </w:r>
            <w:r w:rsidR="000804B7">
              <w:rPr>
                <w:rFonts w:ascii="Calibri" w:hAnsi="Calibri"/>
                <w:color w:val="000000"/>
              </w:rPr>
              <w:t>/s</w:t>
            </w:r>
            <w:r>
              <w:rPr>
                <w:rFonts w:ascii="Calibri" w:hAnsi="Calibri"/>
                <w:color w:val="000000"/>
              </w:rPr>
              <w:t>)</w:t>
            </w:r>
          </w:p>
        </w:tc>
      </w:tr>
      <w:tr w:rsidR="000804B7" w:rsidTr="002E2AB0">
        <w:tc>
          <w:tcPr>
            <w:tcW w:w="0" w:type="auto"/>
            <w:tcBorders>
              <w:top w:val="single" w:sz="4" w:space="0" w:color="000000" w:themeColor="text1"/>
            </w:tcBorders>
            <w:vAlign w:val="center"/>
          </w:tcPr>
          <w:p w:rsidR="000804B7" w:rsidRDefault="000804B7" w:rsidP="000804B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50.7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vAlign w:val="center"/>
          </w:tcPr>
          <w:p w:rsidR="000804B7" w:rsidRDefault="000804B7" w:rsidP="000804B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</w:t>
            </w:r>
          </w:p>
        </w:tc>
      </w:tr>
      <w:tr w:rsidR="000804B7" w:rsidTr="002E2AB0">
        <w:tc>
          <w:tcPr>
            <w:tcW w:w="0" w:type="auto"/>
            <w:vAlign w:val="center"/>
          </w:tcPr>
          <w:p w:rsidR="000804B7" w:rsidRDefault="000804B7" w:rsidP="000804B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45.7</w:t>
            </w:r>
          </w:p>
        </w:tc>
        <w:tc>
          <w:tcPr>
            <w:tcW w:w="0" w:type="auto"/>
            <w:vAlign w:val="center"/>
          </w:tcPr>
          <w:p w:rsidR="000804B7" w:rsidRDefault="000804B7" w:rsidP="000804B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</w:t>
            </w:r>
          </w:p>
        </w:tc>
      </w:tr>
      <w:tr w:rsidR="000804B7" w:rsidTr="002E2AB0">
        <w:tc>
          <w:tcPr>
            <w:tcW w:w="0" w:type="auto"/>
            <w:vAlign w:val="center"/>
          </w:tcPr>
          <w:p w:rsidR="000804B7" w:rsidRDefault="000804B7" w:rsidP="000804B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40.7</w:t>
            </w:r>
          </w:p>
        </w:tc>
        <w:tc>
          <w:tcPr>
            <w:tcW w:w="0" w:type="auto"/>
            <w:vAlign w:val="center"/>
          </w:tcPr>
          <w:p w:rsidR="000804B7" w:rsidRDefault="000804B7" w:rsidP="000804B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</w:t>
            </w:r>
          </w:p>
        </w:tc>
      </w:tr>
      <w:tr w:rsidR="000804B7" w:rsidTr="002E2AB0">
        <w:tc>
          <w:tcPr>
            <w:tcW w:w="0" w:type="auto"/>
            <w:vAlign w:val="center"/>
          </w:tcPr>
          <w:p w:rsidR="000804B7" w:rsidRDefault="000804B7" w:rsidP="000804B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35.9</w:t>
            </w:r>
          </w:p>
        </w:tc>
        <w:tc>
          <w:tcPr>
            <w:tcW w:w="0" w:type="auto"/>
            <w:vAlign w:val="center"/>
          </w:tcPr>
          <w:p w:rsidR="000804B7" w:rsidRDefault="000804B7" w:rsidP="000804B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</w:t>
            </w:r>
          </w:p>
        </w:tc>
      </w:tr>
      <w:tr w:rsidR="000804B7" w:rsidTr="002E2AB0">
        <w:tc>
          <w:tcPr>
            <w:tcW w:w="0" w:type="auto"/>
            <w:vAlign w:val="center"/>
          </w:tcPr>
          <w:p w:rsidR="000804B7" w:rsidRDefault="000804B7" w:rsidP="000804B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30.6</w:t>
            </w:r>
          </w:p>
        </w:tc>
        <w:tc>
          <w:tcPr>
            <w:tcW w:w="0" w:type="auto"/>
            <w:vAlign w:val="center"/>
          </w:tcPr>
          <w:p w:rsidR="000804B7" w:rsidRDefault="000804B7" w:rsidP="000804B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</w:t>
            </w:r>
          </w:p>
        </w:tc>
      </w:tr>
      <w:tr w:rsidR="000804B7" w:rsidTr="002E2AB0">
        <w:tc>
          <w:tcPr>
            <w:tcW w:w="0" w:type="auto"/>
            <w:vAlign w:val="center"/>
          </w:tcPr>
          <w:p w:rsidR="000804B7" w:rsidRDefault="000804B7" w:rsidP="000804B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25.2</w:t>
            </w:r>
          </w:p>
        </w:tc>
        <w:tc>
          <w:tcPr>
            <w:tcW w:w="0" w:type="auto"/>
            <w:vAlign w:val="center"/>
          </w:tcPr>
          <w:p w:rsidR="000804B7" w:rsidRDefault="000804B7" w:rsidP="000804B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0.16</w:t>
            </w:r>
          </w:p>
        </w:tc>
      </w:tr>
      <w:tr w:rsidR="000804B7" w:rsidTr="002E2AB0">
        <w:tc>
          <w:tcPr>
            <w:tcW w:w="0" w:type="auto"/>
            <w:vAlign w:val="center"/>
          </w:tcPr>
          <w:p w:rsidR="000804B7" w:rsidRDefault="000804B7" w:rsidP="000804B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20.2</w:t>
            </w:r>
          </w:p>
        </w:tc>
        <w:tc>
          <w:tcPr>
            <w:tcW w:w="0" w:type="auto"/>
            <w:vAlign w:val="center"/>
          </w:tcPr>
          <w:p w:rsidR="000804B7" w:rsidRDefault="000804B7" w:rsidP="000804B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</w:t>
            </w:r>
          </w:p>
        </w:tc>
      </w:tr>
      <w:tr w:rsidR="000804B7" w:rsidTr="002E2AB0">
        <w:tc>
          <w:tcPr>
            <w:tcW w:w="0" w:type="auto"/>
            <w:vAlign w:val="center"/>
          </w:tcPr>
          <w:p w:rsidR="000804B7" w:rsidRDefault="000804B7" w:rsidP="000804B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13.3</w:t>
            </w:r>
          </w:p>
        </w:tc>
        <w:tc>
          <w:tcPr>
            <w:tcW w:w="0" w:type="auto"/>
            <w:vAlign w:val="center"/>
          </w:tcPr>
          <w:p w:rsidR="000804B7" w:rsidRDefault="000804B7" w:rsidP="000804B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</w:t>
            </w:r>
          </w:p>
        </w:tc>
      </w:tr>
    </w:tbl>
    <w:p w:rsidR="00140764" w:rsidRDefault="00140764" w:rsidP="00140764"/>
    <w:p w:rsidR="00417A11" w:rsidRDefault="00417A11" w:rsidP="00417A11">
      <w:pPr>
        <w:pStyle w:val="Heading1"/>
      </w:pPr>
      <w:r>
        <w:lastRenderedPageBreak/>
        <w:t>Flow coefficient and flow exponent</w:t>
      </w:r>
    </w:p>
    <w:p w:rsidR="00785B8E" w:rsidRDefault="00785B8E" w:rsidP="00140764">
      <w:r>
        <w:t>When these values are plotted, it may be seen that a power law profile consisting of a coefficient and exponent can be used to represent the function. The equation is:</w:t>
      </w:r>
    </w:p>
    <w:p w:rsidR="00785B8E" w:rsidRDefault="00785B8E" w:rsidP="0014076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F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∆P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E90018" w:rsidRDefault="00785B8E" w:rsidP="00140764">
      <w:pPr>
        <w:rPr>
          <w:rFonts w:eastAsiaTheme="minorEastAsia"/>
        </w:rPr>
      </w:pPr>
      <w:r>
        <w:rPr>
          <w:rFonts w:eastAsiaTheme="minorEastAsia"/>
        </w:rPr>
        <w:t xml:space="preserve">with flowrate  </w:t>
      </w:r>
      <m:oMath>
        <m:r>
          <w:rPr>
            <w:rFonts w:ascii="Cambria Math" w:hAnsi="Cambria Math"/>
          </w:rPr>
          <m:t xml:space="preserve">Q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m:rPr>
                    <m:nor/>
                  </m:rPr>
                  <w:rPr>
                    <w:rFonts w:ascii="Cambria Math" w:hAnsi="Cambria Math"/>
                  </w:rPr>
                  <m:t>s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</m:t>
                </m:r>
              </m:den>
            </m:f>
          </m:e>
        </m:d>
      </m:oMath>
      <w:r>
        <w:rPr>
          <w:rFonts w:eastAsiaTheme="minorEastAsia"/>
        </w:rPr>
        <w:t xml:space="preserve"> , flow 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m:rPr>
                    <m:nor/>
                  </m:rPr>
                  <w:rPr>
                    <w:rFonts w:ascii="Cambria Math" w:hAnsi="Cambria Math"/>
                  </w:rPr>
                  <m:t>s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Pa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d>
      </m:oMath>
      <w:r>
        <w:rPr>
          <w:rFonts w:eastAsiaTheme="minorEastAsia"/>
        </w:rPr>
        <w:t xml:space="preserve">, pressure </w:t>
      </w:r>
      <m:oMath>
        <m:r>
          <w:rPr>
            <w:rFonts w:ascii="Cambria Math" w:hAnsi="Cambria Math"/>
          </w:rPr>
          <m:t xml:space="preserve">P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Pa</m:t>
            </m:r>
          </m:e>
        </m:d>
      </m:oMath>
      <w:r>
        <w:rPr>
          <w:rFonts w:eastAsiaTheme="minorEastAsia"/>
        </w:rPr>
        <w:t xml:space="preserve">, and flow exponent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. A simple </w:t>
      </w:r>
      <w:r w:rsidR="002E2AB0">
        <w:rPr>
          <w:rFonts w:eastAsiaTheme="minorEastAsia"/>
        </w:rPr>
        <w:t>power law curve</w:t>
      </w:r>
      <w:r>
        <w:rPr>
          <w:rFonts w:eastAsiaTheme="minorEastAsia"/>
        </w:rPr>
        <w:t xml:space="preserve"> </w:t>
      </w:r>
      <w:r w:rsidR="00E90018">
        <w:rPr>
          <w:rFonts w:eastAsiaTheme="minorEastAsia"/>
        </w:rPr>
        <w:t>was fit</w:t>
      </w:r>
      <w:r w:rsidR="002E2A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to the depressurization test data, and after manipulating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n</m:t>
        </m:r>
      </m:oMath>
      <w:r w:rsidR="002E2AB0">
        <w:rPr>
          <w:rFonts w:eastAsiaTheme="minorEastAsia"/>
        </w:rPr>
        <w:t xml:space="preserve"> values, fit well. The values are </w:t>
      </w:r>
      <w:r w:rsidR="00E90018">
        <w:rPr>
          <w:rFonts w:eastAsiaTheme="minorEastAsia"/>
        </w:rPr>
        <w:t>shown in the figure.</w:t>
      </w:r>
    </w:p>
    <w:p w:rsidR="00E90018" w:rsidRDefault="00E90018" w:rsidP="00E90018">
      <w:pPr>
        <w:keepNext/>
      </w:pPr>
      <w:r>
        <w:rPr>
          <w:rFonts w:eastAsiaTheme="minorEastAsia"/>
          <w:noProof/>
          <w:lang w:val="en-CA" w:eastAsia="en-CA" w:bidi="ar-SA"/>
        </w:rPr>
        <w:drawing>
          <wp:inline distT="0" distB="0" distL="0" distR="0">
            <wp:extent cx="5940000" cy="4313494"/>
            <wp:effectExtent l="19050" t="0" r="360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313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0018" w:rsidRDefault="00E90018" w:rsidP="00E9001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ab/>
        <w:t>Depressurization results and applied power law curve fit to 72 Oceanic</w:t>
      </w:r>
    </w:p>
    <w:p w:rsidR="00E90018" w:rsidRPr="00E90018" w:rsidRDefault="00E90018" w:rsidP="00E90018"/>
    <w:p w:rsidR="00785B8E" w:rsidRDefault="00D97554" w:rsidP="00140764">
      <w:pPr>
        <w:rPr>
          <w:rFonts w:eastAsiaTheme="minorEastAsia"/>
        </w:rPr>
      </w:pPr>
      <w:r>
        <w:rPr>
          <w:rFonts w:eastAsiaTheme="minorEastAsia"/>
        </w:rPr>
        <w:t xml:space="preserve">The values of flow 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and flow exponent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are required by AIM-2 for use in ESP-r. The functionality in ESP-r solves for the total wind induced and buoyancy pressure difference and applies</w:t>
      </w:r>
      <w:r w:rsidR="00523172">
        <w:rPr>
          <w:rFonts w:eastAsiaTheme="minorEastAsia"/>
        </w:rPr>
        <w:t xml:space="preserve"> the flow coefficient and flow exponent to determine the infiltration flowrate.</w:t>
      </w:r>
    </w:p>
    <w:p w:rsidR="00417A11" w:rsidRDefault="00417A11" w:rsidP="00417A11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Common presentation of air infiltration results</w:t>
      </w:r>
    </w:p>
    <w:p w:rsidR="00523172" w:rsidRDefault="00523172" w:rsidP="00140764">
      <w:pPr>
        <w:rPr>
          <w:rFonts w:eastAsiaTheme="minorEastAsia"/>
        </w:rPr>
      </w:pPr>
      <w:r>
        <w:rPr>
          <w:rFonts w:eastAsiaTheme="minorEastAsia"/>
        </w:rPr>
        <w:t>However, instead of providing the</w:t>
      </w:r>
      <w:r w:rsidR="00417A11">
        <w:rPr>
          <w:rFonts w:eastAsiaTheme="minorEastAsia"/>
        </w:rPr>
        <w:t xml:space="preserve"> flow coefficient and flow exponent</w:t>
      </w:r>
      <w:r>
        <w:rPr>
          <w:rFonts w:eastAsiaTheme="minorEastAsia"/>
        </w:rPr>
        <w:t xml:space="preserve"> values, the test method in Canada often calls for a presentation of the following:</w:t>
      </w:r>
    </w:p>
    <w:p w:rsidR="00523172" w:rsidRDefault="00523172" w:rsidP="00523172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AC/h</w:t>
      </w:r>
      <w:r w:rsidRPr="00523172">
        <w:rPr>
          <w:rFonts w:eastAsiaTheme="minorEastAsia"/>
          <w:vertAlign w:val="subscript"/>
        </w:rPr>
        <w:t>50</w:t>
      </w:r>
      <w:r>
        <w:rPr>
          <w:rFonts w:eastAsiaTheme="minorEastAsia"/>
        </w:rPr>
        <w:t xml:space="preserve"> (unitless) which is the number of air volume changes of the thermally conditioned zone in one hour at a pressure difference of 50 Pa (a very high value)</w:t>
      </w:r>
    </w:p>
    <w:p w:rsidR="00523172" w:rsidRDefault="00523172" w:rsidP="00523172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ELA</w:t>
      </w:r>
      <w:r w:rsidRPr="00523172"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(cm</w:t>
      </w:r>
      <w:r w:rsidRPr="0052317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)which is the effective leakage area of the thermal envelope at a pressure difference of 10 Pa (a more typical number)</w:t>
      </w:r>
    </w:p>
    <w:p w:rsidR="00523172" w:rsidRDefault="00523172" w:rsidP="00523172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VOL (m</w:t>
      </w:r>
      <w:r w:rsidRPr="00523172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) is the volume of the thermally conditioned zone</w:t>
      </w:r>
    </w:p>
    <w:p w:rsidR="00417A11" w:rsidRDefault="00417A11" w:rsidP="00417A11">
      <w:pPr>
        <w:pStyle w:val="Heading2"/>
        <w:rPr>
          <w:rFonts w:eastAsiaTheme="minorEastAsia"/>
        </w:rPr>
      </w:pPr>
      <w:r>
        <w:rPr>
          <w:rFonts w:eastAsiaTheme="minorEastAsia"/>
        </w:rPr>
        <w:t>Air changes per hour</w:t>
      </w:r>
    </w:p>
    <w:p w:rsidR="00523172" w:rsidRDefault="00523172" w:rsidP="00523172">
      <w:pPr>
        <w:rPr>
          <w:rFonts w:eastAsiaTheme="minorEastAsia"/>
        </w:rPr>
      </w:pPr>
      <w:r>
        <w:rPr>
          <w:rFonts w:eastAsiaTheme="minorEastAsia"/>
        </w:rPr>
        <w:t>Using the power law (with determined coefficients and exponents) the flowrate at 50 Pa pressure difference may be calculated. The AC/h</w:t>
      </w:r>
      <w:r w:rsidRPr="00523172">
        <w:rPr>
          <w:rFonts w:eastAsiaTheme="minorEastAsia"/>
          <w:vertAlign w:val="subscript"/>
        </w:rPr>
        <w:t>50</w:t>
      </w:r>
      <w:r>
        <w:rPr>
          <w:rFonts w:eastAsiaTheme="minorEastAsia"/>
        </w:rPr>
        <w:t xml:space="preserve"> is determined by dividing this flowrate by the house volume and converting from seconds to hours:</w:t>
      </w:r>
    </w:p>
    <w:p w:rsidR="00523172" w:rsidRPr="00523172" w:rsidRDefault="00523172" w:rsidP="005231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AC/h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>50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VOL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3600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:rsidR="00417A11" w:rsidRDefault="00417A11" w:rsidP="00417A11">
      <w:pPr>
        <w:pStyle w:val="Heading2"/>
      </w:pPr>
      <w:r>
        <w:t>Estimated leakage area</w:t>
      </w:r>
    </w:p>
    <w:p w:rsidR="002E2AB0" w:rsidRDefault="00523172" w:rsidP="00140764">
      <w:pPr>
        <w:rPr>
          <w:rFonts w:eastAsiaTheme="minorEastAsia"/>
        </w:rPr>
      </w:pPr>
      <w:r>
        <w:t xml:space="preserve">The </w:t>
      </w:r>
      <w:r>
        <w:rPr>
          <w:rFonts w:eastAsiaTheme="minorEastAsia"/>
        </w:rPr>
        <w:t>ELA</w:t>
      </w:r>
      <w:r w:rsidRPr="00523172"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is more difficult to determine and requires reference to orifice flow. </w:t>
      </w:r>
      <w:r w:rsidR="000E32EB">
        <w:rPr>
          <w:rFonts w:eastAsiaTheme="minorEastAsia"/>
        </w:rPr>
        <w:t xml:space="preserve">From Wikipedia: </w:t>
      </w:r>
      <w:r w:rsidR="000E32EB" w:rsidRPr="000E32EB">
        <w:rPr>
          <w:i/>
        </w:rPr>
        <w:t xml:space="preserve">By assuming steady-state, </w:t>
      </w:r>
      <w:hyperlink r:id="rId9" w:tooltip="Incompressible flow" w:history="1">
        <w:r w:rsidR="000E32EB" w:rsidRPr="000E32EB">
          <w:rPr>
            <w:rStyle w:val="Hyperlink"/>
            <w:i/>
          </w:rPr>
          <w:t>incompressible</w:t>
        </w:r>
      </w:hyperlink>
      <w:r w:rsidR="000E32EB" w:rsidRPr="000E32EB">
        <w:rPr>
          <w:i/>
        </w:rPr>
        <w:t xml:space="preserve"> (constant fluid density), </w:t>
      </w:r>
      <w:hyperlink r:id="rId10" w:tooltip="Inviscid flow" w:history="1">
        <w:r w:rsidR="000E32EB" w:rsidRPr="000E32EB">
          <w:rPr>
            <w:rStyle w:val="Hyperlink"/>
            <w:i/>
          </w:rPr>
          <w:t>inviscid</w:t>
        </w:r>
      </w:hyperlink>
      <w:r w:rsidR="000E32EB" w:rsidRPr="000E32EB">
        <w:rPr>
          <w:i/>
        </w:rPr>
        <w:t xml:space="preserve">, </w:t>
      </w:r>
      <w:hyperlink r:id="rId11" w:tooltip="Laminar flow" w:history="1">
        <w:r w:rsidR="000E32EB" w:rsidRPr="000E32EB">
          <w:rPr>
            <w:rStyle w:val="Hyperlink"/>
            <w:i/>
          </w:rPr>
          <w:t>laminar</w:t>
        </w:r>
      </w:hyperlink>
      <w:r w:rsidR="000E32EB" w:rsidRPr="000E32EB">
        <w:rPr>
          <w:i/>
        </w:rPr>
        <w:t xml:space="preserve"> flow in a horizontal pipe (no change in elevation) with negligible frictional losses, </w:t>
      </w:r>
      <w:hyperlink r:id="rId12" w:tooltip="Bernoulli's principle" w:history="1">
        <w:r w:rsidR="000E32EB" w:rsidRPr="000E32EB">
          <w:rPr>
            <w:rStyle w:val="Hyperlink"/>
            <w:i/>
          </w:rPr>
          <w:t>Bernoulli's equation</w:t>
        </w:r>
      </w:hyperlink>
      <w:r w:rsidR="000E32EB" w:rsidRPr="000E32EB">
        <w:rPr>
          <w:i/>
        </w:rPr>
        <w:t xml:space="preserve"> reduces to an equation relating the conservation of energy between two points on the same streamline</w:t>
      </w:r>
      <w:r w:rsidR="000E32EB">
        <w:t>. Combining  this with the continuity equation results in the following</w:t>
      </w:r>
      <w:r w:rsidR="00A479DA">
        <w:t xml:space="preserve"> Wikipedia equation</w:t>
      </w:r>
      <w:r w:rsidR="000E32EB">
        <w:t>:</w:t>
      </w:r>
    </w:p>
    <w:p w:rsidR="000E32EB" w:rsidRDefault="000E32EB" w:rsidP="00A479DA">
      <w:pPr>
        <w:jc w:val="center"/>
        <w:rPr>
          <w:noProof/>
          <w:lang w:val="en-CA" w:eastAsia="en-CA" w:bidi="ar-SA"/>
        </w:rPr>
      </w:pPr>
      <w:r>
        <w:rPr>
          <w:noProof/>
          <w:lang w:val="en-CA" w:eastAsia="en-CA" w:bidi="ar-SA"/>
        </w:rPr>
        <w:drawing>
          <wp:inline distT="0" distB="0" distL="0" distR="0">
            <wp:extent cx="3162300" cy="48577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EB" w:rsidRDefault="000E32EB" w:rsidP="00140764">
      <w:pPr>
        <w:rPr>
          <w:rFonts w:eastAsiaTheme="minorEastAsia"/>
          <w:noProof/>
          <w:lang w:val="en-CA" w:eastAsia="en-CA" w:bidi="ar-SA"/>
        </w:rPr>
      </w:pPr>
      <w:r>
        <w:rPr>
          <w:noProof/>
          <w:lang w:val="en-CA" w:eastAsia="en-CA" w:bidi="ar-SA"/>
        </w:rPr>
        <w:t xml:space="preserve">where </w:t>
      </w:r>
      <w:r>
        <w:rPr>
          <w:rFonts w:eastAsiaTheme="minorEastAsia"/>
          <w:noProof/>
          <w:lang w:val="en-CA" w:eastAsia="en-CA" w:bidi="ar-SA"/>
        </w:rPr>
        <w:t xml:space="preserve">area is </w:t>
      </w:r>
      <m:oMath>
        <m:r>
          <w:rPr>
            <w:rFonts w:ascii="Cambria Math" w:hAnsi="Cambria Math"/>
            <w:noProof/>
            <w:lang w:val="en-CA" w:eastAsia="en-CA" w:bidi="ar-SA"/>
          </w:rPr>
          <m:t>A</m:t>
        </m:r>
      </m:oMath>
      <w:r w:rsidR="00043F0C">
        <w:rPr>
          <w:rFonts w:eastAsiaTheme="minorEastAsia"/>
          <w:noProof/>
          <w:lang w:val="en-CA" w:eastAsia="en-CA" w:bidi="ar-SA"/>
        </w:rPr>
        <w:t xml:space="preserve"> (in terms for this document ELA)</w:t>
      </w:r>
      <w:r>
        <w:rPr>
          <w:rFonts w:eastAsiaTheme="minorEastAsia"/>
          <w:noProof/>
          <w:lang w:val="en-CA" w:eastAsia="en-CA" w:bidi="ar-SA"/>
        </w:rPr>
        <w:t xml:space="preserve">, diameter is </w:t>
      </w:r>
      <m:oMath>
        <m:r>
          <w:rPr>
            <w:rFonts w:ascii="Cambria Math" w:eastAsiaTheme="minorEastAsia" w:hAnsi="Cambria Math"/>
            <w:noProof/>
            <w:lang w:val="en-CA" w:eastAsia="en-CA" w:bidi="ar-SA"/>
          </w:rPr>
          <m:t>d</m:t>
        </m:r>
      </m:oMath>
      <w:r>
        <w:rPr>
          <w:rFonts w:eastAsiaTheme="minorEastAsia"/>
          <w:noProof/>
          <w:lang w:val="en-CA" w:eastAsia="en-CA" w:bidi="ar-SA"/>
        </w:rPr>
        <w:t xml:space="preserve">, and density is </w:t>
      </w:r>
      <m:oMath>
        <m:r>
          <w:rPr>
            <w:rFonts w:ascii="Cambria Math" w:eastAsiaTheme="minorEastAsia" w:hAnsi="Cambria Math"/>
            <w:noProof/>
            <w:lang w:val="en-CA" w:eastAsia="en-CA" w:bidi="ar-SA"/>
          </w:rPr>
          <m:t>ρ</m:t>
        </m:r>
        <m:r>
          <w:rPr>
            <w:rFonts w:ascii="Cambria Math" w:eastAsiaTheme="minorEastAsia" w:hAnsi="Cambria Math"/>
            <w:noProof/>
            <w:lang w:val="en-CA" w:eastAsia="en-CA" w:bidi="ar-SA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en-CA" w:eastAsia="en-CA" w:bidi="ar-SA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lang w:val="en-CA" w:eastAsia="en-CA" w:bidi="ar-SA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eastAsiaTheme="minorEastAsia" w:hAnsi="Cambria Math"/>
                    <w:noProof/>
                    <w:lang w:val="en-CA" w:eastAsia="en-CA" w:bidi="ar-SA"/>
                  </w:rPr>
                  <m:t>kg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CA" w:eastAsia="en-CA" w:bidi="ar-SA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noProof/>
                        <w:lang w:val="en-CA" w:eastAsia="en-CA" w:bidi="ar-SA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lang w:val="en-CA" w:eastAsia="en-CA" w:bidi="ar-SA"/>
                      </w:rPr>
                      <m:t>3</m:t>
                    </m:r>
                  </m:sup>
                </m:sSup>
              </m:den>
            </m:f>
          </m:e>
        </m:d>
      </m:oMath>
      <w:r>
        <w:rPr>
          <w:rFonts w:eastAsiaTheme="minorEastAsia"/>
          <w:noProof/>
          <w:lang w:val="en-CA" w:eastAsia="en-CA" w:bidi="ar-SA"/>
        </w:rPr>
        <w:t xml:space="preserve"> (see Wikipedia for more description).</w:t>
      </w:r>
    </w:p>
    <w:p w:rsidR="000E32EB" w:rsidRDefault="000E32EB" w:rsidP="00140764">
      <w:pPr>
        <w:rPr>
          <w:rFonts w:eastAsiaTheme="minorEastAsia"/>
          <w:noProof/>
        </w:rPr>
      </w:pPr>
      <w:r>
        <w:rPr>
          <w:rFonts w:eastAsiaTheme="minorEastAsia"/>
          <w:noProof/>
          <w:lang w:val="en-CA" w:eastAsia="en-CA" w:bidi="ar-SA"/>
        </w:rPr>
        <w:t>In the treatment of a house</w:t>
      </w:r>
      <w:r w:rsidR="00043F0C">
        <w:rPr>
          <w:rFonts w:eastAsiaTheme="minorEastAsia"/>
          <w:noProof/>
          <w:lang w:val="en-CA" w:eastAsia="en-CA" w:bidi="ar-SA"/>
        </w:rPr>
        <w:t xml:space="preserve">, the diameter relationship becomes zero, and the orifice has a discharge 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D</m:t>
            </m:r>
          </m:sub>
        </m:sSub>
      </m:oMath>
      <w:r w:rsidR="00043F0C">
        <w:rPr>
          <w:rFonts w:eastAsiaTheme="minorEastAsia"/>
          <w:noProof/>
        </w:rPr>
        <w:t xml:space="preserve"> (unitless) which acts as a restriction coefficient that linearly impacts the flowrate </w:t>
      </w:r>
      <m:oMath>
        <m:r>
          <w:rPr>
            <w:rFonts w:ascii="Cambria Math" w:eastAsiaTheme="minorEastAsia" w:hAnsi="Cambria Math"/>
          </w:rPr>
          <m:t>Q</m:t>
        </m:r>
      </m:oMath>
      <w:r w:rsidR="00043F0C">
        <w:rPr>
          <w:rFonts w:eastAsiaTheme="minorEastAsia"/>
          <w:noProof/>
        </w:rPr>
        <w:t>.</w:t>
      </w:r>
    </w:p>
    <w:p w:rsidR="00043F0C" w:rsidRDefault="00043F0C" w:rsidP="00140764">
      <w:pPr>
        <w:rPr>
          <w:rFonts w:eastAsiaTheme="minorEastAsia"/>
          <w:noProof/>
        </w:rPr>
      </w:pPr>
      <w:r>
        <w:rPr>
          <w:rFonts w:eastAsiaTheme="minorEastAsia"/>
          <w:noProof/>
        </w:rPr>
        <w:t>Thus, the equation simplifies to:</w:t>
      </w:r>
    </w:p>
    <w:p w:rsidR="00043F0C" w:rsidRDefault="00043F0C" w:rsidP="0014076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nor/>
            </m:rP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ELA</m:t>
          </m:r>
          <m:r>
            <m:rPr>
              <m:nor/>
            </m:rPr>
            <w:rPr>
              <w:rFonts w:ascii="Cambria Math" w:hAnsi="Cambria Math"/>
            </w:rPr>
            <m:t xml:space="preserve"> 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2∆P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ρ</m:t>
                  </m:r>
                </m:den>
              </m:f>
            </m:e>
          </m:rad>
        </m:oMath>
      </m:oMathPara>
    </w:p>
    <w:p w:rsidR="00043F0C" w:rsidRDefault="00043F0C" w:rsidP="00140764">
      <w:pPr>
        <w:rPr>
          <w:rFonts w:eastAsiaTheme="minorEastAsia"/>
        </w:rPr>
      </w:pPr>
      <w:r>
        <w:rPr>
          <w:rFonts w:eastAsiaTheme="minorEastAsia"/>
        </w:rPr>
        <w:t>As the intention is to determine the ELA</w:t>
      </w:r>
      <w:r w:rsidRPr="00523172"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, we can rearrange the previous equation, solving for ELA, and replacing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with the power law equation.</w:t>
      </w:r>
    </w:p>
    <w:p w:rsidR="00043F0C" w:rsidRDefault="00043F0C" w:rsidP="00140764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w:lastRenderedPageBreak/>
            <m:t>ELA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∆P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2∆P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∆P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n-0.5</m:t>
                      </m:r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den>
                  </m:f>
                </m:e>
              </m:rad>
            </m:den>
          </m:f>
        </m:oMath>
      </m:oMathPara>
    </w:p>
    <w:p w:rsidR="00043F0C" w:rsidRDefault="00043F0C" w:rsidP="00140764">
      <w:pPr>
        <w:rPr>
          <w:rFonts w:eastAsiaTheme="minorEastAsia"/>
        </w:rPr>
      </w:pPr>
      <w:r>
        <w:rPr>
          <w:rFonts w:eastAsiaTheme="minorEastAsia"/>
        </w:rPr>
        <w:t>It may be sh</w:t>
      </w:r>
      <w:r w:rsidR="00A479DA">
        <w:rPr>
          <w:rFonts w:eastAsiaTheme="minorEastAsia"/>
        </w:rPr>
        <w:t xml:space="preserve">own by a unit analysis that </w:t>
      </w:r>
      <m:oMath>
        <m:r>
          <m:rPr>
            <m:nor/>
          </m:rPr>
          <w:rPr>
            <w:rFonts w:ascii="Cambria Math" w:hAnsi="Cambria Math"/>
          </w:rPr>
          <m:t>ELA</m:t>
        </m:r>
      </m:oMath>
      <w:r w:rsidR="00A479DA">
        <w:rPr>
          <w:rFonts w:eastAsiaTheme="minorEastAsia"/>
        </w:rPr>
        <w:t xml:space="preserve"> is in units of m</w:t>
      </w:r>
      <w:r w:rsidR="00A479DA" w:rsidRPr="00A479DA">
        <w:rPr>
          <w:rFonts w:eastAsiaTheme="minorEastAsia"/>
          <w:vertAlign w:val="superscript"/>
        </w:rPr>
        <w:t>2</w:t>
      </w:r>
      <w:r w:rsidR="00A479DA">
        <w:rPr>
          <w:rFonts w:eastAsiaTheme="minorEastAsia"/>
        </w:rPr>
        <w:t xml:space="preserve"> and thus a conversion factor (10</w:t>
      </w:r>
      <w:r w:rsidR="00A479DA" w:rsidRPr="00A479DA">
        <w:rPr>
          <w:rFonts w:eastAsiaTheme="minorEastAsia"/>
          <w:vertAlign w:val="superscript"/>
        </w:rPr>
        <w:t>4</w:t>
      </w:r>
      <w:r w:rsidR="00A479DA">
        <w:rPr>
          <w:rFonts w:eastAsiaTheme="minorEastAsia"/>
        </w:rPr>
        <w:t>) must be applied to achieve the units of cm</w:t>
      </w:r>
      <w:r w:rsidR="00A479DA" w:rsidRPr="00A479DA">
        <w:rPr>
          <w:rFonts w:eastAsiaTheme="minorEastAsia"/>
          <w:vertAlign w:val="superscript"/>
        </w:rPr>
        <w:t>2</w:t>
      </w:r>
      <w:r w:rsidR="00A479DA">
        <w:rPr>
          <w:rFonts w:eastAsiaTheme="minorEastAsia"/>
        </w:rPr>
        <w:t xml:space="preserve">. For housing efforts, the orifice discharge 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D</m:t>
            </m:r>
          </m:sub>
        </m:sSub>
      </m:oMath>
      <w:r w:rsidR="00A479DA">
        <w:rPr>
          <w:rFonts w:eastAsiaTheme="minorEastAsia"/>
        </w:rPr>
        <w:t xml:space="preserve"> is 0.611 (Bradley 1993)</w:t>
      </w:r>
    </w:p>
    <w:p w:rsidR="00417A11" w:rsidRDefault="00417A11" w:rsidP="00417A11">
      <w:pPr>
        <w:pStyle w:val="Heading2"/>
      </w:pPr>
      <w:r>
        <w:t>72 Oceanic example</w:t>
      </w:r>
    </w:p>
    <w:p w:rsidR="00417A11" w:rsidRDefault="00417A11" w:rsidP="00417A11">
      <w:pPr>
        <w:rPr>
          <w:rFonts w:eastAsiaTheme="minorEastAsia"/>
        </w:rPr>
      </w:pPr>
      <w:r>
        <w:t xml:space="preserve">For clarity, the </w:t>
      </w:r>
      <w:r>
        <w:rPr>
          <w:rFonts w:eastAsiaTheme="minorEastAsia"/>
        </w:rPr>
        <w:t>AC/h</w:t>
      </w:r>
      <w:r w:rsidRPr="00523172">
        <w:rPr>
          <w:rFonts w:eastAsiaTheme="minorEastAsia"/>
          <w:vertAlign w:val="subscript"/>
        </w:rPr>
        <w:t>50</w:t>
      </w:r>
      <w:r>
        <w:rPr>
          <w:rFonts w:eastAsiaTheme="minorEastAsia"/>
        </w:rPr>
        <w:t>, and ELA</w:t>
      </w:r>
      <w:r w:rsidRPr="00417A11"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, are </w:t>
      </w:r>
      <w:r w:rsidR="00B066BF">
        <w:rPr>
          <w:rFonts w:eastAsiaTheme="minorEastAsia"/>
        </w:rPr>
        <w:t>calculated here for the 72 Oceanic house.</w:t>
      </w:r>
    </w:p>
    <w:p w:rsidR="00B066BF" w:rsidRDefault="00B066BF" w:rsidP="00417A11">
      <w:pPr>
        <w:rPr>
          <w:rFonts w:eastAsiaTheme="minorEastAsia"/>
        </w:rPr>
      </w:pPr>
      <w:r>
        <w:rPr>
          <w:rFonts w:eastAsiaTheme="minorEastAsia"/>
        </w:rPr>
        <w:t xml:space="preserve">The house conditioned zone volume: </w:t>
      </w:r>
      <m:oMath>
        <m:r>
          <m:rPr>
            <m:nor/>
          </m:rPr>
          <w:rPr>
            <w:rFonts w:ascii="Cambria Math" w:eastAsiaTheme="minorEastAsia" w:hAnsi="Cambria Math"/>
          </w:rPr>
          <m:t>VOL</m:t>
        </m:r>
        <m:r>
          <w:rPr>
            <w:rFonts w:ascii="Cambria Math" w:eastAsiaTheme="minorEastAsia" w:hAnsi="Cambria Math"/>
          </w:rPr>
          <m:t xml:space="preserve">=588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B066BF" w:rsidRDefault="00B066BF" w:rsidP="00417A11">
      <w:pPr>
        <w:rPr>
          <w:rFonts w:eastAsiaTheme="minorEastAsia"/>
        </w:rPr>
      </w:pPr>
      <w:r>
        <w:rPr>
          <w:rFonts w:eastAsiaTheme="minorEastAsia"/>
        </w:rPr>
        <w:t xml:space="preserve">From the test data: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=0.017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/>
              </w:rPr>
              <m:t>s</m:t>
            </m:r>
            <m:r>
              <m:rPr>
                <m:nor/>
              </m:rP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Pa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n=0.68</m:t>
        </m:r>
      </m:oMath>
    </w:p>
    <w:p w:rsidR="00B066BF" w:rsidRDefault="00B066BF" w:rsidP="00417A11">
      <w:pPr>
        <w:rPr>
          <w:rFonts w:eastAsiaTheme="minorEastAsia"/>
        </w:rPr>
      </w:pPr>
      <w:r>
        <w:rPr>
          <w:rFonts w:eastAsiaTheme="minorEastAsia"/>
        </w:rPr>
        <w:t xml:space="preserve">From the orifice discussion: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=0.611</m:t>
        </m:r>
      </m:oMath>
    </w:p>
    <w:p w:rsidR="00B066BF" w:rsidRDefault="00B066BF" w:rsidP="00417A11">
      <w:pPr>
        <w:rPr>
          <w:rFonts w:eastAsiaTheme="minorEastAsia"/>
        </w:rPr>
      </w:pPr>
      <w:r>
        <w:rPr>
          <w:rFonts w:eastAsiaTheme="minorEastAsia"/>
        </w:rPr>
        <w:t xml:space="preserve">Air density at standard temperature and pressure: </w:t>
      </w:r>
      <m:oMath>
        <m:r>
          <w:rPr>
            <w:rFonts w:ascii="Cambria Math" w:eastAsiaTheme="minorEastAsia" w:hAnsi="Cambria Math"/>
          </w:rPr>
          <m:t xml:space="preserve">ρ=1.2 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CA" w:eastAsia="en-CA" w:bidi="ar-SA"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/>
                <w:noProof/>
                <w:lang w:val="en-CA" w:eastAsia="en-CA" w:bidi="ar-SA"/>
              </w:rPr>
              <m:t>kg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en-CA" w:eastAsia="en-CA" w:bidi="ar-SA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noProof/>
                    <w:lang w:val="en-CA" w:eastAsia="en-CA" w:bidi="ar-SA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lang w:val="en-CA" w:eastAsia="en-CA" w:bidi="ar-SA"/>
                  </w:rPr>
                  <m:t>3</m:t>
                </m:r>
              </m:sup>
            </m:sSup>
          </m:den>
        </m:f>
      </m:oMath>
    </w:p>
    <w:p w:rsidR="00417A11" w:rsidRDefault="00417A11" w:rsidP="00417A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F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∆P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=0.017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s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Pa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50 </m:t>
              </m:r>
              <m:r>
                <m:rPr>
                  <m:nor/>
                </m:rPr>
                <w:rPr>
                  <w:rFonts w:ascii="Cambria Math" w:hAnsi="Cambria Math"/>
                </w:rPr>
                <m:t>Pa</m:t>
              </m:r>
            </m:e>
            <m:sup>
              <m:r>
                <w:rPr>
                  <w:rFonts w:ascii="Cambria Math" w:hAnsi="Cambria Math"/>
                </w:rPr>
                <m:t>0.68</m:t>
              </m:r>
            </m:sup>
          </m:sSup>
          <m:r>
            <w:rPr>
              <w:rFonts w:ascii="Cambria Math" w:hAnsi="Cambria Math"/>
            </w:rPr>
            <m:t xml:space="preserve">=0.243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s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7C0046" w:rsidRDefault="007C0046" w:rsidP="00417A11">
      <w:pPr>
        <w:rPr>
          <w:rFonts w:eastAsiaTheme="minorEastAsia"/>
        </w:rPr>
      </w:pPr>
    </w:p>
    <w:p w:rsidR="00417A11" w:rsidRDefault="00417A11" w:rsidP="00417A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AC/h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>50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VOL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3600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0.243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 xml:space="preserve">588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3600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=1.49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7C0046" w:rsidRDefault="007C0046" w:rsidP="00417A11">
      <w:pPr>
        <w:rPr>
          <w:rFonts w:eastAsiaTheme="minorEastAsia"/>
        </w:rPr>
      </w:pPr>
    </w:p>
    <w:p w:rsidR="007401D8" w:rsidRDefault="00A46774" w:rsidP="007401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ELA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∆P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n-0.5</m:t>
                      </m:r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0.017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Pa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0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Pa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0.68-0.5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0.611×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 xml:space="preserve">1.2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en-CA" w:eastAsia="en-CA" w:bidi="ar-SA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noProof/>
                              <w:lang w:val="en-CA" w:eastAsia="en-CA" w:bidi="ar-SA"/>
                            </w:rPr>
                            <m:t>kg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val="en-CA" w:eastAsia="en-CA" w:bidi="ar-SA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noProof/>
                                  <w:lang w:val="en-CA" w:eastAsia="en-CA" w:bidi="ar-SA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en-CA" w:eastAsia="en-CA" w:bidi="ar-SA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0.0326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10000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c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=326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</w:rPr>
                <m:t>c</m:t>
              </m:r>
              <m:r>
                <m:rPr>
                  <m:nor/>
                </m:rP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46774" w:rsidRDefault="00A46774" w:rsidP="007401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ELA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7401D8" w:rsidRDefault="0099054E" w:rsidP="0099054E">
      <w:pPr>
        <w:pStyle w:val="Heading1"/>
      </w:pPr>
      <w:r>
        <w:t>AIM-2 implementation in ESP-r</w:t>
      </w:r>
    </w:p>
    <w:p w:rsidR="0099054E" w:rsidRDefault="0099054E" w:rsidP="0099054E">
      <w:r>
        <w:t xml:space="preserve">The *.aim file holds the air infiltration characteristics of the house for use by the building simulation engine </w:t>
      </w:r>
      <w:r w:rsidRPr="0099054E">
        <w:rPr>
          <w:i/>
        </w:rPr>
        <w:t>bps</w:t>
      </w:r>
      <w:r>
        <w:t>. The file is fixed format and the first two data lines are of interest for describing the information covered in this document. The following table describes the lines.</w:t>
      </w:r>
    </w:p>
    <w:p w:rsidR="0099054E" w:rsidRDefault="0099054E" w:rsidP="00950D56">
      <w:pPr>
        <w:pStyle w:val="Caption"/>
        <w:keepNext/>
      </w:pPr>
      <w:r>
        <w:lastRenderedPageBreak/>
        <w:t xml:space="preserve">Table </w:t>
      </w:r>
      <w:fldSimple w:instr=" SEQ Table \* ARABIC ">
        <w:r>
          <w:rPr>
            <w:noProof/>
          </w:rPr>
          <w:t>1</w:t>
        </w:r>
      </w:fldSimple>
      <w:r>
        <w:tab/>
        <w:t>Data lines of the *.aim file</w:t>
      </w:r>
    </w:p>
    <w:tbl>
      <w:tblPr>
        <w:tblStyle w:val="TableGrid"/>
        <w:tblW w:w="5298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42"/>
        <w:gridCol w:w="2269"/>
        <w:gridCol w:w="6636"/>
      </w:tblGrid>
      <w:tr w:rsidR="0099054E" w:rsidTr="00950D56">
        <w:trPr>
          <w:cantSplit/>
        </w:trPr>
        <w:tc>
          <w:tcPr>
            <w:tcW w:w="612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9054E" w:rsidRDefault="0099054E" w:rsidP="00950D56">
            <w:pPr>
              <w:keepNext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line</w:t>
            </w:r>
          </w:p>
        </w:tc>
        <w:tc>
          <w:tcPr>
            <w:tcW w:w="111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9054E" w:rsidRDefault="0099054E" w:rsidP="00950D56">
            <w:pPr>
              <w:keepNext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Line example</w:t>
            </w:r>
          </w:p>
        </w:tc>
        <w:tc>
          <w:tcPr>
            <w:tcW w:w="327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9054E" w:rsidRDefault="0099054E" w:rsidP="00950D56">
            <w:pPr>
              <w:keepNext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Notes</w:t>
            </w:r>
          </w:p>
        </w:tc>
      </w:tr>
      <w:tr w:rsidR="0099054E" w:rsidTr="00950D56">
        <w:trPr>
          <w:cantSplit/>
        </w:trPr>
        <w:tc>
          <w:tcPr>
            <w:tcW w:w="612" w:type="pct"/>
            <w:tcBorders>
              <w:top w:val="single" w:sz="4" w:space="0" w:color="000000" w:themeColor="text1"/>
            </w:tcBorders>
          </w:tcPr>
          <w:p w:rsidR="0099054E" w:rsidRDefault="0099054E" w:rsidP="00950D56">
            <w:pPr>
              <w:keepNext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18" w:type="pct"/>
            <w:tcBorders>
              <w:top w:val="single" w:sz="4" w:space="0" w:color="000000" w:themeColor="text1"/>
            </w:tcBorders>
          </w:tcPr>
          <w:p w:rsidR="0099054E" w:rsidRDefault="0099054E" w:rsidP="00950D56">
            <w:pPr>
              <w:keepNext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FileVersion 2</w:t>
            </w:r>
          </w:p>
        </w:tc>
        <w:tc>
          <w:tcPr>
            <w:tcW w:w="3270" w:type="pct"/>
            <w:tcBorders>
              <w:top w:val="single" w:sz="4" w:space="0" w:color="000000" w:themeColor="text1"/>
            </w:tcBorders>
          </w:tcPr>
          <w:p w:rsidR="0099054E" w:rsidRDefault="0099054E" w:rsidP="00950D56">
            <w:pPr>
              <w:keepNext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word ‘FileVersion’ should be used with a value other than ‘0’ to promote the read-in of the house infiltration characteristics. If it is not specified it will revert to old read-in. For function of each FileVersion value, consult the source file /src/cetc/aim2_pretimestep.F</w:t>
            </w:r>
          </w:p>
        </w:tc>
      </w:tr>
      <w:tr w:rsidR="0099054E" w:rsidTr="00950D56">
        <w:trPr>
          <w:cantSplit/>
        </w:trPr>
        <w:tc>
          <w:tcPr>
            <w:tcW w:w="612" w:type="pct"/>
          </w:tcPr>
          <w:p w:rsidR="0099054E" w:rsidRPr="0099054E" w:rsidRDefault="00950D56" w:rsidP="009905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18" w:type="pct"/>
          </w:tcPr>
          <w:p w:rsidR="0099054E" w:rsidRDefault="0099054E" w:rsidP="0099054E">
            <w:pPr>
              <w:rPr>
                <w:rFonts w:ascii="Calibri" w:hAnsi="Calibri"/>
                <w:color w:val="000000"/>
              </w:rPr>
            </w:pPr>
            <w:r w:rsidRPr="0099054E">
              <w:rPr>
                <w:rFonts w:ascii="Calibri" w:hAnsi="Calibri"/>
                <w:color w:val="000000"/>
              </w:rPr>
              <w:t>1 3 1.6 10 327 0.611</w:t>
            </w:r>
          </w:p>
        </w:tc>
        <w:tc>
          <w:tcPr>
            <w:tcW w:w="3270" w:type="pct"/>
          </w:tcPr>
          <w:p w:rsidR="0099054E" w:rsidRDefault="00950D56" w:rsidP="009905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first digit is the ‘airtightness type’, set this to 1 or 2 to read-in subsequent data</w:t>
            </w:r>
          </w:p>
          <w:p w:rsidR="00950D56" w:rsidRDefault="00950D56" w:rsidP="00950D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second digit is the ‘blower door input’ and key the remaining data line digits as listed in the next table</w:t>
            </w:r>
          </w:p>
        </w:tc>
      </w:tr>
    </w:tbl>
    <w:p w:rsidR="0099054E" w:rsidRDefault="0099054E" w:rsidP="0099054E"/>
    <w:p w:rsidR="00950D56" w:rsidRDefault="00950D56" w:rsidP="00950D56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ab/>
        <w:t>Infiltration data line of the *.aim file</w:t>
      </w:r>
    </w:p>
    <w:tbl>
      <w:tblPr>
        <w:tblStyle w:val="TableGrid"/>
        <w:tblW w:w="980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"/>
        <w:gridCol w:w="328"/>
        <w:gridCol w:w="1012"/>
        <w:gridCol w:w="747"/>
        <w:gridCol w:w="822"/>
        <w:gridCol w:w="450"/>
        <w:gridCol w:w="6114"/>
      </w:tblGrid>
      <w:tr w:rsidR="00950D56" w:rsidTr="00D51CAD">
        <w:trPr>
          <w:cantSplit/>
        </w:trPr>
        <w:tc>
          <w:tcPr>
            <w:tcW w:w="3687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56" w:rsidRDefault="00950D56" w:rsidP="00950D56">
            <w:pPr>
              <w:keepNext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item</w:t>
            </w:r>
          </w:p>
        </w:tc>
        <w:tc>
          <w:tcPr>
            <w:tcW w:w="0" w:type="auto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</w:tcPr>
          <w:p w:rsidR="00950D56" w:rsidRDefault="00950D56" w:rsidP="00950D56">
            <w:pPr>
              <w:keepNext/>
              <w:rPr>
                <w:rFonts w:ascii="Calibri" w:hAnsi="Calibri"/>
                <w:color w:val="000000"/>
              </w:rPr>
            </w:pPr>
          </w:p>
        </w:tc>
      </w:tr>
      <w:tr w:rsidR="00950D56" w:rsidTr="00D51CAD">
        <w:trPr>
          <w:cantSplit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56" w:rsidRDefault="00950D56" w:rsidP="00950D56">
            <w:pPr>
              <w:keepNext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56" w:rsidRDefault="00950D56" w:rsidP="00950D56">
            <w:pPr>
              <w:keepNext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56" w:rsidRDefault="00950D56" w:rsidP="00950D56">
            <w:pPr>
              <w:keepNext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56" w:rsidRDefault="00950D56" w:rsidP="00950D56">
            <w:pPr>
              <w:keepNext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56" w:rsidRDefault="00950D56" w:rsidP="00950D56">
            <w:pPr>
              <w:keepNext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56" w:rsidRDefault="00950D56" w:rsidP="00950D56">
            <w:pPr>
              <w:keepNext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56" w:rsidRDefault="00950D56" w:rsidP="00950D56">
            <w:pPr>
              <w:keepNext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Notes</w:t>
            </w:r>
          </w:p>
        </w:tc>
      </w:tr>
      <w:tr w:rsidR="00950D56" w:rsidTr="00D51CAD">
        <w:trPr>
          <w:cantSplit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56" w:rsidRDefault="00950D56" w:rsidP="00950D56">
            <w:pPr>
              <w:keepNext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56" w:rsidRDefault="00950D56" w:rsidP="00950D56">
            <w:pPr>
              <w:keepNext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56" w:rsidRDefault="00950D56" w:rsidP="00950D56">
            <w:pPr>
              <w:keepNext/>
              <w:rPr>
                <w:rFonts w:ascii="Calibri" w:hAnsi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56" w:rsidRDefault="00950D56" w:rsidP="00950D56">
            <w:pPr>
              <w:keepNext/>
              <w:rPr>
                <w:rFonts w:ascii="Calibri" w:hAnsi="Calibri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56" w:rsidRDefault="00950D56" w:rsidP="00950D56">
            <w:pPr>
              <w:keepNext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56" w:rsidRDefault="00950D56" w:rsidP="00950D56">
            <w:pPr>
              <w:keepNext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56" w:rsidRDefault="00D51CAD" w:rsidP="00950D56">
            <w:pPr>
              <w:keepNext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Version ‘1’: simply specify the flow coefficient and flow exponent</w:t>
            </w:r>
          </w:p>
        </w:tc>
      </w:tr>
      <w:tr w:rsidR="00950D56" w:rsidTr="00D51CAD">
        <w:trPr>
          <w:cantSplit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56" w:rsidRDefault="00950D56" w:rsidP="00950D56">
            <w:pPr>
              <w:keepNext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56" w:rsidRDefault="00950D56" w:rsidP="00950D56">
            <w:pPr>
              <w:keepNext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56" w:rsidRDefault="00950D56" w:rsidP="00950D56">
            <w:pPr>
              <w:rPr>
                <w:rFonts w:ascii="Calibri" w:hAnsi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AC/h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vertAlign w:val="subscript"/>
                      </w:rPr>
                      <m:t>50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56" w:rsidRDefault="00950D56" w:rsidP="00950D56">
            <w:pPr>
              <w:rPr>
                <w:rFonts w:ascii="Calibri" w:hAnsi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ELA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56" w:rsidRDefault="00950D56" w:rsidP="00950D5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56" w:rsidRDefault="00950D56" w:rsidP="00950D5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56" w:rsidRDefault="00D51CAD" w:rsidP="00725C6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Version ‘2’: specify the air change rate at 50 Pa, and give a pressure difference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∆P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ELA</m:t>
                  </m:r>
                </m:sub>
              </m:sSub>
            </m:oMath>
            <w:r>
              <w:rPr>
                <w:rFonts w:ascii="Calibri" w:eastAsiaTheme="minorEastAsia" w:hAnsi="Calibri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for </w:t>
            </w:r>
            <w:r w:rsidR="00725C64">
              <w:rPr>
                <w:rFonts w:ascii="Calibri" w:hAnsi="Calibri"/>
                <w:color w:val="000000"/>
              </w:rPr>
              <w:t>ESP-r</w:t>
            </w:r>
            <w:r>
              <w:rPr>
                <w:rFonts w:ascii="Calibri" w:hAnsi="Calibri"/>
                <w:color w:val="000000"/>
              </w:rPr>
              <w:t xml:space="preserve"> to evaluate the ELA</w:t>
            </w:r>
            <w:r w:rsidR="00725C64">
              <w:rPr>
                <w:rFonts w:ascii="Calibri" w:hAnsi="Calibri"/>
                <w:color w:val="000000"/>
              </w:rPr>
              <w:t xml:space="preserve">. ESP-r will assume that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 xml:space="preserve"> = 0.68</m:t>
              </m:r>
            </m:oMath>
            <w:r w:rsidR="00725C64">
              <w:rPr>
                <w:rFonts w:ascii="Calibri" w:eastAsiaTheme="minorEastAsia" w:hAnsi="Calibri"/>
              </w:rPr>
              <w:t xml:space="preserve">, then calculate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ELA</m:t>
                  </m:r>
                </m:e>
                <m:sub>
                  <m:r>
                    <w:rPr>
                      <w:rFonts w:ascii="Cambria Math" w:hAnsi="Cambria Math"/>
                    </w:rPr>
                    <m:t>∆P</m:t>
                  </m:r>
                </m:sub>
              </m:sSub>
            </m:oMath>
            <w:r w:rsidR="00725C64">
              <w:rPr>
                <w:rFonts w:ascii="Calibri" w:eastAsiaTheme="minorEastAsia" w:hAnsi="Calibri"/>
              </w:rPr>
              <w:t xml:space="preserve">, and finally calculate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</w:p>
        </w:tc>
      </w:tr>
      <w:tr w:rsidR="00950D56" w:rsidTr="00D51CAD">
        <w:trPr>
          <w:cantSplit/>
        </w:trPr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56" w:rsidRDefault="00950D56" w:rsidP="00950D56">
            <w:pPr>
              <w:keepNext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56" w:rsidRDefault="00950D56" w:rsidP="00950D56">
            <w:pPr>
              <w:keepNext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1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56" w:rsidRDefault="00950D56" w:rsidP="00950D56">
            <w:pPr>
              <w:rPr>
                <w:rFonts w:ascii="Calibri" w:hAnsi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AC/h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vertAlign w:val="subscript"/>
                      </w:rPr>
                      <m:t>50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56" w:rsidRDefault="00950D56" w:rsidP="00950D56">
            <w:pPr>
              <w:rPr>
                <w:rFonts w:ascii="Calibri" w:hAnsi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ELA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56" w:rsidRDefault="00950D56" w:rsidP="00950D56">
            <w:pPr>
              <w:rPr>
                <w:rFonts w:ascii="Calibri" w:hAnsi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ELA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∆P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56" w:rsidRDefault="00D51CAD" w:rsidP="00950D56">
            <w:pPr>
              <w:rPr>
                <w:rFonts w:ascii="Calibri" w:hAnsi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56" w:rsidRDefault="00725C64" w:rsidP="00725C6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Version ‘3’: specify all of the information so that ESP-r can calculate both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>
              <w:rPr>
                <w:rFonts w:ascii="Calibri" w:eastAsiaTheme="minorEastAsia" w:hAnsi="Calibri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ascii="Calibri" w:eastAsiaTheme="minorEastAsia" w:hAnsi="Calibri"/>
              </w:rPr>
              <w:t xml:space="preserve">. Note that it is typical for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∆P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ELA</m:t>
                  </m:r>
                </m:sub>
              </m:sSub>
              <m:r>
                <w:rPr>
                  <w:rFonts w:ascii="Cambria Math" w:hAnsi="Cambria Math"/>
                </w:rPr>
                <m:t xml:space="preserve"> = 10 </m:t>
              </m:r>
              <m:r>
                <m:rPr>
                  <m:nor/>
                </m:rPr>
                <w:rPr>
                  <w:rFonts w:ascii="Cambria Math" w:hAnsi="Cambria Math"/>
                </w:rPr>
                <m:t>Pa</m:t>
              </m:r>
            </m:oMath>
            <w:r>
              <w:rPr>
                <w:rFonts w:ascii="Calibri" w:eastAsiaTheme="minorEastAsia" w:hAnsi="Calibri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=0.611</m:t>
              </m:r>
            </m:oMath>
          </w:p>
        </w:tc>
      </w:tr>
    </w:tbl>
    <w:p w:rsidR="00950D56" w:rsidRPr="0099054E" w:rsidRDefault="00950D56" w:rsidP="0099054E"/>
    <w:sectPr w:rsidR="00950D56" w:rsidRPr="0099054E" w:rsidSect="006577AE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412F" w:rsidRDefault="007C412F" w:rsidP="00140764">
      <w:pPr>
        <w:spacing w:after="0" w:line="240" w:lineRule="auto"/>
      </w:pPr>
      <w:r>
        <w:separator/>
      </w:r>
    </w:p>
  </w:endnote>
  <w:endnote w:type="continuationSeparator" w:id="0">
    <w:p w:rsidR="007C412F" w:rsidRDefault="007C412F" w:rsidP="00140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412F" w:rsidRDefault="007C412F" w:rsidP="00140764">
      <w:pPr>
        <w:spacing w:after="0" w:line="240" w:lineRule="auto"/>
      </w:pPr>
      <w:r>
        <w:separator/>
      </w:r>
    </w:p>
  </w:footnote>
  <w:footnote w:type="continuationSeparator" w:id="0">
    <w:p w:rsidR="007C412F" w:rsidRDefault="007C412F" w:rsidP="00140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D56" w:rsidRDefault="00950D56" w:rsidP="00140764">
    <w:pPr>
      <w:pStyle w:val="Header"/>
      <w:jc w:val="right"/>
    </w:pPr>
    <w:r>
      <w:t>10/12/2009</w:t>
    </w:r>
  </w:p>
  <w:p w:rsidR="00950D56" w:rsidRDefault="00950D56" w:rsidP="00140764">
    <w:pPr>
      <w:pStyle w:val="Header"/>
      <w:jc w:val="right"/>
    </w:pPr>
    <w:r>
      <w:t>Lukas Swan</w:t>
    </w:r>
  </w:p>
  <w:p w:rsidR="003917AD" w:rsidRDefault="003917AD" w:rsidP="00140764">
    <w:pPr>
      <w:pStyle w:val="Header"/>
      <w:jc w:val="right"/>
    </w:pPr>
    <w:r>
      <w:t>Dalhousie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6037"/>
    <w:multiLevelType w:val="multilevel"/>
    <w:tmpl w:val="7AF23ADC"/>
    <w:lvl w:ilvl="0">
      <w:start w:val="1"/>
      <w:numFmt w:val="upperLetter"/>
      <w:pStyle w:val="Appendix"/>
      <w:lvlText w:val="Appendix %1"/>
      <w:lvlJc w:val="left"/>
      <w:pPr>
        <w:tabs>
          <w:tab w:val="num" w:pos="2126"/>
        </w:tabs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">
    <w:nsid w:val="07964529"/>
    <w:multiLevelType w:val="hybridMultilevel"/>
    <w:tmpl w:val="D69001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E0280"/>
    <w:multiLevelType w:val="multilevel"/>
    <w:tmpl w:val="B722209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DF61482"/>
    <w:multiLevelType w:val="hybridMultilevel"/>
    <w:tmpl w:val="EA2AFD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D71BBA"/>
    <w:multiLevelType w:val="hybridMultilevel"/>
    <w:tmpl w:val="EA1236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0764"/>
    <w:rsid w:val="00013467"/>
    <w:rsid w:val="00043F0C"/>
    <w:rsid w:val="000804B7"/>
    <w:rsid w:val="000E32EB"/>
    <w:rsid w:val="00140764"/>
    <w:rsid w:val="002E2AB0"/>
    <w:rsid w:val="003917AD"/>
    <w:rsid w:val="00417A11"/>
    <w:rsid w:val="004B783E"/>
    <w:rsid w:val="00501742"/>
    <w:rsid w:val="00523172"/>
    <w:rsid w:val="006577AE"/>
    <w:rsid w:val="007245ED"/>
    <w:rsid w:val="00725C64"/>
    <w:rsid w:val="007401D8"/>
    <w:rsid w:val="00784094"/>
    <w:rsid w:val="00785B8E"/>
    <w:rsid w:val="007C0046"/>
    <w:rsid w:val="007C412F"/>
    <w:rsid w:val="008036F7"/>
    <w:rsid w:val="0087525B"/>
    <w:rsid w:val="008A7762"/>
    <w:rsid w:val="00950D56"/>
    <w:rsid w:val="0099054E"/>
    <w:rsid w:val="00991414"/>
    <w:rsid w:val="009B4202"/>
    <w:rsid w:val="00A1318E"/>
    <w:rsid w:val="00A46774"/>
    <w:rsid w:val="00A479DA"/>
    <w:rsid w:val="00AF627F"/>
    <w:rsid w:val="00B066BF"/>
    <w:rsid w:val="00B5618E"/>
    <w:rsid w:val="00C37ECE"/>
    <w:rsid w:val="00D40B1E"/>
    <w:rsid w:val="00D467A1"/>
    <w:rsid w:val="00D51CAD"/>
    <w:rsid w:val="00D92415"/>
    <w:rsid w:val="00D97554"/>
    <w:rsid w:val="00DB600C"/>
    <w:rsid w:val="00E90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7F"/>
  </w:style>
  <w:style w:type="paragraph" w:styleId="Heading1">
    <w:name w:val="heading 1"/>
    <w:basedOn w:val="Normal"/>
    <w:next w:val="Normal"/>
    <w:link w:val="Heading1Char"/>
    <w:uiPriority w:val="9"/>
    <w:qFormat/>
    <w:rsid w:val="00417A11"/>
    <w:pPr>
      <w:keepNext/>
      <w:numPr>
        <w:numId w:val="4"/>
      </w:numPr>
      <w:spacing w:before="480" w:after="0" w:line="240" w:lineRule="auto"/>
      <w:ind w:left="431" w:hanging="431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762"/>
    <w:pPr>
      <w:keepNext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762"/>
    <w:pPr>
      <w:keepNext/>
      <w:numPr>
        <w:ilvl w:val="2"/>
        <w:numId w:val="4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762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762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762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762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762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762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Heading1"/>
    <w:next w:val="Normal"/>
    <w:rsid w:val="00C37ECE"/>
    <w:pPr>
      <w:numPr>
        <w:numId w:val="1"/>
      </w:numPr>
      <w:spacing w:before="120" w:after="120"/>
    </w:pPr>
  </w:style>
  <w:style w:type="character" w:customStyle="1" w:styleId="Heading1Char">
    <w:name w:val="Heading 1 Char"/>
    <w:basedOn w:val="DefaultParagraphFont"/>
    <w:link w:val="Heading1"/>
    <w:uiPriority w:val="9"/>
    <w:rsid w:val="00417A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174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74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27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27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27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27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27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27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F627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27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27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627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F627F"/>
    <w:rPr>
      <w:b/>
      <w:bCs/>
    </w:rPr>
  </w:style>
  <w:style w:type="character" w:styleId="Emphasis">
    <w:name w:val="Emphasis"/>
    <w:uiPriority w:val="20"/>
    <w:qFormat/>
    <w:rsid w:val="00AF627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F627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627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F627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F627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27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27F"/>
    <w:rPr>
      <w:b/>
      <w:bCs/>
      <w:i/>
      <w:iCs/>
    </w:rPr>
  </w:style>
  <w:style w:type="character" w:styleId="SubtleEmphasis">
    <w:name w:val="Subtle Emphasis"/>
    <w:uiPriority w:val="19"/>
    <w:qFormat/>
    <w:rsid w:val="00AF627F"/>
    <w:rPr>
      <w:i/>
      <w:iCs/>
    </w:rPr>
  </w:style>
  <w:style w:type="character" w:styleId="IntenseEmphasis">
    <w:name w:val="Intense Emphasis"/>
    <w:uiPriority w:val="21"/>
    <w:qFormat/>
    <w:rsid w:val="00AF627F"/>
    <w:rPr>
      <w:b/>
      <w:bCs/>
    </w:rPr>
  </w:style>
  <w:style w:type="character" w:styleId="SubtleReference">
    <w:name w:val="Subtle Reference"/>
    <w:uiPriority w:val="31"/>
    <w:qFormat/>
    <w:rsid w:val="00AF627F"/>
    <w:rPr>
      <w:smallCaps/>
    </w:rPr>
  </w:style>
  <w:style w:type="character" w:styleId="IntenseReference">
    <w:name w:val="Intense Reference"/>
    <w:uiPriority w:val="32"/>
    <w:qFormat/>
    <w:rsid w:val="00AF627F"/>
    <w:rPr>
      <w:smallCaps/>
      <w:spacing w:val="5"/>
      <w:u w:val="single"/>
    </w:rPr>
  </w:style>
  <w:style w:type="character" w:styleId="BookTitle">
    <w:name w:val="Book Title"/>
    <w:uiPriority w:val="33"/>
    <w:qFormat/>
    <w:rsid w:val="00AF627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27F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8A7762"/>
    <w:pPr>
      <w:tabs>
        <w:tab w:val="left" w:pos="1134"/>
      </w:tabs>
      <w:spacing w:after="120" w:line="240" w:lineRule="auto"/>
      <w:ind w:left="1134" w:hanging="1134"/>
    </w:pPr>
    <w:rPr>
      <w:rFonts w:asciiTheme="majorHAnsi" w:hAnsiTheme="majorHAnsi"/>
      <w:b/>
      <w:bCs/>
      <w:sz w:val="20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140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0764"/>
  </w:style>
  <w:style w:type="paragraph" w:styleId="Footer">
    <w:name w:val="footer"/>
    <w:basedOn w:val="Normal"/>
    <w:link w:val="FooterChar"/>
    <w:uiPriority w:val="99"/>
    <w:semiHidden/>
    <w:unhideWhenUsed/>
    <w:rsid w:val="00140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0764"/>
  </w:style>
  <w:style w:type="character" w:styleId="Hyperlink">
    <w:name w:val="Hyperlink"/>
    <w:basedOn w:val="DefaultParagraphFont"/>
    <w:uiPriority w:val="99"/>
    <w:unhideWhenUsed/>
    <w:rsid w:val="001407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407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85B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B8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17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17A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4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Orifice_plate" TargetMode="External"/><Relationship Id="rId12" Type="http://schemas.openxmlformats.org/officeDocument/2006/relationships/hyperlink" Target="http://en.wikipedia.org/wiki/Bernoulli%27s_principl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Laminar_flow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Inviscid_f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Incompressible_flow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lswan</dc:creator>
  <cp:lastModifiedBy>lswan</cp:lastModifiedBy>
  <cp:revision>14</cp:revision>
  <dcterms:created xsi:type="dcterms:W3CDTF">2009-12-10T16:34:00Z</dcterms:created>
  <dcterms:modified xsi:type="dcterms:W3CDTF">2009-12-10T18:47:00Z</dcterms:modified>
</cp:coreProperties>
</file>